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Test Metrics</w:t>
      </w:r>
    </w:p>
    <w:p>
      <w:pPr>
        <w:pStyle w:val="Heading2"/>
        <w:spacing w:after="300"/>
        <w:jc w:val="center"/>
      </w:pPr>
      <w:r>
        <w:t xml:space="preserve">CubeCart Manual Testing Project</w:t>
      </w:r>
    </w:p>
    <w:p>
      <w:pPr>
        <w:pStyle w:val="Heading1"/>
        <w:spacing w:after="150" w:before="300"/>
      </w:pPr>
      <w:r>
        <w:t xml:space="preserve">1. Overall Test Case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D9E2F3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Total Requirements Identified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43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Total Test Scenarios Designed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99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Total Test Cases Designed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146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Total Test Cases Executed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146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Test Cases Passed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141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Test Cases Failed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Pass Percentage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96.6%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Fail Percentage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3.4%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Requirement Coverage (RTM)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43 / 43 = 100%</w:t>
            </w:r>
          </w:p>
        </w:tc>
      </w:tr>
    </w:tbl>
    <w:p>
      <w:pPr>
        <w:pStyle w:val="Heading1"/>
        <w:spacing w:after="150" w:before="300"/>
      </w:pPr>
      <w:r>
        <w:t xml:space="preserve">2. Module-wise Pass/Fail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1800"/>
      </w:tblGrid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Pass %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Registration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94.4%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Admin Login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Inventory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Add Product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47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94%</w:t>
            </w:r>
          </w:p>
        </w:tc>
      </w:tr>
    </w:tbl>
    <w:p>
      <w:pPr>
        <w:pStyle w:val="Heading1"/>
        <w:spacing w:after="150" w:before="300"/>
      </w:pPr>
      <w:r>
        <w:t xml:space="preserve">3. Defect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D9E2F3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Total Defects Found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High Severity Defects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3 (BUG-01, BUG-02, BUG-03)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Medium Severity Defects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1 (BUG-04)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Low Severity Defects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1 (BUG-05)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Defect Density (defects / total test cases)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5 / 146 = 3.4%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Modules with Defects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Registration, Add Product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Modules with Zero Defects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Login, Admin Login, Inventory</w:t>
            </w:r>
          </w:p>
        </w:tc>
      </w:tr>
    </w:tbl>
    <w:p>
      <w:pPr>
        <w:pStyle w:val="Heading1"/>
        <w:spacing w:after="150" w:before="300"/>
      </w:pPr>
      <w:r>
        <w:t xml:space="preserve">4. Test Suite Sizes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D9E2F3" w:val="clear"/>
          </w:tcPr>
          <w:p>
            <w:r>
              <w:rPr>
                <w:b/>
                <w:bCs/>
              </w:rPr>
              <w:t xml:space="preserve">Suite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Number of Test Cases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Smoke Suite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Sanity Suite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Regression Suite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97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End-to-End Suite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</w:tbl>
    <w:p>
      <w:pPr>
        <w:pStyle w:val="Heading1"/>
        <w:spacing w:after="150" w:before="300"/>
      </w:pPr>
      <w:r>
        <w:t xml:space="preserve">5. Observation</w:t>
      </w:r>
    </w:p>
    <w:p>
      <w:pPr>
        <w:spacing w:after="120"/>
      </w:pPr>
      <w:r>
        <w:t xml:space="preserve">The Pass percentage of 96.6% is genuine - it is high mainly because most of the application's core flows (login, navigation, page loading, form validation messages) work correctly as designed. The 5 failures are real, reproducible application defects (see Bug Report), not intentionally broken test cases.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2026-07-16T22:01:24.001Z</dcterms:created>
  <dcterms:modified xsi:type="dcterms:W3CDTF">2026-07-16T22:01:24.006Z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