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3E61" w14:textId="7AF29BE3" w:rsidR="00867275" w:rsidRDefault="00C862BF">
      <w:pPr>
        <w:rPr>
          <w:lang w:val="en-US"/>
        </w:rPr>
      </w:pPr>
      <w:r>
        <w:rPr>
          <w:lang w:val="en-US"/>
        </w:rPr>
        <w:t>Business Case</w:t>
      </w:r>
    </w:p>
    <w:p w14:paraId="3D78F2FE" w14:textId="77777777" w:rsidR="00C862BF" w:rsidRDefault="00C862BF">
      <w:pPr>
        <w:rPr>
          <w:lang w:val="en-US"/>
        </w:rPr>
      </w:pPr>
    </w:p>
    <w:p w14:paraId="272B96E0" w14:textId="79526EC3" w:rsidR="00C862BF" w:rsidRDefault="00C862BF">
      <w:pPr>
        <w:rPr>
          <w:lang w:val="en-US"/>
        </w:rPr>
      </w:pPr>
      <w:r>
        <w:rPr>
          <w:lang w:val="en-US"/>
        </w:rPr>
        <w:t>Problem:</w:t>
      </w:r>
    </w:p>
    <w:p w14:paraId="6B8A7905" w14:textId="7D473EA9" w:rsidR="00C862BF" w:rsidRDefault="001E26DA">
      <w:pPr>
        <w:rPr>
          <w:lang w:val="en-US"/>
        </w:rPr>
      </w:pPr>
      <w:r>
        <w:rPr>
          <w:lang w:val="en-US"/>
        </w:rPr>
        <w:t xml:space="preserve">Mental health education campaigns are generally developed for broad audiences without </w:t>
      </w:r>
      <w:r w:rsidR="003F194A">
        <w:rPr>
          <w:lang w:val="en-US"/>
        </w:rPr>
        <w:t>tailoring</w:t>
      </w:r>
      <w:r>
        <w:rPr>
          <w:lang w:val="en-US"/>
        </w:rPr>
        <w:t xml:space="preserve"> specific mental health attitudes, stigma levels, and demographic profiles.</w:t>
      </w:r>
      <w:r w:rsidR="003F194A">
        <w:rPr>
          <w:lang w:val="en-US"/>
        </w:rPr>
        <w:t xml:space="preserve"> There is a lack of a data-driven method to prioritize mental health interventions.</w:t>
      </w:r>
    </w:p>
    <w:p w14:paraId="2336E47D" w14:textId="77777777" w:rsidR="001E26DA" w:rsidRDefault="001E26DA">
      <w:pPr>
        <w:rPr>
          <w:lang w:val="en-US"/>
        </w:rPr>
      </w:pPr>
    </w:p>
    <w:p w14:paraId="1F46F0C7" w14:textId="77777777" w:rsidR="004C69DF" w:rsidRDefault="004C69DF" w:rsidP="004C69DF">
      <w:pPr>
        <w:rPr>
          <w:lang w:val="en-US"/>
        </w:rPr>
      </w:pPr>
      <w:r>
        <w:rPr>
          <w:lang w:val="en-US"/>
        </w:rPr>
        <w:t>Markets:</w:t>
      </w:r>
    </w:p>
    <w:p w14:paraId="7F8FB8B0" w14:textId="77777777" w:rsidR="004C69DF" w:rsidRDefault="004C69DF" w:rsidP="004C69DF">
      <w:pPr>
        <w:rPr>
          <w:lang w:val="en-US"/>
        </w:rPr>
      </w:pPr>
      <w:r>
        <w:rPr>
          <w:lang w:val="en-US"/>
        </w:rPr>
        <w:t xml:space="preserve">Mental health clinics, schools, universities, hospitals. </w:t>
      </w:r>
    </w:p>
    <w:p w14:paraId="2AB28FE4" w14:textId="77777777" w:rsidR="004C69DF" w:rsidRDefault="004C69DF">
      <w:pPr>
        <w:rPr>
          <w:lang w:val="en-US"/>
        </w:rPr>
      </w:pPr>
    </w:p>
    <w:p w14:paraId="1F16AA0D" w14:textId="7099D9A7" w:rsidR="00C862BF" w:rsidRDefault="00C862BF">
      <w:pPr>
        <w:rPr>
          <w:lang w:val="en-US"/>
        </w:rPr>
      </w:pPr>
      <w:r>
        <w:rPr>
          <w:lang w:val="en-US"/>
        </w:rPr>
        <w:t>Solution:</w:t>
      </w:r>
    </w:p>
    <w:p w14:paraId="02C5E19F" w14:textId="5059D351" w:rsidR="00C862BF" w:rsidRDefault="00C862BF">
      <w:pPr>
        <w:rPr>
          <w:lang w:val="en-US"/>
        </w:rPr>
      </w:pPr>
      <w:r>
        <w:rPr>
          <w:lang w:val="en-US"/>
        </w:rPr>
        <w:t>This AI platform predicts young people’s attitudes toward the helpfulness of antipsychotic medications with 89% accuracy</w:t>
      </w:r>
      <w:r w:rsidR="001E26DA">
        <w:rPr>
          <w:lang w:val="en-US"/>
        </w:rPr>
        <w:t>. This aids mental health organizations in developing awareness programs to reduce the stigmatization of medication in mental health treatment.</w:t>
      </w:r>
    </w:p>
    <w:p w14:paraId="16C8293C" w14:textId="77777777" w:rsidR="003F194A" w:rsidRDefault="003F194A">
      <w:pPr>
        <w:rPr>
          <w:lang w:val="en-US"/>
        </w:rPr>
      </w:pPr>
    </w:p>
    <w:p w14:paraId="5A91D75C" w14:textId="565923AA" w:rsidR="004C69DF" w:rsidRDefault="004C69DF">
      <w:pPr>
        <w:rPr>
          <w:lang w:val="en-US"/>
        </w:rPr>
      </w:pPr>
      <w:r>
        <w:rPr>
          <w:lang w:val="en-US"/>
        </w:rPr>
        <w:t>Technology stack competitive advantage:</w:t>
      </w:r>
    </w:p>
    <w:p w14:paraId="201DF36B" w14:textId="72178572" w:rsidR="006F19BA" w:rsidRPr="00A51F3B" w:rsidRDefault="006F19BA" w:rsidP="00A51F3B">
      <w:pPr>
        <w:pStyle w:val="ListParagraph"/>
        <w:numPr>
          <w:ilvl w:val="0"/>
          <w:numId w:val="1"/>
        </w:numPr>
        <w:rPr>
          <w:lang w:val="en-US"/>
        </w:rPr>
      </w:pPr>
      <w:r w:rsidRPr="00A51F3B">
        <w:rPr>
          <w:lang w:val="en-US"/>
        </w:rPr>
        <w:t xml:space="preserve">Random Forest model achieved 89.3% accuracy. </w:t>
      </w:r>
      <w:r w:rsidRPr="00A51F3B">
        <w:rPr>
          <w:lang w:val="en-US"/>
        </w:rPr>
        <w:t>This means that 9 out of 10 intervention targets are correctly identified, therefore mental health outreach costs can be reduced by 89.3%.</w:t>
      </w:r>
    </w:p>
    <w:p w14:paraId="5DB88CD3" w14:textId="24ED8011" w:rsidR="006F19BA" w:rsidRDefault="006F19BA" w:rsidP="00A51F3B">
      <w:pPr>
        <w:pStyle w:val="ListParagraph"/>
        <w:numPr>
          <w:ilvl w:val="0"/>
          <w:numId w:val="1"/>
        </w:numPr>
        <w:rPr>
          <w:lang w:val="en-US"/>
        </w:rPr>
      </w:pPr>
      <w:r w:rsidRPr="00A51F3B">
        <w:rPr>
          <w:lang w:val="en-US"/>
        </w:rPr>
        <w:t>The model achieved 87.5% precision, meaning when educating someone identified as ‘supportive’</w:t>
      </w:r>
      <w:r w:rsidR="00A51F3B">
        <w:rPr>
          <w:lang w:val="en-US"/>
        </w:rPr>
        <w:t xml:space="preserve"> of antipsychotic medication</w:t>
      </w:r>
      <w:r w:rsidRPr="00A51F3B">
        <w:rPr>
          <w:lang w:val="en-US"/>
        </w:rPr>
        <w:t xml:space="preserve">, 87.5% will be receptive. Therefore, the ROI on mental health education </w:t>
      </w:r>
      <w:r w:rsidR="00A51F3B" w:rsidRPr="00A51F3B">
        <w:rPr>
          <w:lang w:val="en-US"/>
        </w:rPr>
        <w:t>is</w:t>
      </w:r>
      <w:r w:rsidRPr="00A51F3B">
        <w:rPr>
          <w:lang w:val="en-US"/>
        </w:rPr>
        <w:t xml:space="preserve"> 87.5%.</w:t>
      </w:r>
    </w:p>
    <w:p w14:paraId="6DD45156" w14:textId="0EE74E84" w:rsidR="00A51F3B" w:rsidRDefault="00A51F3B" w:rsidP="00A51F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model achieved 77.8% recall, meaning they identify 78% of all potential supporters of antipsychotic medication.</w:t>
      </w:r>
    </w:p>
    <w:p w14:paraId="5AA12F6B" w14:textId="7D2A969D" w:rsidR="00840410" w:rsidRPr="00A51F3B" w:rsidRDefault="00840410" w:rsidP="00A51F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model achieved 97.7% ROC-AUC, meaning a near-perfect ability to rank people from most to least supportive of antipsychotic medications. This allows for tiered intervention strategies</w:t>
      </w:r>
    </w:p>
    <w:p w14:paraId="3CE622C5" w14:textId="77777777" w:rsidR="006F19BA" w:rsidRDefault="006F19BA">
      <w:pPr>
        <w:rPr>
          <w:lang w:val="en-US"/>
        </w:rPr>
      </w:pPr>
    </w:p>
    <w:p w14:paraId="614F1494" w14:textId="10BB6EF2" w:rsidR="004C69DF" w:rsidRDefault="004C69DF">
      <w:pPr>
        <w:rPr>
          <w:lang w:val="en-US"/>
        </w:rPr>
      </w:pPr>
      <w:r>
        <w:rPr>
          <w:lang w:val="en-US"/>
        </w:rPr>
        <w:t>Unique Value Proposition:</w:t>
      </w:r>
    </w:p>
    <w:p w14:paraId="5941C0B8" w14:textId="00304070" w:rsidR="004C69DF" w:rsidRPr="006727CF" w:rsidRDefault="004C69DF" w:rsidP="006727CF">
      <w:pPr>
        <w:pStyle w:val="ListParagraph"/>
        <w:numPr>
          <w:ilvl w:val="0"/>
          <w:numId w:val="1"/>
        </w:numPr>
        <w:rPr>
          <w:lang w:val="en-US"/>
        </w:rPr>
      </w:pPr>
      <w:r w:rsidRPr="006727CF">
        <w:rPr>
          <w:lang w:val="en-US"/>
        </w:rPr>
        <w:t>Predict young people’s attitudes towards antipsychotic medications without direct questions.</w:t>
      </w:r>
    </w:p>
    <w:p w14:paraId="4A5AF0F3" w14:textId="3F0BB9E7" w:rsidR="004C69DF" w:rsidRPr="006727CF" w:rsidRDefault="004C69DF" w:rsidP="006727CF">
      <w:pPr>
        <w:pStyle w:val="ListParagraph"/>
        <w:numPr>
          <w:ilvl w:val="0"/>
          <w:numId w:val="1"/>
        </w:numPr>
        <w:rPr>
          <w:lang w:val="en-US"/>
        </w:rPr>
      </w:pPr>
      <w:r w:rsidRPr="006727CF">
        <w:rPr>
          <w:lang w:val="en-US"/>
        </w:rPr>
        <w:t>Identify skepticism towards antipsychotic medications before prescription.</w:t>
      </w:r>
    </w:p>
    <w:p w14:paraId="6C024A64" w14:textId="0C652B7D" w:rsidR="006727CF" w:rsidRPr="006727CF" w:rsidRDefault="004C69DF" w:rsidP="006727CF">
      <w:pPr>
        <w:pStyle w:val="ListParagraph"/>
        <w:numPr>
          <w:ilvl w:val="0"/>
          <w:numId w:val="1"/>
        </w:numPr>
        <w:rPr>
          <w:lang w:val="en-US"/>
        </w:rPr>
      </w:pPr>
      <w:r w:rsidRPr="006727CF">
        <w:rPr>
          <w:lang w:val="en-US"/>
        </w:rPr>
        <w:t>Show why a person is skeptical about antipsychotic medications (feature importance).</w:t>
      </w:r>
    </w:p>
    <w:sectPr w:rsidR="006727CF" w:rsidRPr="00672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E6BA3"/>
    <w:multiLevelType w:val="hybridMultilevel"/>
    <w:tmpl w:val="FE0007D0"/>
    <w:lvl w:ilvl="0" w:tplc="653AEF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41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75"/>
    <w:rsid w:val="001E26DA"/>
    <w:rsid w:val="002B6643"/>
    <w:rsid w:val="003F194A"/>
    <w:rsid w:val="004C69DF"/>
    <w:rsid w:val="004C6F2D"/>
    <w:rsid w:val="005A6305"/>
    <w:rsid w:val="006727CF"/>
    <w:rsid w:val="006F19BA"/>
    <w:rsid w:val="007C5871"/>
    <w:rsid w:val="0081725D"/>
    <w:rsid w:val="00840410"/>
    <w:rsid w:val="00867275"/>
    <w:rsid w:val="009054D7"/>
    <w:rsid w:val="009C01D1"/>
    <w:rsid w:val="00A01131"/>
    <w:rsid w:val="00A51F3B"/>
    <w:rsid w:val="00B20DD9"/>
    <w:rsid w:val="00C5586E"/>
    <w:rsid w:val="00C6093B"/>
    <w:rsid w:val="00C8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6C5A"/>
  <w15:chartTrackingRefBased/>
  <w15:docId w15:val="{B2D29F07-EAEC-40AF-9C67-A26BCF32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86E"/>
    <w:pPr>
      <w:spacing w:after="0"/>
    </w:pPr>
    <w:rPr>
      <w:rFonts w:ascii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871"/>
    <w:pPr>
      <w:keepNext/>
      <w:keepLines/>
      <w:spacing w:before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4D7"/>
    <w:pPr>
      <w:keepNext/>
      <w:keepLines/>
      <w:spacing w:before="40"/>
      <w:outlineLvl w:val="1"/>
    </w:pPr>
    <w:rPr>
      <w:rFonts w:eastAsiaTheme="majorEastAsia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54D7"/>
    <w:rPr>
      <w:rFonts w:ascii="Times New Roman" w:eastAsiaTheme="majorEastAsia" w:hAnsi="Times New Roman" w:cstheme="majorBidi"/>
      <w:b/>
      <w:color w:val="0F4761" w:themeColor="accent1" w:themeShade="BF"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C5871"/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75"/>
    <w:rPr>
      <w:rFonts w:eastAsiaTheme="majorEastAsia" w:cstheme="majorBidi"/>
      <w:color w:val="0F4761" w:themeColor="accent1" w:themeShade="BF"/>
      <w:sz w:val="28"/>
      <w:szCs w:val="28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75"/>
    <w:rPr>
      <w:rFonts w:eastAsiaTheme="majorEastAsia" w:cstheme="majorBidi"/>
      <w:i/>
      <w:iCs/>
      <w:color w:val="0F4761" w:themeColor="accent1" w:themeShade="BF"/>
      <w:lang w:val="en-GB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75"/>
    <w:rPr>
      <w:rFonts w:eastAsiaTheme="majorEastAsia" w:cstheme="majorBidi"/>
      <w:color w:val="0F4761" w:themeColor="accent1" w:themeShade="BF"/>
      <w:lang w:val="en-GB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75"/>
    <w:rPr>
      <w:rFonts w:eastAsiaTheme="majorEastAsia" w:cstheme="majorBidi"/>
      <w:i/>
      <w:iCs/>
      <w:color w:val="595959" w:themeColor="text1" w:themeTint="A6"/>
      <w:lang w:val="en-GB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75"/>
    <w:rPr>
      <w:rFonts w:eastAsiaTheme="majorEastAsia" w:cstheme="majorBidi"/>
      <w:color w:val="595959" w:themeColor="text1" w:themeTint="A6"/>
      <w:lang w:val="en-GB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75"/>
    <w:rPr>
      <w:rFonts w:eastAsiaTheme="majorEastAsia" w:cstheme="majorBidi"/>
      <w:i/>
      <w:iCs/>
      <w:color w:val="272727" w:themeColor="text1" w:themeTint="D8"/>
      <w:lang w:val="en-GB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75"/>
    <w:rPr>
      <w:rFonts w:eastAsiaTheme="majorEastAsia" w:cstheme="majorBidi"/>
      <w:color w:val="272727" w:themeColor="text1" w:themeTint="D8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67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75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75"/>
    <w:rPr>
      <w:rFonts w:eastAsiaTheme="majorEastAsia" w:cstheme="majorBidi"/>
      <w:color w:val="595959" w:themeColor="text1" w:themeTint="A6"/>
      <w:spacing w:val="15"/>
      <w:sz w:val="28"/>
      <w:szCs w:val="28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867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75"/>
    <w:rPr>
      <w:rFonts w:ascii="Times New Roman" w:hAnsi="Times New Roman"/>
      <w:i/>
      <w:iCs/>
      <w:color w:val="404040" w:themeColor="text1" w:themeTint="BF"/>
      <w:lang w:val="en-GB" w:eastAsia="en-US"/>
    </w:rPr>
  </w:style>
  <w:style w:type="paragraph" w:styleId="ListParagraph">
    <w:name w:val="List Paragraph"/>
    <w:basedOn w:val="Normal"/>
    <w:uiPriority w:val="34"/>
    <w:qFormat/>
    <w:rsid w:val="00867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75"/>
    <w:rPr>
      <w:rFonts w:ascii="Times New Roman" w:hAnsi="Times New Roman"/>
      <w:i/>
      <w:iCs/>
      <w:color w:val="0F4761" w:themeColor="accent1" w:themeShade="BF"/>
      <w:lang w:val="en-GB" w:eastAsia="en-US"/>
    </w:rPr>
  </w:style>
  <w:style w:type="character" w:styleId="IntenseReference">
    <w:name w:val="Intense Reference"/>
    <w:basedOn w:val="DefaultParagraphFont"/>
    <w:uiPriority w:val="32"/>
    <w:qFormat/>
    <w:rsid w:val="00867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Choy</dc:creator>
  <cp:keywords/>
  <dc:description/>
  <cp:lastModifiedBy>Rachel Choy</cp:lastModifiedBy>
  <cp:revision>1</cp:revision>
  <dcterms:created xsi:type="dcterms:W3CDTF">2026-02-08T04:32:00Z</dcterms:created>
  <dcterms:modified xsi:type="dcterms:W3CDTF">2026-02-08T09:23:00Z</dcterms:modified>
</cp:coreProperties>
</file>