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맑은 고딕" w:hAnsi="맑은 고딕" w:eastAsia="맑은 고딕"/>
          <w:b w:val="0"/>
          <w:color w:val="565656"/>
          <w:sz w:val="17"/>
        </w:rPr>
        <w:t>문서번호 : SVR-2026-001    발급일 : 2026. 07.</w:t>
      </w:r>
    </w:p>
    <w:p>
      <w:pPr>
        <w:spacing w:before="0" w:after="40"/>
        <w:jc w:val="center"/>
      </w:pPr>
      <w:r>
        <w:rPr>
          <w:rFonts w:ascii="맑은 고딕" w:hAnsi="맑은 고딕" w:eastAsia="맑은 고딕"/>
          <w:b w:val="0"/>
          <w:color w:val="565656"/>
          <w:sz w:val="17"/>
        </w:rPr>
        <w:t>2026년 출판콘텐츠 기술개발 지원 사업 · 자유과제 · 제출서류 ③ 기술수준 증빙 (첨부 ⑧)</w:t>
      </w:r>
    </w:p>
    <w:p>
      <w:pPr>
        <w:spacing w:before="0" w:after="20"/>
        <w:jc w:val="center"/>
      </w:pPr>
      <w:r>
        <w:rPr>
          <w:rFonts w:ascii="맑은 고딕" w:hAnsi="맑은 고딕" w:eastAsia="맑은 고딕"/>
          <w:b/>
          <w:color w:val="161616"/>
          <w:sz w:val="38"/>
        </w:rPr>
        <w:t>소스코드 검증 결과서</w:t>
      </w:r>
    </w:p>
    <w:p>
      <w:pPr>
        <w:spacing w:before="0" w:after="60"/>
        <w:jc w:val="center"/>
      </w:pPr>
      <w:r>
        <w:rPr>
          <w:rFonts w:ascii="맑은 고딕" w:hAnsi="맑은 고딕" w:eastAsia="맑은 고딕"/>
          <w:b w:val="0"/>
          <w:color w:val="565656"/>
          <w:sz w:val="19"/>
        </w:rPr>
        <w:t>AI+RPA 기반 웹소설·웹툰 멀티플랫폼 매출·작가 인세 정산 자동화 시스템 개발</w:t>
      </w:r>
    </w:p>
    <w:p>
      <w:pPr>
        <w:spacing w:after="120"/>
        <w:pBdr>
          <w:bottom w:val="single" w:sz="18" w:space="1" w:color="111111"/>
        </w:pBdr>
      </w:pPr>
    </w:p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1. 검증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대상 기술(시작품)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정산 표준화·매칭·정산 솔루션 (배포 웹 애플리케이션)</w:t>
            </w:r>
          </w:p>
        </w:tc>
        <w:tc>
          <w:tcPr>
            <w:tcW w:type="dxa" w:w="1474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구현 환경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Python 3 · FastAPI · pandas</w:t>
            </w:r>
          </w:p>
        </w:tc>
      </w:tr>
      <w:tr>
        <w:tc>
          <w:tcPr>
            <w:tcW w:type="dxa" w:w="1701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신청기관(주관)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(주관기관명)</w:t>
            </w:r>
          </w:p>
        </w:tc>
        <w:tc>
          <w:tcPr>
            <w:tcW w:type="dxa" w:w="1474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검증 방식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회귀·전수 대사·통합(E2E)·렌더 검증</w:t>
            </w:r>
          </w:p>
        </w:tc>
      </w:tr>
      <w:tr>
        <w:tc>
          <w:tcPr>
            <w:tcW w:type="dxa" w:w="1701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검증 목적</w:t>
            </w:r>
          </w:p>
        </w:tc>
        <w:tc>
          <w:tcPr>
            <w:tcW w:type="dxa" w:w="8164"/>
            <w:gridSpan w:val="3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소스코드의 핵심 기능이 실데이터에서 정확히 동작하고, 규칙 변경 시에도 결과가 왜곡되지 않음(회귀 0)을 확인</w:t>
            </w:r>
          </w:p>
        </w:tc>
      </w:tr>
    </w:tbl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2. 검증 대상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모듈</w:t>
            </w:r>
          </w:p>
        </w:tc>
        <w:tc>
          <w:tcPr>
            <w:tcW w:type="dxa" w:w="7257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역할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app.py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FastAPI 서버 · API · 세션 · 인증 게이트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run.py · loaders.py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파일 파싱 · 형식 판별 · 레코드 생성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specs.py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유통사별 파서 스펙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normalize.py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작품 · 작가 · 레이블 정규화 규칙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engine.py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매칭 · 정산 계산 · 집계 · 오류 탐지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static/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프론트엔드 (대시보드 · 검토 · 명세서 UI)</w:t>
            </w:r>
          </w:p>
        </w:tc>
      </w:tr>
    </w:tbl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3. 검증 방법 및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검증 항목</w:t>
            </w:r>
          </w:p>
        </w:tc>
        <w:tc>
          <w:tcPr>
            <w:tcW w:type="dxa" w:w="4876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방법</w:t>
            </w:r>
          </w:p>
        </w:tc>
        <w:tc>
          <w:tcPr>
            <w:tcW w:type="dxa" w:w="1474"/>
            <w:vAlign w:val="center"/>
            <w:shd w:val="clear" w:fill="ECECEC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결과</w:t>
            </w:r>
          </w:p>
        </w:tc>
        <w:tc>
          <w:tcPr>
            <w:tcW w:type="dxa" w:w="1247"/>
            <w:vAlign w:val="center"/>
            <w:shd w:val="clear" w:fill="ECECEC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판정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회귀 검증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스냅샷 431,296행 재처리 후 핵심 지표 불변 확인(규칙 변경 전후 통제비교)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회귀 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합계 대사 검증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유통사 제공 합계행과 표준화 결과의 자동 대사(전수)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86 / 86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매칭 정확도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작품·작가 완전매칭률 측정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99.50 %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통합(E2E) 테스트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로드→요약→집계→오류탐지→검토 API 호출 검증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전 API 정상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프론트 렌더 검증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실 API 데이터로 화면 렌더 함수 실행(오류·부실출력 여부)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정상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불변식 검증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규칙 반영 시 정산총액·완전매칭률 불변 확인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Δ 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</w:tbl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4. 실측 성능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측정 지표</w:t>
            </w:r>
          </w:p>
        </w:tc>
        <w:tc>
          <w:tcPr>
            <w:tcW w:type="dxa" w:w="1474"/>
            <w:vAlign w:val="center"/>
            <w:shd w:val="clear" w:fill="ECECEC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측정값</w:t>
            </w:r>
          </w:p>
        </w:tc>
        <w:tc>
          <w:tcPr>
            <w:tcW w:type="dxa" w:w="4762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평가(측정) 방법</w:t>
            </w:r>
          </w:p>
        </w:tc>
        <w:tc>
          <w:tcPr>
            <w:tcW w:type="dxa" w:w="1247"/>
            <w:vAlign w:val="center"/>
            <w:shd w:val="clear" w:fill="ECECEC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판정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작품·작가 완전매칭률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99.50 %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유통사 제공 합계행 대사·전수검증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미매칭 정산액 비율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0.08 %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미매칭 정산액 / 정산총액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합계 대사 검증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86 / 86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제공 합계행과 표준화 결과 자동 대사(전수)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처리 데이터 규모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431,296 행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2026년 1~4월 유통 플랫폼 31개 전수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적합</w:t>
            </w:r>
          </w:p>
        </w:tc>
      </w:tr>
    </w:tbl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5. 종합 판정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565656"/>
                <w:sz w:val="18"/>
              </w:rPr>
              <w:t>판정 결과</w:t>
            </w:r>
          </w:p>
        </w:tc>
        <w:tc>
          <w:tcPr>
            <w:tcW w:type="dxa" w:w="839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20"/>
              </w:rPr>
              <w:t>소스코드의 핵심 기능(형식 판별·표준화·매칭·정산·검증)이 실데이터에서 정확히 동작하며, 규칙 변경 시에도 회귀 0으로 결과 안정성이 확인됨</w:t>
            </w:r>
          </w:p>
        </w:tc>
      </w:tr>
    </w:tbl>
    <w:p>
      <w:pPr>
        <w:spacing w:before="80" w:after="0"/>
      </w:pPr>
      <w:r>
        <w:rPr>
          <w:rFonts w:ascii="맑은 고딕" w:hAnsi="맑은 고딕" w:eastAsia="맑은 고딕"/>
          <w:b w:val="0"/>
          <w:color w:val="565656"/>
          <w:sz w:val="16"/>
        </w:rPr>
        <w:t>본 결과는 TRL 5단계(“확정된 시스템의 실험실 시작품 제작 및 성능평가 완료”)의 소프트웨어 검증 요건(핵심 성능 평가·시험 운영 검증)에 부합한다.</w:t>
      </w:r>
    </w:p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6. 작성 및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288"/>
            <w:vAlign w:val="center"/>
            <w:shd w:val="clear" w:fill="ECECEC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작 성 자</w:t>
            </w:r>
          </w:p>
        </w:tc>
        <w:tc>
          <w:tcPr>
            <w:tcW w:type="dxa" w:w="3288"/>
            <w:vAlign w:val="center"/>
            <w:shd w:val="clear" w:fill="ECECEC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검 토 자</w:t>
            </w:r>
          </w:p>
        </w:tc>
        <w:tc>
          <w:tcPr>
            <w:tcW w:type="dxa" w:w="3288"/>
            <w:vAlign w:val="center"/>
            <w:shd w:val="clear" w:fill="ECECEC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승 인 자 (과제책임자)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565656"/>
                <w:sz w:val="17"/>
              </w:rPr>
              <w:t>(직위 / 성명)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565656"/>
                <w:sz w:val="17"/>
              </w:rPr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565656"/>
                <w:sz w:val="17"/>
              </w:rPr>
              <w:t>(서명 또는 인)</w:t>
            </w:r>
          </w:p>
        </w:tc>
        <w:tc>
          <w:tcPr>
            <w:tcW w:type="dxa" w:w="3288"/>
            <w:vAlign w:val="top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565656"/>
                <w:sz w:val="17"/>
              </w:rPr>
              <w:t>(직위 / 성명)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565656"/>
                <w:sz w:val="17"/>
              </w:rPr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565656"/>
                <w:sz w:val="17"/>
              </w:rPr>
              <w:t>(서명 또는 인)</w:t>
            </w:r>
          </w:p>
        </w:tc>
        <w:tc>
          <w:tcPr>
            <w:tcW w:type="dxa" w:w="3288"/>
            <w:vAlign w:val="top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565656"/>
                <w:sz w:val="17"/>
              </w:rPr>
              <w:t>(직위 / 성명)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565656"/>
                <w:sz w:val="17"/>
              </w:rPr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565656"/>
                <w:sz w:val="17"/>
              </w:rPr>
              <w:t>(서명 또는 인)</w:t>
            </w:r>
          </w:p>
        </w:tc>
      </w:tr>
    </w:tbl>
    <w:p>
      <w:pPr>
        <w:spacing w:before="180" w:after="0"/>
      </w:pPr>
      <w:r>
        <w:rPr>
          <w:rFonts w:ascii="맑은 고딕" w:hAnsi="맑은 고딕" w:eastAsia="맑은 고딕"/>
          <w:b w:val="0"/>
          <w:color w:val="7A7A7A"/>
          <w:sz w:val="16"/>
        </w:rPr>
        <w:t>본 결과서는 배포 시작품 소스코드에 대한 자체 검증 결과이며, 재현 스크립트·회귀 기준선·테스트 로그에 근거함. 시험 대상은 단일 배포 인스턴스(시작품)에 한함. 공인시험기관 성적서 및 SW 프로그램 등록증은 해당 시 별도 제출.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auto"/>
    </w:pPr>
    <w:rPr>
      <w:rFonts w:ascii="맑은 고딕" w:hAnsi="맑은 고딕" w:eastAsia="맑은 고딕"/>
      <w:color w:val="16161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