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문서번호 : SVR-2026-001</w:t>
        <w:br/>
      </w:r>
      <w:r>
        <w:rPr>
          <w:rFonts w:ascii="맑은 고딕" w:hAnsi="맑은 고딕" w:eastAsia="맑은 고딕"/>
        </w:rPr>
        <w:t>발 급 일 : 2026. 07.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2026년 출판콘텐츠 기술개발 지원 사업 · 자유과제 · 제출서류 ③ 기술수준 증빙 (첨부 ⑧)</w:t>
      </w:r>
      <w:r>
        <w:rPr>
          <w:rFonts w:ascii="맑은 고딕" w:hAnsi="맑은 고딕" w:eastAsia="맑은 고딕"/>
        </w:rPr>
      </w:r>
    </w:p>
    <w:p>
      <w:pPr>
        <w:pStyle w:val="Heading1"/>
      </w:pPr>
      <w:r>
        <w:rPr>
          <w:rFonts w:ascii="맑은 고딕" w:hAnsi="맑은 고딕" w:eastAsia="맑은 고딕"/>
        </w:rPr>
        <w:t>소스코드 검증 결과서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AI+RPA 기반 웹소설·웹툰 멀티플랫폼 매출·작가 인세 정산 자동화 시스템 개발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1. 검증 개요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대상 기술(시작품)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정산 표준화·매칭·정산 솔루션 (배포 웹 애플리케이션)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구현 환경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Python 3 · FastAPI · pandas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신청기관(주관)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(주관기관명)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검증 방식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회귀·전수 대사·통합(E2E)·렌더 검증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검증 목적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소스코드의 핵심 기능이 실데이터에서 정확히 동작하고, 규칙 변경 시에도 결과가 왜곡되지 않음(회귀 0)을 확인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2. 검증 대상 구성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모듈</w:t>
            </w:r>
          </w:p>
        </w:tc>
        <w:tc>
          <w:tcPr>
            <w:tcW w:type="dxa" w:w="51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역할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app.py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FastAPI 서버 · API · 세션 · 인증 게이트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run.py · loaders.py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파일 파싱 · 형식 판별 · 레코드 생성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specs.py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유통사별 파서 스펙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normalize.py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작품 · 작가 · 레이블 정규화 규칙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engine.py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매칭 · 정산 계산 · 집계 · 오류 탐지</w:t>
            </w:r>
          </w:p>
        </w:tc>
      </w:tr>
      <w:tr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static/</w:t>
            </w:r>
          </w:p>
        </w:tc>
        <w:tc>
          <w:tcPr>
            <w:tcW w:type="dxa" w:w="5100"/>
          </w:tcPr>
          <w:p>
            <w:r>
              <w:rPr>
                <w:rFonts w:ascii="맑은 고딕" w:hAnsi="맑은 고딕" w:eastAsia="맑은 고딕"/>
                <w:sz w:val="17"/>
              </w:rPr>
              <w:t>프론트엔드 (대시보드 · 검토 · 명세서 UI)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3. 검증 방법 및 결과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검증 항목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방법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결과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판정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회귀 검증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스냅샷 431,296행 재처리 후 핵심 지표 불변 확인(규칙 변경 전후 통제비교)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회귀 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합계 대사 검증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유통사 제공 합계행과 표준화 결과의 자동 대사(전수)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86 / 86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매칭 정확도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작품·작가 완전매칭률 측정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99.50 %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통합(E2E) 테스트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로드→요약→집계→오류탐지→검토 API 호출 검증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전 API 정상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프론트 렌더 검증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실 API 데이터로 화면 렌더 함수 실행(오류·부실출력 여부)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정상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불변식 검증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규칙 반영 시 정산총액·완전매칭률 불변 확인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Δ 0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4. 실측 성능 결과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측정 지표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측정값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평가(측정) 방법</w:t>
            </w:r>
          </w:p>
        </w:tc>
        <w:tc>
          <w:tcPr>
            <w:tcW w:type="dxa" w:w="255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판정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작품·작가 완전매칭률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99.50 %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유통사 제공 합계행 대사·전수검증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미매칭 정산액 비율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0.08 %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미매칭 정산액 / 정산총액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합계 대사 검증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86 / 86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제공 합계행과 표준화 결과 자동 대사(전수)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  <w:tr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처리 데이터 규모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431,296 행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2026년 1~4월 유통 플랫폼 31개 전수</w:t>
            </w:r>
          </w:p>
        </w:tc>
        <w:tc>
          <w:tcPr>
            <w:tcW w:type="dxa" w:w="2550"/>
          </w:tcPr>
          <w:p>
            <w:r>
              <w:rPr>
                <w:rFonts w:ascii="맑은 고딕" w:hAnsi="맑은 고딕" w:eastAsia="맑은 고딕"/>
                <w:sz w:val="17"/>
              </w:rPr>
              <w:t>적합</w:t>
            </w:r>
          </w:p>
        </w:tc>
      </w:tr>
    </w:tbl>
    <w:p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5. 종합 판정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판정 결과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소스코드의 핵심 기능(형식 판별·표준화·매칭·정산·검증)이 실데이터에서 정확히 동작하며, 규칙 변경 시에도 회귀 0으로 결과 안정성이 확인됨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본 결과는 TRL 5단계(“확정된 시스템의 실험실 시작품 제작 및 성능평가 완료”)의 소프트웨어 검증 요건(핵심 성능 평가·시험 운영 검증)에 부합한다.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p>
      <w:pPr>
        <w:pStyle w:val="Heading2"/>
      </w:pPr>
      <w:r>
        <w:rPr>
          <w:rFonts w:ascii="맑은 고딕" w:hAnsi="맑은 고딕" w:eastAsia="맑은 고딕"/>
        </w:rPr>
        <w:t>6. 작성 및 확인</w:t>
      </w:r>
      <w:r>
        <w:rPr>
          <w:rFonts w:ascii="맑은 고딕" w:hAnsi="맑은 고딕" w:eastAsia="맑은 고딕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작 성 자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검 토 자</w:t>
            </w:r>
          </w:p>
        </w:tc>
        <w:tc>
          <w:tcPr>
            <w:tcW w:type="dxa" w:w="3400"/>
            <w:shd w:val="clear" w:fill="ECECEC"/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승 인 자 (과제책임자)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(직위 / 성명)</w:t>
            </w:r>
            <w:r>
              <w:rPr>
                <w:rFonts w:ascii="맑은 고딕" w:hAnsi="맑은 고딕" w:eastAsia="맑은 고딕"/>
                <w:sz w:val="17"/>
              </w:rPr>
              <w:t xml:space="preserve">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(서명 또는 인)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(직위 / 성명)</w:t>
            </w:r>
            <w:r>
              <w:rPr>
                <w:rFonts w:ascii="맑은 고딕" w:hAnsi="맑은 고딕" w:eastAsia="맑은 고딕"/>
                <w:sz w:val="17"/>
              </w:rPr>
              <w:t xml:space="preserve">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(서명 또는 인)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/>
                <w:sz w:val="17"/>
              </w:rPr>
              <w:t>(직위 / 성명)</w:t>
            </w:r>
            <w:r>
              <w:rPr>
                <w:rFonts w:ascii="맑은 고딕" w:hAnsi="맑은 고딕" w:eastAsia="맑은 고딕"/>
                <w:sz w:val="17"/>
              </w:rPr>
              <w:t xml:space="preserve"> </w:t>
              <w:br/>
            </w:r>
            <w:r>
              <w:rPr>
                <w:rFonts w:ascii="맑은 고딕" w:hAnsi="맑은 고딕" w:eastAsia="맑은 고딕"/>
                <w:sz w:val="17"/>
              </w:rPr>
              <w:t xml:space="preserve"> (서명 또는 인)</w:t>
            </w:r>
          </w:p>
        </w:tc>
      </w:tr>
    </w:tbl>
    <w:p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  <w:t>본 결과서는 배포 시작품 소스코드에 대한 자체 검증 결과이며, 재현 스크립트·회귀 기준선·테스트 로그에 근거함. 시험 대상은 단일 배포 인스턴스(시작품)에 한함. 공인시험기관 성적서 및 SW 프로그램 등록증은 해당 시 별도 제출.</w:t>
      </w:r>
      <w:r>
        <w:rPr>
          <w:rFonts w:ascii="맑은 고딕" w:hAnsi="맑은 고딕" w:eastAsia="맑은 고딕"/>
        </w:rPr>
      </w:r>
      <w:r>
        <w:rPr>
          <w:rFonts w:ascii="맑은 고딕" w:hAnsi="맑은 고딕" w:eastAsia="맑은 고딕"/>
        </w:rPr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