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</w:p>
    <w:p>
      <w:pPr>
        <w:pStyle w:val="Heading1"/>
      </w:pPr>
      <w:r>
        <w:rPr>
          <w:rFonts w:ascii="맑은 고딕" w:hAnsi="맑은 고딕" w:eastAsia="맑은 고딕"/>
        </w:rPr>
        <w:t>정산 데이터 표준화 검증 보고서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수신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하이브마인드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작성일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2026년 6월 4일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대상 기간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2026년 2월 – 3월 (2개월)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대상 자료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유통 플랫폼 28곳 정산서 파일 69개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작성자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최혜윤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연락처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010-5710-0708 · hyeyun.choi@nsion.net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자료 제공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하이브마인드 (2026. 5. 31. 정산서 샘플 공유분 — 전체 파일 목록은 별첨 참조)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145,018</w:t>
      </w:r>
      <w:r>
        <w:rPr>
          <w:rFonts w:ascii="맑은 고딕" w:hAnsi="맑은 고딕" w:eastAsia="맑은 고딕"/>
        </w:rPr>
        <w:t>표준화 처리 레코드</w:t>
        <w:br/>
      </w:r>
      <w:r>
        <w:rPr>
          <w:rFonts w:ascii="맑은 고딕" w:hAnsi="맑은 고딕" w:eastAsia="맑은 고딕"/>
        </w:rPr>
        <w:t>(2개월 · 28개 유통사)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98.1%</w:t>
      </w:r>
      <w:r>
        <w:rPr>
          <w:rFonts w:ascii="맑은 고딕" w:hAnsi="맑은 고딕" w:eastAsia="맑은 고딕"/>
        </w:rPr>
        <w:t>작가·레이블 완전 매칭</w:t>
        <w:br/>
      </w:r>
      <w:r>
        <w:rPr>
          <w:rFonts w:ascii="맑은 고딕" w:hAnsi="맑은 고딕" w:eastAsia="맑은 고딕"/>
        </w:rPr>
        <w:t>(142,211건)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40 / 40</w:t>
      </w:r>
      <w:r>
        <w:rPr>
          <w:rFonts w:ascii="맑은 고딕" w:hAnsi="맑은 고딕" w:eastAsia="맑은 고딕"/>
        </w:rPr>
        <w:t>원본 합계 대사 통과</w:t>
        <w:br/>
      </w:r>
      <w:r>
        <w:rPr>
          <w:rFonts w:ascii="맑은 고딕" w:hAnsi="맑은 고딕" w:eastAsia="맑은 고딕"/>
        </w:rPr>
        <w:t>(합계 보유 정산서 전수)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34 / 34</w:t>
      </w:r>
      <w:r>
        <w:rPr>
          <w:rFonts w:ascii="맑은 고딕" w:hAnsi="맑은 고딕" w:eastAsia="맑은 고딕"/>
        </w:rPr>
        <w:t>수기 정리본 교차검증 일치</w:t>
        <w:br/>
      </w:r>
      <w:r>
        <w:rPr>
          <w:rFonts w:ascii="맑은 고딕" w:hAnsi="맑은 고딕" w:eastAsia="맑은 고딕"/>
        </w:rPr>
        <w:t>(2월분 전수)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본 보고서의 모든 수치는 2026년 2–3월 실제 정산서 파일을 자동 처리한 결과에서 산출했습니다.</w:t>
      </w:r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요약</w:t>
      </w:r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유통사 28곳의 정산서 69개 파일(형식 6종, 145,018행)을 단일 표준 체계로 자동 변환했습니다. 변환 결과는 두 가지 방법으로 검증했습니다. 첫째, 정산서 자체에 합계가 기재된 40개 파일 전수에서 자동 집계액이 원본 합계와 ±1원 이내로 일치함을 확인했습니다. 둘째, 담당자가 수작업으로 정리한 2월분 파일 34개를 동일 체계로 처리하여 원본 처리 결과와 전수 일치함을 확인했습니다. 작품 대조는 전체의 98.1%가 자동으로 완결되었으며, 잔여 미매칭은 시리즈 기준 154건 (금액 기준 전체의 0.42%)으로 수렴했습니다.</w:t>
      </w:r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1. 미매칭 현황</w:t>
      </w:r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전체 145,018건 중 작가명과 레이블이 모두 확정된 레코드는 142,211건(98.1%)입니다. 잔여분의 구성은 다음과 같습니다.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매칭 단계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레코드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비중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완전 매칭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142,211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98.06%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작가·레이블 모두 확정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부분 매칭(작가만 확정)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2,536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1.75%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레이블 미확정 — 레이블 미제공 유통사의 일부 작품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미매칭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271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0.19%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작가·레이블 모두 미확정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미매칭 271건은 시리즈 기준 154건이며, 금액으로는 2,135,478원으로 전체 정산액 513,213,972원의 0.42%입니다. 유통사별 구성은 예스24 244건, 올툰 17건, 원스토리 10건입니다. 예스24·올툰은 정산서에 작가명·레이블 항목이 없는 유통사이며, 타 유통사에 유통되지 않아 대조가 불가능한 작품이 미매칭으로 남았습니다. 원스토리는 ‘원스토리 패스’ 등 구독 번들 상품으로, 개별 작품이 아니므로 작품 대조 대상이 아닙니다.</w:t>
      </w:r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1-1. 미매칭 검토 대상 목록 (정산액 상위 20건 — 실데이터)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유통사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작품명(정산서 원문)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행수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정산액(원)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원스토리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원스토리 패스 (원스토리 패스 - 북스앤데이터)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1,090,122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AI시대의 필수 문해력 수업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207,200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올툰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[소설]끌린다면, 한 번 더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121,540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더블 : 두 구의 시체, 두 명의 살인자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47,040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이토록 완벽한 실종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31,500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신수의 주인 01권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11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20,160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밤은 눈을 감지 않는다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17,280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습기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16,464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환상서점 2 : 긴 밤이 될 겁니다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16,128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첫사랑에 실패한 마녀는 화친혼을 원한다 (외전)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15,750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우리 중 하나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14,700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나를 구원하지 마세요 1권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14,700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눈 먼 공녀로 환생했다 1권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14,560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정령왕 엘퀴네스 (개정판) 14.5권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13,300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아버님이 교육하는 첫날밤. 외전 (2부) : 시숙부님의 계략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13,300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내 공작님은 안 죽어! (외전)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13,160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죽어 줘, 라는 말을 들었다 1권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12,600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에피소드 외전 4. 네버엔딩 (삽화본)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12,250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미국 온라인 고등학교로 명문대 진학하기 : 제도권 교육을 벗어나 도전으로 이룬 합격 스토리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11,200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요도전설 1권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11,200</w:t>
            </w:r>
          </w:p>
        </w:tc>
      </w:tr>
    </w:tbl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 xml:space="preserve">미매칭분은 검토 목록으로 분리해 두었습니다. 시리즈당 1회 등록(작가·레이블 확인)하면 다음 달부터 자동 매칭되므로, 운영상 잔여 작업은 건별 수작업이 아니라 </w:t>
      </w:r>
      <w:r>
        <w:rPr>
          <w:rFonts w:ascii="맑은 고딕" w:hAnsi="맑은 고딕" w:eastAsia="맑은 고딕"/>
          <w:b/>
        </w:rPr>
        <w:t>시리즈별 1회 등록 154건</w:t>
      </w:r>
      <w:r>
        <w:rPr>
          <w:rFonts w:ascii="맑은 고딕" w:hAnsi="맑은 고딕" w:eastAsia="맑은 고딕"/>
        </w:rPr>
        <w:t>입니다. 구독 번들 상품의 작품 배분 기준은 별도 협의가 필요합니다.</w:t>
      </w:r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1-2. 대조 보강 효과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원천 정산서 미제공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대조 보강 후 잔여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해소율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작가명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1,957건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271건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86.2%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레이블(출판사)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9,564건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2,807건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70.7%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1-3. 보강 실사례 — 정산서에 없던 값이 채워진 예 (유통사별 1건)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유통사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작품명(정산서 원문)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보강된 작가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보강된 레이블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구루컴퍼니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걸려들다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타흔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사막여우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노벨피아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형은 없고 형수만…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중2엄마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so what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무툰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학사마존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정재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스토리야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문피아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야인시대 공무원으로 살아남기 [D]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사키만자루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매드햇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블라이스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나 혼자만 레벨업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추공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파피루스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에이블리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침대 위의 대표님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왕기대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하트퀸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[BL] 교합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마뇽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체셔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올툰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[BL소설]메디시스가의 오메가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코네꼬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야간비행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조아라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[GL] 홍연(紅緣) [외전증보판]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[솔라리스][여시랑]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체셔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카카오페이지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스탯 뻥튀기 탱커 [완결]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담적산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케이너스랩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※ 위 유통사들의 정산서에는 레이블 항목이 없거나 비어 있으며, 표의 작가·레이블 값은 타 유통사 정산서와의 대조로 자동 확정한 결과입니다.</w:t>
      </w:r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1-4. 미매칭 저감 방안</w:t>
      </w:r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미매칭은 네 가지 방향으로 추가 축소할 수 있습니다. 우선순위 순으로 정리합니다.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방안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기대 효과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상태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① 번들·구독 분리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‘원스토리 패스’ 등 채널 정기권은 개별 작품이 아니므로 작품 대조 대상에서 분리합니다. 작품 제목과 무관한 매출이 미매칭으로 잡히던 것을 정상화합니다.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정산액 미매칭률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0.42% → 0.20%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적용 완료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② 작가·레이블 등록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정산서에 작가·레이블이 없고 타 유통사에도 유통되지 않은 단독 신간(예스24·올툰)은 검토 보드에서 1회 등록하면 이후 모든 월에 자동 매칭됩니다.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잔여 미매칭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대부분 해소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운영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③ 정규화·근사 매칭 강화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외전·시즌·특별판 등 아직 규칙으로 거르지 못하는 표기 패턴을 보강하고, 완전 일치 외에 표기 차이를 흡수하는 근사(유사도) 매칭을 추가합니다.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자동 매칭률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추가 상승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후속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④ 식별자 보조 키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일부 유통사가 제공하는 작품코드 등 식별자를 매칭 보조 키로 병행합니다.</w:t>
            </w:r>
            <w:r>
              <w:rPr>
                <w:rFonts w:ascii="맑은 고딕" w:hAnsi="맑은 고딕" w:eastAsia="맑은 고딕"/>
                <w:b/>
                <w:sz w:val="17"/>
              </w:rPr>
              <w:t>단, ISBN은 단독 키로 부적합합니다</w:t>
            </w:r>
            <w:r>
              <w:rPr>
                <w:rFonts w:ascii="맑은 고딕" w:hAnsi="맑은 고딕" w:eastAsia="맑은 고딕"/>
                <w:sz w:val="17"/>
              </w:rPr>
              <w:t xml:space="preserve"> — 전집·세트·개정판마다 번호가 분기되거나 누락되는 경우가 많다는 담당자 확인에 따라, 제목 매칭을 대체하지 않고 보조 용도로만 활용합니다.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표기차 우회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(보조)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검토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1-5. 번들 분리 적용 전후 비교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지표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적용 전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적용 후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변화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미매칭 건수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271건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261건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−10건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미매칭률 (건수 기준)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0.19%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0.18%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−0.01%p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미매칭 정산액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2,135,478원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1,045,356원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−1,090,122원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미매칭률 (정산액 기준)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0.42%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0.20%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−0.22%p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번들·구독 별도 분류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10건 / 1,090,122원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신설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※ ‘원스토리 패스’ 등 채널 정기권(작품이 아닌 매출)을 분리한 결과입니다. ‘삼국지 싸이코패스’, ‘패스 마스터’ 같은 실제 작품이 키워드로 잘못 분류되지 않도록 채널 정기권 패턴만 정밀 지정했습니다.</w:t>
      </w:r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2. 대조표 자동화 방식</w:t>
      </w:r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기존에는 5년치 데이터로 작성한 대조표를 엑셀 VLOOKUP으로 적용해 왔습니다. 2022년 12월 수기 정리본(38,063행)을 실측한 결과 브랜드명 항목의 70.3%가 매칭 실패값(#N/A)으로 남아 있었고, 신간 출시 시마다 대조표를 다시 작성해야 했습니다. 자동화 체계는 이를 4단계로 대체합니다.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단계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성과(실측)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① 정규화 규칙 엔진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유통사마다 다른 표기(권·화수, 띄어쓰기, 괄호 병기, 태그)를 규칙으로 제거하고 시리즈 단위 표준 키를 생성합니다.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2022년 수기 정리본 기준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자동 일치율 78.8%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② 당월 상호 대조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작가·레이블을 제공하는 유통사(리디·알라딘·카카오페이지 등)의 값을 표준 키별로 집계하여, 미제공 유통사(무툰·문피아·조아라·예스24 등)의 동일 작품에 채워 넣습니다. 대조표가 매월 데이터에서 자동 재생성됩니다.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작가 86.2%·레이블 70.7%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미제공분 해소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③ 과거 자산 승계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2022년 수기 정리본에서 ‘유통사 표기 → 시리즈·작가·브랜드’ 954개 키를 추출하여 당월 데이터로 해소되지 않는 구간을 보강합니다. 기존 수작업 결과가 초기 자산으로 전환됩니다.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시드 954키 적용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④ 미매칭 검토 목록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①–③으로 해소되지 않은 건은 검토 목록으로 분리합니다. 시리즈당 1회 등록하면 이후 자동 매칭되므로, 신간 대응이 대조표 재작성에서 목록 확인·승인으로 줄어듭니다.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잔여 154건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(금액 기준 0.42%)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2-1. 정규화 규칙이 제거하는 표기 변형 (실데이터)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변형 유형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정산서 원문 표기 예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통일 결과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권·화·부 표기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21세기 대마법사 10 / 회귀의 전설 3부 1222화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21세기 대마법사 / 회귀의 전설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띄어쓰기 차이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보스 오빠, 살살! ↔ 보스오빠, 살살!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동일 시리즈로 통합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괄호 병기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술탄(Sultan) / 퀸 앤 폰 (Queen&amp;Pawn)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술탄 / 퀸 앤 폰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판형·판매 태그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[e북]·[단행본]·[독점]·(개정판)·*세트구매*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태그 제거 후 동일 시리즈로 통합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외전·시즌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외전 / 특별외전 / 시즌2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본편 시리즈로 통합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2-2. 시리즈 통합 실사례 — 여러 표기가 하나의 시리즈로 묶인 예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시리즈(통합 결과)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원문 표기 수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유통사 수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원문 표기 예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템빨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2,101종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4곳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템빨 23화 · 템빨 24화 · 템빨 25화 등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이탄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753종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5곳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이탄 697회 · 이탄 696회 · 이탄 695회 등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마존현세강림기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691종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5곳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마존현세강림기 [단행본] · 마존현세강림기 2135회 (완결) · 마존현세강림기 897회 등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문과라도 안 죄송한 이세계로 감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480종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9곳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문과라도 안 죄송한 이세계로 감 [단행본] · [e북]문과라도 안 죄송한 이세계로 감 · 문과라도 안 죄송한 이세계로 감 [D] 등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별종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443종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4곳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별종 462화 (완결) · 별종 461화 · 별종 460화 등</w:t>
            </w:r>
          </w:p>
        </w:tc>
      </w:tr>
    </w:tbl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규칙으로 판별이 불가능한 유형은 별칭 등록으로 처리합니다. 예를 들어 ‘온 디 에어(On the air)’의 정규 명칭이 괄호 안 영문 ‘On the air’인 경우는 규칙이 아닌 등록 대상입니다. 측정 결과 이러한 잔여 유형은 시리즈 약 48개 수준으로 수렴했습니다.</w:t>
      </w:r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3. 표준화 통일 내역</w:t>
      </w:r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3-1. 파일 형식·인코딩의 통일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원천 상태 (유통사별 상이)</w:t>
            </w:r>
          </w:p>
        </w:tc>
        <w:tc>
          <w:tcPr>
            <w:tcW w:type="dxa" w:w="51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통일 결과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확장자는 xls이나 실제는 HTML 문서인 파일 16종 (네이버·노벨피아·무툰·밀리의서재·블라이스·하이북 등)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파일 내용 기준으로 형식을 자동 판별하여 단일 표준 테이블로 변환합니다. </w:t>
              <w:br/>
            </w:r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sz w:val="17"/>
              </w:rPr>
              <w:t>확장자를 신뢰하지 않는 구조입니다.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정상 xlsx · 구형 xls(예스24)</w:t>
            </w:r>
          </w:p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내부 구조가 손상된 비표준 xlsx (북큐브·애니툰·카카오페이지)</w:t>
            </w:r>
          </w:p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CSV(에이블리·구루컴퍼니·알라딘·조아라) · ZIP 압축(리디)</w:t>
            </w:r>
          </w:p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HTML 행 태그 누락으로 깨진 파일 (피플앤스토리)</w:t>
            </w:r>
          </w:p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EUC-KR(cp949) 인코딩 3종 — 로망띠끄·신영미디어·에피루스 </w:t>
              <w:br/>
            </w:r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sz w:val="17"/>
              </w:rPr>
              <w:t>‘Mac에서 글씨 깨짐’ 현상의 원인이며, 데이터 손상이 아니므로 자동 복원됩니다.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UTF-8로 통일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헤더 행 위치 상이 (1행–5행, 2–4단 복합 헤더, 헤더 없는 파일 포함)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유통사별 규격 등록으로 자동 인식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합계·SUM·Total 행 혼입 (상단·하단·중간)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자동 제거 후 검증 기준값으로 재활용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3-2. 항목 명칭의 통일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표준 항목</w:t>
            </w:r>
          </w:p>
        </w:tc>
        <w:tc>
          <w:tcPr>
            <w:tcW w:type="dxa" w:w="51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유통사별 원천 명칭 (실제 수집된 표기)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작품명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작품명 · 컨텐츠 · 상품명 · 도서명 · 타이틀 · 제목 · 시리즈명 · 작품 제목 · 콘텐츠명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작가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작가명 · 작가 · 저자 · 저자명 · 글작가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레이블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레이블 · 출판사 · 출판사명 · 출판사명2 · 레이블명 · 브랜드명 · 소분류 · 출판권자 </w:t>
              <w:br/>
            </w:r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sz w:val="17"/>
              </w:rPr>
              <w:t>※ 하이북의 ‘레이블명(출판사명)’ 복합 표기는 분리하고, 피플앤스토리의 CP사 항목은 레이블이 아니므로 제외했습니다.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총매출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판매 금액 합계(원) · 콘텐츠 매출금액 · 판매합계 · 판매액 · 판매금액 · 판매 골드 · 전체매출(원) · 총매출액 · 거래액(원화) 총합계 · 매출액 · 합계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정산액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정산 금액 합계(원) · 콘텐츠 정산금액 · 정산금액 · 정산액 · 정산 금액 · 소득액 · 총지급액(원) · 총 정산액 · 정산대상금액 · 정산지급액 · 공급대가 · 정산금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[단행본]·[e북]·[연재] 제목 태그 · 연재/단행 · 종류 · 타입 · 판매형태 · 판매처(프리미엄 여부) · 회차 판매가(100원 여부) 등 9가지 방식 → 단행본/연재로 통일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기간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판매일 · 날짜 · 판매년월 · 발생 월/정산 월 </w:t>
              <w:br/>
            </w:r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sz w:val="17"/>
              </w:rPr>
              <w:t>※ 익월·익익월 정산 구조를 고려하여 ‘정산월’과 ‘판매월’을 별도 항목으로 분리했습니다.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3-3. 금액 산출 근거의 표기</w:t>
      </w:r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유통사마다 ‘매출’의 기준이 다르고 일부는 정산액을 제공하지 않습니다. 동일 항목으로 통일하되, 모든 금액에 산출 근거를 부여하여 추적이 가능하도록 했습니다.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근거 표기</w:t>
            </w:r>
          </w:p>
        </w:tc>
        <w:tc>
          <w:tcPr>
            <w:tcW w:type="dxa" w:w="51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적용 내용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제공값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유통사가 정산서에 직접 기재한 값입니다. (대부분의 유통사)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계산값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 xml:space="preserve">네이버시리즈: (합계 − 마켓수수료 추정치) × 0.7 — 수수료 추정치는 정산서 내 제공 항목을 사용합니다. </w:t>
              <w:br/>
            </w:r>
            <w:r>
              <w:rPr>
                <w:rFonts w:ascii="맑은 고딕" w:hAnsi="맑은 고딕" w:eastAsia="맑은 고딕"/>
                <w:sz w:val="17"/>
              </w:rPr>
              <w:t>블라이스: 판매액 × 0.7 · 조아라: 단가 × 판매건수 · 리디: 판매액 + 취소액(음수)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미제공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밀리의서재(구독제로 판매금액 개념 없음) · 예스24(총매출 미제공) · 판무림(행 단위 정산액 없음 — 협의 필요)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3-4. 집계 단위의 통일</w:t>
      </w:r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권 단위(예스24), 회차 단위(리디·판무림), 일자 단위(에이블리·노벨피아·알라딘), 시리즈 단위(네이버) 등 유통사마다 다른 행 단위를 시리즈 단위 제목 기준으로 집계합니다. 원천 행은 원문 그대로 보존하며 145,018행 전체에 원본 파일명과 행 번호를 부착하여 역추적이 가능합니다.</w:t>
      </w:r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4. 검증 결과</w:t>
      </w:r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검증은 두 단계로 수행했습니다. 첫째, 정산서 자체에 합계가 기재된 파일은 자동 집계액과 원본 합계의 일치 여부를 확인했습니다(±1원 이내). 둘째, 합계가 없는 파일은 담당자 수기 정리본(2월분)을 동일 체계로 처리하여 원본 처리 결과와 비교했습니다. 두 검증 모두 전수 통과했습니다.</w:t>
      </w:r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4-1. 유통사별 처리·정산액 요약 (2개월 합산)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유통사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레코드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총매출(원)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정산액(원)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리디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36,020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231,674,726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158,881,333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무툰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2,795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120,506,800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84,354,760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원스토리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63,759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125,285,550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80,926,017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네이버시리즈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1,412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95,505,450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62,974,891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카카오페이지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1,955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81,781,080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48,573,560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미소설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2,017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14,603,200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9,200,016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1,862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8,871,496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알라딘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6,190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12,602,500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8,821,750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하이북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1,561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12,438,100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8,706,670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애니툰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1,608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14,438,200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8,130,272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북큐브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1,727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9,734,490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6,814,143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밀리의서재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3,155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4,953,400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피우리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2,332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4,898,220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3,428,754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블라이스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2,416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4,705,300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3,293,710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신영미디어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863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3,845,540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2,691,878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구루컴퍼니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173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4,168,000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2,193,045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에피루스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595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3,129,244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2,044,871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미스터블루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3,150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1,972,018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로망띠끄(단행본)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933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2,765,720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1,936,004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문피아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782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2,251,200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1,453,095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조아라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118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1,452,700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871,620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로망띠끄(연재)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232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845,000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591,500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올툰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85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763,680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374,203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노벨피아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1,156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525,400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331,002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큐툰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125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351,600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246,120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에이블리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1,070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330,100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231,070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피플앤스토리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142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413,600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173,712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미노벨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129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274,700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173,061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판무림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6,656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10,815,870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합계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145,018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760,105,970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513,213,972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※ 총매출이 정산액보다 작게 표시되는 유통사는 총매출 미제공(예스24·밀리의서재 등) 또는 수수료 차감 후 금액 기준(문피아·구루컴퍼니)인 경우입니다. 상세 기준은 3-3을 참조하시기 바랍니다.</w:t>
      </w:r>
      <w:r>
        <w:rPr>
          <w:rFonts w:ascii="맑은 고딕" w:hAnsi="맑은 고딕" w:eastAsia="맑은 고딕"/>
        </w:rPr>
      </w:r>
    </w:p>
    <w:p>
      <w:pPr>
        <w:pStyle w:val="Heading3"/>
      </w:pPr>
      <w:r>
        <w:rPr>
          <w:rFonts w:ascii="맑은 고딕" w:hAnsi="맑은 고딕" w:eastAsia="맑은 고딕"/>
        </w:rPr>
        <w:t>4-2. 파일별 검증 내역 (전체 69개 파일)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정산월</w:t>
            </w:r>
          </w:p>
        </w:tc>
        <w:tc>
          <w:tcPr>
            <w:tcW w:type="dxa" w:w="1275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유통사</w:t>
            </w:r>
          </w:p>
        </w:tc>
        <w:tc>
          <w:tcPr>
            <w:tcW w:type="dxa" w:w="1275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계정</w:t>
            </w:r>
          </w:p>
        </w:tc>
        <w:tc>
          <w:tcPr>
            <w:tcW w:type="dxa" w:w="1275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실제 형식</w:t>
            </w:r>
          </w:p>
        </w:tc>
        <w:tc>
          <w:tcPr>
            <w:tcW w:type="dxa" w:w="1275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행수</w:t>
            </w:r>
          </w:p>
        </w:tc>
        <w:tc>
          <w:tcPr>
            <w:tcW w:type="dxa" w:w="1275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자동 집계 정산액</w:t>
            </w:r>
          </w:p>
        </w:tc>
        <w:tc>
          <w:tcPr>
            <w:tcW w:type="dxa" w:w="1275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원본 기재 합계</w:t>
            </w:r>
          </w:p>
        </w:tc>
        <w:tc>
          <w:tcPr>
            <w:tcW w:type="dxa" w:w="1275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검증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구루컴퍼니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csv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598,138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구루컴퍼니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csv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162,196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네이버시리즈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997,730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997,730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네이버시리즈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668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26,540,672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26,540,672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노벨피아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69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199,962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199,962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로망띠끄(단행본)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499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1,071,770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1,071,770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로망띠끄(연재)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101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270,830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270,830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리디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zip&gt;csv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18,244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111,008,749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무툰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1,374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45,617,950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45,617,950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문피아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389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924,899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미노벨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51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91,413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91,413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미소설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936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4,138,533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4,138,533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미스터블루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1,739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1,208,923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1,208,923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밀리의서재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1,399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2,081,320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2,081,320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밀리의서재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120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343,280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343,280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북큐브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941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3,341,366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3,341,366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블라이스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1,222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1,772,050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신영미디어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484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1,680,098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1,680,098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알라딘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csv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3,266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4,680,368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애니툰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837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4,421,672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4,421,673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에이블리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csv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595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137,900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137,900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에피루스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299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699,952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917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3,933,145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3,933,145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올툰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251,076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원스토리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32,496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39,527,203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조아라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csv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55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211,920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카카오페이지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선투자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101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12,759,077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카카오페이지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일반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813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10,279,020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큐툰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64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124,460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124,460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판무림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판무림 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2,372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판무림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팜무림 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844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피우리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1,103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1,621,606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1,621,606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피플앤스토리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55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74,088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74,088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하이북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765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4,386,830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4,386,830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구루컴퍼니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csv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64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1,045,403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구루컴퍼니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csv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387,308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네이버시리즈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1,670,979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1,670,979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네이버시리즈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735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33,765,510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33,765,510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노벨피아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58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131,040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131,040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노벨피아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1,029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로망띠끄(단행본)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434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864,234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864,234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로망띠끄(연재)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131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320,670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320,670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리디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zip&gt;csv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17,776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47,872,584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무툰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1,421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38,736,810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38,736,810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문피아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393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528,196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미노벨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78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81,648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81,648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미소설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1,081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5,061,483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5,061,483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미스터블루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1,411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763,095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763,095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밀리의서재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1,515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2,119,200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2,119,200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밀리의서재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121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409,600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409,600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북큐브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786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3,472,777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3,472,777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블라이스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1,194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1,521,660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신영미디어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379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1,011,780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1,011,780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알라딘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csv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2,924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4,141,382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애니툰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771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3,708,600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3,708,600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에이블리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csv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475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93,170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93,170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에피루스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296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1,344,919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945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4,938,351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4,938,351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올툰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123,127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원스토리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31,263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41,398,814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조아라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csv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63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659,700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카카오페이지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선투자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111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11,499,713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카카오페이지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일반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930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14,035,750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큐툰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61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121,660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121,660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판무림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판무림 1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1,345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판무림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판무림 2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2,095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교차검증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피우리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xlsx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1,229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1,807,148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1,807,148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피플앤스토리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87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99,624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99,624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  <w:tr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2026-03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하이북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html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796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4,319,840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4,319,840</w:t>
            </w:r>
          </w:p>
        </w:tc>
        <w:tc>
          <w:tcPr>
            <w:tcW w:type="dxa" w:w="1275"/>
          </w:tcPr>
          <w:p>
            <w:r>
              <w:rPr>
                <w:rFonts w:ascii="맑은 고딕" w:hAnsi="맑은 고딕" w:eastAsia="맑은 고딕"/>
                <w:sz w:val="17"/>
              </w:rPr>
              <w:t>합계 대사 일치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※ ‘원본 기재 합계’가 없는 파일(거래 명세형 정산서)은 수기 정리본 교차검증으로 확인했습니다. ‘판무림’의 정산액 0원은 오류가 아니라 해당 정산서에 행 단위 정산액 항목이 없기 때문입니다.</w:t>
      </w:r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별첨. 분석 대상 파일 목록</w:t>
      </w:r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아래 파일(제공받은 자료(2026. 5.))을 분석 대상으로 했으며, 파일명은 수령 당시 원본 그대로 기재했습니다. 이외에 검증 참고 자료로 &lt;01. 유통사 정산서별 유의 사항&gt; 문서, 담당자 수기 정리본 폴더(26년 2월 일부 수정분 34개 파일), 2022년 12월 매출 정리 파일(38,063행)을 함께 사용했습니다.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#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파일명 (원본 그대로)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유통사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2026년 2월분 — 34개 파일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202602_에이블리_스토린랩.csv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에이블리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구루컴퍼니 (1) 26년 2월.csv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구루컴퍼니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구루컴퍼니 26년 2월.csv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구루컴퍼니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네이버 26년 2월 (1).xls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네이버시리즈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네이버 26년 2월.xls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네이버시리즈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노벨피아 (1) 26년 2월.xls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노벨피아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7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로망띠끄 26년 2월 (단행본).xls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로망띠끄(단행본)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8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로망띠끄 26년 2월 (연재).xls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로망띠끄(연재)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9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리디북스 26년 2월.zip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리디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무툰 26년 2월.xls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무툰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11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문피아 26년 2월.xlsx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문피아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12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미노벨 26년 2월.xls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미노벨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13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미소설 26년 2월.xls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미소설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14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미스터블루 26년 2월.xlsx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미스터블루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15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밀리의서재 26년 2월 (1).xls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밀리의서재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16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밀리의서재 26년 2월.xls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밀리의서재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17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북큐브 상세매출 2026-2~2026-2.xlsx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북큐브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18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블라이스 26년 2월.xls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블라이스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19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신영미디어 26년 2월.xls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신영미디어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20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알라딘 26년 2월.csv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알라딘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21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애니툰 26년 2월.xlsx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애니툰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22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에피루스 2026년02월정산내역.xls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에피루스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23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예스24 26년 2월.xls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24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올툰 26년 2월.xlsx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올툰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25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원스토리 26년 2월.xlsx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원스토리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26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조아라 26년 2월.csv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조아라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27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카카오페이지 선투자 계약_2026-02_주식회사 스토린랩_CP월정산내역.xlsx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카카오페이지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28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카카오페이지 일반계약_2026-02_주식회사 스토린랩_CP월정산내역.xlsx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카카오페이지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29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큐툰 26년 2월.xls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큐툰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30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판무림 2_26년 2월.xlsx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판무림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31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팜무림 1_26년 2월.xlsx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판무림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32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피우리_정산_202602.xlsx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피우리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33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피플앤스토리 26년 2월.xls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피플앤스토리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34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하이북 26년 2월.xls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하이북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2026년 3월분 — 35개 파일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202603_에이블리_스토린랩.csv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에이블리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구루컴퍼니 (1) 26년 3월.csv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구루컴퍼니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구루컴퍼니 26년 3월.csv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구루컴퍼니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네이버 26년 3월 (1).xls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네이버시리즈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네이버 26년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네이버시리즈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노벨피아 (1) 26년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노벨피아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7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노벨피아 2026년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노벨피아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8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로망띠끄 26년 3월 (단행본).xls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로망띠끄(단행본)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9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로망띠끄 26년 3월 (연재).xls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로망띠끄(연재)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리디북스 26년 3월.zip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리디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11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무툰 26년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무툰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12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문피아 26년 3월.xlsx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문피아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13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미노벨 26년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미노벨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14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미소설 26년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미소설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15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미스터블루 26년 3월.xlsx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미스터블루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16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밀리의서재 26년 3월 (1).xls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밀리의서재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17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밀리의서재 26년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밀리의서재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18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북큐브 상세매출 2026-3~2026-3.xlsx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북큐브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19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블라이스 26년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블라이스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20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신영미디어 26년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신영미디어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21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알라딘 26년 3월.csv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알라딘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22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애니툰 26년 3월.xlsx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애니툰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23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에피루스 2026년03월정산내역.xls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에피루스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24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예스24 26년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예스24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25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올툰 26년 3월.xlsx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올툰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26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원스토리 26년 3월.xlsx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원스토리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27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조아라 26년 3월.csv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조아라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28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카카오페이지 선투자 계약_2026-03_주식회사 스토린랩_CP월정산내역.xlsx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카카오페이지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29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카카오페이지 일반계약_2026-03_주식회사 스토린랩_CP월정산내역.xlsx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카카오페이지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30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큐툰 26뇬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큐툰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31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판무림 1_26년 3월.xlsx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판무림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32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판무림 2_26년 3월.xlsx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판무림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33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피우리_정산_202603.xlsx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피우리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34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피플앤스토리 26년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피플앤스토리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35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하이북 26년 3월.xls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하이북</w:t>
            </w:r>
          </w:p>
        </w:tc>
      </w:tr>
    </w:tbl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  <w:b/>
        </w:rPr>
        <w:t>데이터 취급 안내.</w:t>
      </w:r>
      <w:r>
        <w:rPr>
          <w:rFonts w:ascii="맑은 고딕" w:hAnsi="맑은 고딕" w:eastAsia="맑은 고딕"/>
        </w:rPr>
        <w:t xml:space="preserve"> 본 보고서에는 실제 매출·정산액 및 작가·작품 정보가 포함되어 있습니다. 정산 당사자 간 내부 검토 목적으로만 사용하며, 제3자에게 재배포·공유하지 않도록 유의해 주시기 바랍니다.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정산 데이터 표준화 검증 보고서 · 2026년 2–3월 · 하이브마인드 귀중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작성 최혜윤 · 2026. 6. 4.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