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문서번호 : PVH-2026-001</w:t>
        <w:br/>
      </w:r>
      <w:r>
        <w:rPr>
          <w:rFonts w:ascii="맑은 고딕" w:hAnsi="맑은 고딕" w:eastAsia="맑은 고딕"/>
        </w:rPr>
        <w:t>발 급 일 : 2026. 07.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2026년 출판콘텐츠 기술개발 지원 사업 · 자유과제 · 제출서류 ③ 기술수준 증빙 (첨부 ⑥)</w:t>
      </w:r>
      <w:r>
        <w:rPr>
          <w:rFonts w:ascii="맑은 고딕" w:hAnsi="맑은 고딕" w:eastAsia="맑은 고딕"/>
        </w:rPr>
      </w:r>
    </w:p>
    <w:p>
      <w:pPr>
        <w:pStyle w:val="Heading1"/>
      </w:pPr>
      <w:r>
        <w:rPr>
          <w:rFonts w:ascii="맑은 고딕" w:hAnsi="맑은 고딕" w:eastAsia="맑은 고딕"/>
        </w:rPr>
        <w:t>정산서 파서 구현 버전 히스토리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유통사 정산서 표준화 파서·산식의 버전별 기능 추가 이력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1. 파서 공통 구조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처리 단계</w:t>
            </w:r>
          </w:p>
        </w:tc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방식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형식 판별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매직바이트 기반 실형식 판별 (HTML 위장 .xls · 깨진 xlsx · cp949 · zip 등 확장자 무관)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플랫폼 매칭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파일명 정규식으로 파서 스펙 선택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헤더 탐지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고정행 지정 또는 토큰 자동탐지, 그룹 헤더 평탄화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컬럼 매핑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표준 필드(title·author·label·gross·settle·book_type)에 후보 컬럼명 이름 기준 매핑 (위치 불변 미가정)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산식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매출·정산액 미제공 플랫폼 계산, 제공값/계산값 구분(basis)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검증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플랫폼 제공 합계행과 자동 대사 (±1원 이내 PASS)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2. 버전별 기능 추가 이력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버전 · 시기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주요 추가·변경 기능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검증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v1</w:t>
            </w:r>
            <w:r>
              <w:rPr>
                <w:rFonts w:ascii="맑은 고딕" w:hAnsi="맑은 고딕" w:eastAsia="맑은 고딕"/>
                <w:sz w:val="17"/>
              </w:rPr>
              <w:t xml:space="preserve">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2026-06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· 초기 표준화 파서 구축 (유통사 25종 컬럼 → 표준 항목 매핑)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비정형 파일 처리 : HTML 위장 .xls 16종, 깨진 xlsx(북큐브·애니툰), cp949, zip(리디)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미제공 플랫폼 산식 도입 (네이버·미스터블루·리디·조아라·블라이스)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2·3월 합계행 40파일 전수 일치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v2</w:t>
            </w:r>
            <w:r>
              <w:rPr>
                <w:rFonts w:ascii="맑은 고딕" w:hAnsi="맑은 고딕" w:eastAsia="맑은 고딕"/>
                <w:sz w:val="17"/>
              </w:rPr>
              <w:t xml:space="preserve">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2026-06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· </w:t>
            </w:r>
            <w:r>
              <w:rPr>
                <w:rFonts w:ascii="맑은 고딕" w:hAnsi="맑은 고딕" w:eastAsia="맑은 고딕"/>
                <w:b/>
                <w:sz w:val="17"/>
              </w:rPr>
              <w:t>교보문고·모픽</w:t>
            </w:r>
            <w:r>
              <w:rPr>
                <w:rFonts w:ascii="맑은 고딕" w:hAnsi="맑은 고딕" w:eastAsia="맑은 고딕"/>
                <w:sz w:val="17"/>
              </w:rPr>
              <w:t xml:space="preserve"> 파서 신규 (교보 = B2B 기관납품, ISBN·공급사 보유)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노벨피아 detail 양식, 원스토어·로망띠끄·알라딘 B2B 명명 수용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예스24(총정산액÷0.7 역산)·판무림(판매금액×0.7) 산식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작가 정규화 강화 (한자·영문 병기 통합)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1~4월 431,296행 · 대사 86 PASS / 0 FAIL · 완전매칭 99.5%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v2.1</w:t>
            </w:r>
            <w:r>
              <w:rPr>
                <w:rFonts w:ascii="맑은 고딕" w:hAnsi="맑은 고딕" w:eastAsia="맑은 고딕"/>
                <w:sz w:val="17"/>
              </w:rPr>
              <w:t xml:space="preserve">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2026-07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· 예스24 신양식 3종(B2B·B2C·연재) 신규, 파일명 접두 매칭 (정산액 직접 제공 → 역산 폐기)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카카오페이지 헤더 자동탐지로 구·신 양식 통합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네이버시리즈·미스터블루 </w:t>
            </w:r>
            <w:r>
              <w:rPr>
                <w:rFonts w:ascii="맑은 고딕" w:hAnsi="맑은 고딕" w:eastAsia="맑은 고딕"/>
                <w:b/>
                <w:sz w:val="17"/>
              </w:rPr>
              <w:t>일매출(일별)</w:t>
            </w:r>
            <w:r>
              <w:rPr>
                <w:rFonts w:ascii="맑은 고딕" w:hAnsi="맑은 고딕" w:eastAsia="맑은 고딕"/>
                <w:sz w:val="17"/>
              </w:rPr>
              <w:t xml:space="preserve"> 스펙 신규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· 로망띠끄 명명 확장, 노벨피아 일별 판매형 매칭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11~12월 163파일 파싱 · 대사 31 PASS / 0 FAIL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1~4월 회귀 431,296행·86 PASS 불변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3. v2.1 플랫폼별 양식 변경 대응 상세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플랫폼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양식 변경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대응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1종 → 3종 신양식(B2B·B2C·연재), 파일명 </w:t>
            </w:r>
            <w:r>
              <w:rPr>
                <w:rFonts w:ascii="맑은 고딕" w:hAnsi="맑은 고딕" w:eastAsia="맑은 고딕"/>
                <w:sz w:val="17"/>
              </w:rPr>
              <w:t>B2B_List·B2C_List·SerialWorkStatisticsList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3종 스펙 신규 + 파일명 접두 매칭, 정산액 직접 제공(산식 폐기·구양식 폴백)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구양식 헤더 6~7행 (1~4월은 1~2행)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고정행 → 토큰 자동탐지로 구·신 통합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네이버시리즈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미스터블루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월정산서 → 일매출(일별) 제공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일별 스펙 신규, 정산액 직접 제공(월 집계 전제)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명명 </w:t>
            </w:r>
            <w:r>
              <w:rPr>
                <w:rFonts w:ascii="맑은 고딕" w:hAnsi="맑은 고딕" w:eastAsia="맑은 고딕"/>
                <w:sz w:val="17"/>
              </w:rPr>
              <w:t>(로망띠끄 N월 1/2)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매칭 확장(1=단행본/전자책, 2=연재)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일별 판매형(상품명·판매합계·정산금액)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detail 매칭에 일별 포함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4. 산식(계산값) 이력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플랫폼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산식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도입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(합계 − 마켓수수료추정) × 0.7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v1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미스터블루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판매유형별 정산액 합산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v1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리디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매출 = 판매액 + 취소액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v1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 (구양식)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매출 = 총정산액 ÷ 0.7 (역산)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v2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정산액 = 판매금액 × 0.7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v2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 (신 3종)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정산액 직접 제공 (산식 불요)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v2.1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네이버·미스터블루 일매출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정산액 직접 제공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v2.1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5. 커버리지 요약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파서 스펙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37종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유통 플랫폼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31개 이상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처리·검증 (1~4월)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431,296행 · 합계 대사 86 PASS / 0 FAIL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처리·검증 (11~12월)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163파일 · 합계 대사 31 PASS / 0 FAIL</w:t>
            </w:r>
          </w:p>
        </w:tc>
      </w:tr>
    </w:tbl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파서는 파일명 정규식 매칭 · 헤더 자동탐지 · 이름 기준 컬럼 매핑 · 합계행 대사의 4중 구조로 구성되며, 데이터 추가 시 1~4월 회귀검증(무변경)을 통과시킨 뒤 반영함.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