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EABE" w14:textId="4A96F474" w:rsidR="00C80A11" w:rsidRPr="00C80A11" w:rsidRDefault="001B53E4" w:rsidP="00E52DFF">
      <w:pPr>
        <w:spacing w:after="80" w:line="276" w:lineRule="auto"/>
        <w:jc w:val="center"/>
        <w:rPr>
          <w:rFonts w:ascii="Cambria" w:hAnsi="Cambria"/>
          <w:b/>
          <w:bCs/>
          <w:sz w:val="40"/>
          <w:szCs w:val="40"/>
        </w:rPr>
      </w:pPr>
      <w:bookmarkStart w:id="0" w:name="_Hlk69641742"/>
      <w:bookmarkEnd w:id="0"/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9E4B22" wp14:editId="61DB1DAC">
            <wp:simplePos x="0" y="0"/>
            <wp:positionH relativeFrom="column">
              <wp:posOffset>38100</wp:posOffset>
            </wp:positionH>
            <wp:positionV relativeFrom="paragraph">
              <wp:posOffset>-247650</wp:posOffset>
            </wp:positionV>
            <wp:extent cx="866775" cy="8667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106">
        <w:rPr>
          <w:rFonts w:ascii="Cambria" w:hAnsi="Cambria"/>
          <w:b/>
          <w:bCs/>
          <w:sz w:val="40"/>
          <w:szCs w:val="40"/>
        </w:rPr>
        <w:t>NYC Water Charges</w:t>
      </w:r>
    </w:p>
    <w:p w14:paraId="6D6B09D4" w14:textId="057EA074" w:rsidR="00C80A11" w:rsidRPr="00067DC7" w:rsidRDefault="00C80A11" w:rsidP="00E52DFF">
      <w:pPr>
        <w:spacing w:after="80" w:line="276" w:lineRule="auto"/>
        <w:jc w:val="center"/>
        <w:rPr>
          <w:rFonts w:ascii="Cambria" w:hAnsi="Cambria"/>
          <w:sz w:val="24"/>
          <w:szCs w:val="24"/>
        </w:rPr>
      </w:pPr>
      <w:r w:rsidRPr="00067DC7">
        <w:rPr>
          <w:rFonts w:ascii="Cambria" w:hAnsi="Cambria"/>
          <w:sz w:val="24"/>
          <w:szCs w:val="24"/>
        </w:rPr>
        <w:t xml:space="preserve">Rachel Friedman  |  rfriedman113@gmail.com </w:t>
      </w:r>
    </w:p>
    <w:p w14:paraId="7E961F7F" w14:textId="77777777" w:rsidR="00AC6B7A" w:rsidRDefault="00AC6B7A" w:rsidP="00AC6B7A">
      <w:pPr>
        <w:spacing w:line="300" w:lineRule="auto"/>
        <w:jc w:val="center"/>
        <w:rPr>
          <w:rFonts w:ascii="Cambria" w:hAnsi="Cambria"/>
          <w:sz w:val="24"/>
          <w:szCs w:val="24"/>
        </w:rPr>
      </w:pPr>
    </w:p>
    <w:p w14:paraId="0A8AD0F6" w14:textId="6F9505CE" w:rsidR="00A15D59" w:rsidRPr="000C3B75" w:rsidRDefault="00A15D59" w:rsidP="00AC6B7A">
      <w:pPr>
        <w:pBdr>
          <w:bottom w:val="single" w:sz="4" w:space="1" w:color="auto"/>
        </w:pBdr>
        <w:spacing w:line="276" w:lineRule="auto"/>
        <w:rPr>
          <w:rFonts w:ascii="Cambria" w:hAnsi="Cambria"/>
          <w:b/>
          <w:bCs/>
        </w:rPr>
      </w:pPr>
      <w:bookmarkStart w:id="1" w:name="toc"/>
      <w:bookmarkEnd w:id="1"/>
    </w:p>
    <w:p w14:paraId="56290FFC" w14:textId="185EDE82" w:rsidR="00D77CDB" w:rsidRPr="000C3B75" w:rsidRDefault="00D77CDB" w:rsidP="005025EE">
      <w:pPr>
        <w:pStyle w:val="HeadingTOC"/>
      </w:pPr>
      <w:r w:rsidRPr="000C3B75">
        <w:t>Table of Contents</w:t>
      </w:r>
    </w:p>
    <w:p w14:paraId="18268067" w14:textId="54514181" w:rsidR="00D049FF" w:rsidRPr="00B83AF7" w:rsidRDefault="00D049FF" w:rsidP="000C3B75">
      <w:pPr>
        <w:pStyle w:val="ListParagraph"/>
        <w:numPr>
          <w:ilvl w:val="0"/>
          <w:numId w:val="4"/>
        </w:numPr>
        <w:tabs>
          <w:tab w:val="right" w:leader="dot" w:pos="7020"/>
        </w:tabs>
        <w:spacing w:after="80" w:line="276" w:lineRule="auto"/>
        <w:contextualSpacing w:val="0"/>
        <w:rPr>
          <w:rFonts w:ascii="Cambria" w:hAnsi="Cambria"/>
          <w:color w:val="1F4E79" w:themeColor="accent5" w:themeShade="80"/>
        </w:rPr>
      </w:pPr>
      <w:r w:rsidRPr="00B83AF7">
        <w:rPr>
          <w:rFonts w:ascii="Cambria" w:hAnsi="Cambria"/>
          <w:color w:val="1F4E79" w:themeColor="accent5" w:themeShade="80"/>
        </w:rPr>
        <w:t>Development / Building Managers</w:t>
      </w:r>
      <w:r w:rsidR="005B7C89" w:rsidRPr="00B83AF7">
        <w:rPr>
          <w:rFonts w:ascii="Cambria" w:hAnsi="Cambria"/>
          <w:color w:val="1F4E79" w:themeColor="accent5" w:themeShade="80"/>
        </w:rPr>
        <w:t xml:space="preserve"> (Other users)</w:t>
      </w:r>
    </w:p>
    <w:p w14:paraId="5E26D92A" w14:textId="0361F62F" w:rsidR="005B265F" w:rsidRPr="00B83AF7" w:rsidRDefault="00B64607" w:rsidP="000C3B75">
      <w:pPr>
        <w:pStyle w:val="ListParagraph"/>
        <w:numPr>
          <w:ilvl w:val="1"/>
          <w:numId w:val="4"/>
        </w:numPr>
        <w:tabs>
          <w:tab w:val="right" w:leader="dot" w:pos="7020"/>
        </w:tabs>
        <w:spacing w:after="80" w:line="276" w:lineRule="auto"/>
        <w:contextualSpacing w:val="0"/>
        <w:rPr>
          <w:rFonts w:ascii="Cambria" w:hAnsi="Cambria"/>
          <w:color w:val="1F4E79" w:themeColor="accent5" w:themeShade="80"/>
        </w:rPr>
      </w:pPr>
      <w:hyperlink w:anchor="signup" w:history="1">
        <w:r w:rsidR="005B265F" w:rsidRPr="00B83AF7">
          <w:rPr>
            <w:rStyle w:val="Hyperlink"/>
            <w:rFonts w:ascii="Cambria" w:hAnsi="Cambria"/>
            <w:color w:val="1F4E79" w:themeColor="accent5" w:themeShade="80"/>
          </w:rPr>
          <w:t>Create an account</w:t>
        </w:r>
      </w:hyperlink>
      <w:r w:rsidR="000C3B75" w:rsidRPr="00B83AF7">
        <w:rPr>
          <w:rFonts w:ascii="Cambria" w:hAnsi="Cambria"/>
          <w:color w:val="1F4E79" w:themeColor="accent5" w:themeShade="80"/>
        </w:rPr>
        <w:tab/>
      </w:r>
      <w:r w:rsidR="00274A08" w:rsidRPr="00B83AF7">
        <w:rPr>
          <w:rFonts w:ascii="Cambria" w:hAnsi="Cambria"/>
          <w:color w:val="1F4E79" w:themeColor="accent5" w:themeShade="80"/>
        </w:rPr>
        <w:fldChar w:fldCharType="begin"/>
      </w:r>
      <w:r w:rsidR="00274A08" w:rsidRPr="00B83AF7">
        <w:rPr>
          <w:rFonts w:ascii="Cambria" w:hAnsi="Cambria"/>
          <w:color w:val="1F4E79" w:themeColor="accent5" w:themeShade="80"/>
        </w:rPr>
        <w:instrText xml:space="preserve"> PAGEREF  signup </w:instrText>
      </w:r>
      <w:r w:rsidR="00274A08" w:rsidRPr="00B83AF7">
        <w:rPr>
          <w:rFonts w:ascii="Cambria" w:hAnsi="Cambria"/>
          <w:color w:val="1F4E79" w:themeColor="accent5" w:themeShade="80"/>
        </w:rPr>
        <w:fldChar w:fldCharType="separate"/>
      </w:r>
      <w:r w:rsidR="00F00F72">
        <w:rPr>
          <w:rFonts w:ascii="Cambria" w:hAnsi="Cambria"/>
          <w:noProof/>
          <w:color w:val="1F4E79" w:themeColor="accent5" w:themeShade="80"/>
        </w:rPr>
        <w:t>3</w:t>
      </w:r>
      <w:r w:rsidR="00274A08" w:rsidRPr="00B83AF7">
        <w:rPr>
          <w:rFonts w:ascii="Cambria" w:hAnsi="Cambria"/>
          <w:color w:val="1F4E79" w:themeColor="accent5" w:themeShade="80"/>
        </w:rPr>
        <w:fldChar w:fldCharType="end"/>
      </w:r>
    </w:p>
    <w:p w14:paraId="66F65499" w14:textId="641B5E1E" w:rsidR="005B265F" w:rsidRPr="00B83AF7" w:rsidRDefault="00B64607" w:rsidP="000C3B75">
      <w:pPr>
        <w:pStyle w:val="ListParagraph"/>
        <w:numPr>
          <w:ilvl w:val="1"/>
          <w:numId w:val="4"/>
        </w:numPr>
        <w:tabs>
          <w:tab w:val="right" w:leader="dot" w:pos="7020"/>
        </w:tabs>
        <w:spacing w:after="80" w:line="276" w:lineRule="auto"/>
        <w:contextualSpacing w:val="0"/>
        <w:rPr>
          <w:rFonts w:ascii="Cambria" w:hAnsi="Cambria"/>
          <w:color w:val="1F4E79" w:themeColor="accent5" w:themeShade="80"/>
        </w:rPr>
      </w:pPr>
      <w:hyperlink w:anchor="login_user" w:history="1">
        <w:r w:rsidR="00AC6B7A" w:rsidRPr="00B83AF7">
          <w:rPr>
            <w:rStyle w:val="Hyperlink"/>
            <w:rFonts w:ascii="Cambria" w:hAnsi="Cambria"/>
            <w:color w:val="1F4E79" w:themeColor="accent5" w:themeShade="80"/>
          </w:rPr>
          <w:t>Log</w:t>
        </w:r>
        <w:r w:rsidR="005B265F" w:rsidRPr="00B83AF7">
          <w:rPr>
            <w:rStyle w:val="Hyperlink"/>
            <w:rFonts w:ascii="Cambria" w:hAnsi="Cambria"/>
            <w:color w:val="1F4E79" w:themeColor="accent5" w:themeShade="80"/>
          </w:rPr>
          <w:t xml:space="preserve"> In</w:t>
        </w:r>
      </w:hyperlink>
      <w:r w:rsidR="000C3B75" w:rsidRPr="00B83AF7">
        <w:rPr>
          <w:rFonts w:ascii="Cambria" w:hAnsi="Cambria"/>
          <w:color w:val="1F4E79" w:themeColor="accent5" w:themeShade="80"/>
        </w:rPr>
        <w:tab/>
      </w:r>
      <w:r w:rsidR="00274A08" w:rsidRPr="00B83AF7">
        <w:rPr>
          <w:rFonts w:ascii="Cambria" w:hAnsi="Cambria"/>
          <w:color w:val="1F4E79" w:themeColor="accent5" w:themeShade="80"/>
        </w:rPr>
        <w:fldChar w:fldCharType="begin"/>
      </w:r>
      <w:r w:rsidR="00274A08" w:rsidRPr="00B83AF7">
        <w:rPr>
          <w:rFonts w:ascii="Cambria" w:hAnsi="Cambria"/>
          <w:color w:val="1F4E79" w:themeColor="accent5" w:themeShade="80"/>
        </w:rPr>
        <w:instrText xml:space="preserve"> PAGEREF  login_user </w:instrText>
      </w:r>
      <w:r w:rsidR="00274A08" w:rsidRPr="00B83AF7">
        <w:rPr>
          <w:rFonts w:ascii="Cambria" w:hAnsi="Cambria"/>
          <w:color w:val="1F4E79" w:themeColor="accent5" w:themeShade="80"/>
        </w:rPr>
        <w:fldChar w:fldCharType="separate"/>
      </w:r>
      <w:r w:rsidR="00F00F72">
        <w:rPr>
          <w:rFonts w:ascii="Cambria" w:hAnsi="Cambria"/>
          <w:noProof/>
          <w:color w:val="1F4E79" w:themeColor="accent5" w:themeShade="80"/>
        </w:rPr>
        <w:t>2</w:t>
      </w:r>
      <w:r w:rsidR="00274A08" w:rsidRPr="00B83AF7">
        <w:rPr>
          <w:rFonts w:ascii="Cambria" w:hAnsi="Cambria"/>
          <w:color w:val="1F4E79" w:themeColor="accent5" w:themeShade="80"/>
        </w:rPr>
        <w:fldChar w:fldCharType="end"/>
      </w:r>
    </w:p>
    <w:p w14:paraId="75CEA681" w14:textId="7562D391" w:rsidR="005B265F" w:rsidRPr="00B83AF7" w:rsidRDefault="00B64607" w:rsidP="000C3B75">
      <w:pPr>
        <w:pStyle w:val="ListParagraph"/>
        <w:numPr>
          <w:ilvl w:val="1"/>
          <w:numId w:val="4"/>
        </w:numPr>
        <w:tabs>
          <w:tab w:val="right" w:leader="dot" w:pos="7020"/>
        </w:tabs>
        <w:spacing w:after="80" w:line="276" w:lineRule="auto"/>
        <w:contextualSpacing w:val="0"/>
        <w:rPr>
          <w:rFonts w:ascii="Cambria" w:hAnsi="Cambria"/>
          <w:color w:val="1F4E79" w:themeColor="accent5" w:themeShade="80"/>
        </w:rPr>
      </w:pPr>
      <w:hyperlink w:anchor="user_bldg" w:history="1">
        <w:r w:rsidR="005B265F" w:rsidRPr="00B83AF7">
          <w:rPr>
            <w:rStyle w:val="Hyperlink"/>
            <w:rFonts w:ascii="Cambria" w:hAnsi="Cambria"/>
            <w:color w:val="1F4E79" w:themeColor="accent5" w:themeShade="80"/>
          </w:rPr>
          <w:t>View Buildings</w:t>
        </w:r>
      </w:hyperlink>
      <w:r w:rsidR="000C3B75" w:rsidRPr="00B83AF7">
        <w:rPr>
          <w:rFonts w:ascii="Cambria" w:hAnsi="Cambria"/>
          <w:color w:val="1F4E79" w:themeColor="accent5" w:themeShade="80"/>
        </w:rPr>
        <w:tab/>
      </w:r>
      <w:r w:rsidR="00274A08" w:rsidRPr="00B83AF7">
        <w:rPr>
          <w:rFonts w:ascii="Cambria" w:hAnsi="Cambria"/>
          <w:color w:val="1F4E79" w:themeColor="accent5" w:themeShade="80"/>
        </w:rPr>
        <w:fldChar w:fldCharType="begin"/>
      </w:r>
      <w:r w:rsidR="00274A08" w:rsidRPr="00B83AF7">
        <w:rPr>
          <w:rFonts w:ascii="Cambria" w:hAnsi="Cambria"/>
          <w:color w:val="1F4E79" w:themeColor="accent5" w:themeShade="80"/>
        </w:rPr>
        <w:instrText xml:space="preserve"> PAGEREF  user_bldg </w:instrText>
      </w:r>
      <w:r w:rsidR="00274A08" w:rsidRPr="00B83AF7">
        <w:rPr>
          <w:rFonts w:ascii="Cambria" w:hAnsi="Cambria"/>
          <w:color w:val="1F4E79" w:themeColor="accent5" w:themeShade="80"/>
        </w:rPr>
        <w:fldChar w:fldCharType="separate"/>
      </w:r>
      <w:r w:rsidR="00F00F72">
        <w:rPr>
          <w:rFonts w:ascii="Cambria" w:hAnsi="Cambria"/>
          <w:noProof/>
          <w:color w:val="1F4E79" w:themeColor="accent5" w:themeShade="80"/>
        </w:rPr>
        <w:t>6</w:t>
      </w:r>
      <w:r w:rsidR="00274A08" w:rsidRPr="00B83AF7">
        <w:rPr>
          <w:rFonts w:ascii="Cambria" w:hAnsi="Cambria"/>
          <w:color w:val="1F4E79" w:themeColor="accent5" w:themeShade="80"/>
        </w:rPr>
        <w:fldChar w:fldCharType="end"/>
      </w:r>
    </w:p>
    <w:p w14:paraId="71B8B5FB" w14:textId="2C3F810E" w:rsidR="005B265F" w:rsidRPr="00B83AF7" w:rsidRDefault="00B64607" w:rsidP="000C3B75">
      <w:pPr>
        <w:pStyle w:val="ListParagraph"/>
        <w:numPr>
          <w:ilvl w:val="1"/>
          <w:numId w:val="4"/>
        </w:numPr>
        <w:tabs>
          <w:tab w:val="right" w:leader="dot" w:pos="7020"/>
        </w:tabs>
        <w:spacing w:after="80" w:line="276" w:lineRule="auto"/>
        <w:contextualSpacing w:val="0"/>
        <w:rPr>
          <w:rFonts w:ascii="Cambria" w:hAnsi="Cambria"/>
          <w:color w:val="1F4E79" w:themeColor="accent5" w:themeShade="80"/>
        </w:rPr>
      </w:pPr>
      <w:hyperlink w:anchor="user_bills" w:history="1">
        <w:r w:rsidR="005B265F" w:rsidRPr="00B83AF7">
          <w:rPr>
            <w:rStyle w:val="Hyperlink"/>
            <w:rFonts w:ascii="Cambria" w:hAnsi="Cambria"/>
            <w:color w:val="1F4E79" w:themeColor="accent5" w:themeShade="80"/>
          </w:rPr>
          <w:t>View Charges</w:t>
        </w:r>
      </w:hyperlink>
      <w:r w:rsidR="000C3B75" w:rsidRPr="00B83AF7">
        <w:rPr>
          <w:rFonts w:ascii="Cambria" w:hAnsi="Cambria"/>
          <w:color w:val="1F4E79" w:themeColor="accent5" w:themeShade="80"/>
        </w:rPr>
        <w:tab/>
      </w:r>
      <w:r w:rsidR="00274A08" w:rsidRPr="00B83AF7">
        <w:rPr>
          <w:rFonts w:ascii="Cambria" w:hAnsi="Cambria"/>
          <w:color w:val="1F4E79" w:themeColor="accent5" w:themeShade="80"/>
        </w:rPr>
        <w:fldChar w:fldCharType="begin"/>
      </w:r>
      <w:r w:rsidR="00274A08" w:rsidRPr="00B83AF7">
        <w:rPr>
          <w:rFonts w:ascii="Cambria" w:hAnsi="Cambria"/>
          <w:color w:val="1F4E79" w:themeColor="accent5" w:themeShade="80"/>
        </w:rPr>
        <w:instrText xml:space="preserve"> PAGEREF  user_bills </w:instrText>
      </w:r>
      <w:r w:rsidR="00274A08" w:rsidRPr="00B83AF7">
        <w:rPr>
          <w:rFonts w:ascii="Cambria" w:hAnsi="Cambria"/>
          <w:color w:val="1F4E79" w:themeColor="accent5" w:themeShade="80"/>
        </w:rPr>
        <w:fldChar w:fldCharType="separate"/>
      </w:r>
      <w:r w:rsidR="00F00F72">
        <w:rPr>
          <w:rFonts w:ascii="Cambria" w:hAnsi="Cambria"/>
          <w:noProof/>
          <w:color w:val="1F4E79" w:themeColor="accent5" w:themeShade="80"/>
        </w:rPr>
        <w:t>7</w:t>
      </w:r>
      <w:r w:rsidR="00274A08" w:rsidRPr="00B83AF7">
        <w:rPr>
          <w:rFonts w:ascii="Cambria" w:hAnsi="Cambria"/>
          <w:color w:val="1F4E79" w:themeColor="accent5" w:themeShade="80"/>
        </w:rPr>
        <w:fldChar w:fldCharType="end"/>
      </w:r>
    </w:p>
    <w:p w14:paraId="788A19D0" w14:textId="04AF5F47" w:rsidR="00D049FF" w:rsidRPr="00B83AF7" w:rsidRDefault="00B64607" w:rsidP="000C3B75">
      <w:pPr>
        <w:pStyle w:val="ListParagraph"/>
        <w:numPr>
          <w:ilvl w:val="0"/>
          <w:numId w:val="4"/>
        </w:numPr>
        <w:tabs>
          <w:tab w:val="right" w:leader="dot" w:pos="7020"/>
        </w:tabs>
        <w:spacing w:after="80" w:line="276" w:lineRule="auto"/>
        <w:contextualSpacing w:val="0"/>
        <w:rPr>
          <w:rFonts w:ascii="Cambria" w:hAnsi="Cambria"/>
          <w:color w:val="1F4E79" w:themeColor="accent5" w:themeShade="80"/>
        </w:rPr>
      </w:pPr>
      <w:hyperlink w:anchor="dev_ids" w:history="1">
        <w:r w:rsidR="00D049FF" w:rsidRPr="00B83AF7">
          <w:rPr>
            <w:rStyle w:val="Hyperlink"/>
            <w:rFonts w:ascii="Cambria" w:hAnsi="Cambria"/>
            <w:color w:val="1F4E79" w:themeColor="accent5" w:themeShade="80"/>
          </w:rPr>
          <w:t>List of Developments and Development IDs</w:t>
        </w:r>
      </w:hyperlink>
      <w:r w:rsidR="000C3B75" w:rsidRPr="00B83AF7">
        <w:rPr>
          <w:rFonts w:ascii="Cambria" w:hAnsi="Cambria"/>
          <w:color w:val="1F4E79" w:themeColor="accent5" w:themeShade="80"/>
        </w:rPr>
        <w:t xml:space="preserve"> </w:t>
      </w:r>
      <w:r w:rsidR="000C3B75" w:rsidRPr="00B83AF7">
        <w:rPr>
          <w:rFonts w:ascii="Cambria" w:hAnsi="Cambria"/>
          <w:color w:val="1F4E79" w:themeColor="accent5" w:themeShade="80"/>
        </w:rPr>
        <w:tab/>
      </w:r>
      <w:r w:rsidR="00274A08" w:rsidRPr="00B83AF7">
        <w:rPr>
          <w:rFonts w:ascii="Cambria" w:hAnsi="Cambria"/>
          <w:color w:val="1F4E79" w:themeColor="accent5" w:themeShade="80"/>
        </w:rPr>
        <w:fldChar w:fldCharType="begin"/>
      </w:r>
      <w:r w:rsidR="00274A08" w:rsidRPr="00B83AF7">
        <w:rPr>
          <w:rFonts w:ascii="Cambria" w:hAnsi="Cambria"/>
          <w:color w:val="1F4E79" w:themeColor="accent5" w:themeShade="80"/>
        </w:rPr>
        <w:instrText xml:space="preserve"> PAGEREF  dev_ids </w:instrText>
      </w:r>
      <w:r w:rsidR="00274A08" w:rsidRPr="00B83AF7">
        <w:rPr>
          <w:rFonts w:ascii="Cambria" w:hAnsi="Cambria"/>
          <w:color w:val="1F4E79" w:themeColor="accent5" w:themeShade="80"/>
        </w:rPr>
        <w:fldChar w:fldCharType="separate"/>
      </w:r>
      <w:r w:rsidR="00F00F72">
        <w:rPr>
          <w:rFonts w:ascii="Cambria" w:hAnsi="Cambria"/>
          <w:noProof/>
          <w:color w:val="1F4E79" w:themeColor="accent5" w:themeShade="80"/>
        </w:rPr>
        <w:t>3</w:t>
      </w:r>
      <w:r w:rsidR="00274A08" w:rsidRPr="00B83AF7">
        <w:rPr>
          <w:rFonts w:ascii="Cambria" w:hAnsi="Cambria"/>
          <w:color w:val="1F4E79" w:themeColor="accent5" w:themeShade="80"/>
        </w:rPr>
        <w:fldChar w:fldCharType="end"/>
      </w:r>
    </w:p>
    <w:p w14:paraId="04E3D594" w14:textId="7A31AD12" w:rsidR="005B265F" w:rsidRDefault="005B265F" w:rsidP="00D77CDB">
      <w:pPr>
        <w:pBdr>
          <w:bottom w:val="single" w:sz="4" w:space="1" w:color="auto"/>
        </w:pBdr>
        <w:spacing w:line="300" w:lineRule="auto"/>
        <w:rPr>
          <w:rFonts w:ascii="Cambria" w:hAnsi="Cambria"/>
          <w:b/>
          <w:bCs/>
          <w:sz w:val="28"/>
          <w:szCs w:val="28"/>
        </w:rPr>
      </w:pPr>
      <w:bookmarkStart w:id="2" w:name="about"/>
      <w:bookmarkEnd w:id="2"/>
    </w:p>
    <w:p w14:paraId="3CE1B1FE" w14:textId="3385423E" w:rsidR="00D77CDB" w:rsidRDefault="00D77CDB" w:rsidP="00A15D59">
      <w:pPr>
        <w:pStyle w:val="HeadingTOC"/>
      </w:pPr>
      <w:bookmarkStart w:id="3" w:name="_Toc71389022"/>
      <w:r>
        <w:t>About this Project</w:t>
      </w:r>
      <w:bookmarkEnd w:id="3"/>
    </w:p>
    <w:p w14:paraId="43FD46AA" w14:textId="32F7B9AC" w:rsidR="005B7C89" w:rsidRDefault="009D2B83" w:rsidP="007D44AE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>This web application was created for CISC 3810</w:t>
      </w:r>
      <w:r w:rsidR="008A1A75">
        <w:rPr>
          <w:rFonts w:ascii="Cambria" w:hAnsi="Cambria"/>
        </w:rPr>
        <w:t xml:space="preserve"> Database Systems</w:t>
      </w:r>
      <w:r>
        <w:rPr>
          <w:rFonts w:ascii="Cambria" w:hAnsi="Cambria"/>
        </w:rPr>
        <w:t xml:space="preserve">. The </w:t>
      </w:r>
      <w:r w:rsidR="005B7C89">
        <w:rPr>
          <w:rFonts w:ascii="Cambria" w:hAnsi="Cambria"/>
        </w:rPr>
        <w:t>goal</w:t>
      </w:r>
      <w:r>
        <w:rPr>
          <w:rFonts w:ascii="Cambria" w:hAnsi="Cambria"/>
        </w:rPr>
        <w:t xml:space="preserve"> of this project was to create a full stack application, complete with a database layer, business layer and a user-friendly </w:t>
      </w:r>
      <w:r w:rsidR="002E1498">
        <w:rPr>
          <w:rFonts w:ascii="Cambria" w:hAnsi="Cambria"/>
        </w:rPr>
        <w:t>front-end</w:t>
      </w:r>
      <w:r>
        <w:rPr>
          <w:rFonts w:ascii="Cambria" w:hAnsi="Cambria"/>
        </w:rPr>
        <w:t xml:space="preserve"> inter</w:t>
      </w:r>
      <w:r w:rsidR="00B83AF7">
        <w:rPr>
          <w:rFonts w:ascii="Cambria" w:hAnsi="Cambria"/>
        </w:rPr>
        <w:t>f</w:t>
      </w:r>
      <w:r>
        <w:rPr>
          <w:rFonts w:ascii="Cambria" w:hAnsi="Cambria"/>
        </w:rPr>
        <w:t xml:space="preserve">ace. </w:t>
      </w:r>
      <w:r w:rsidR="002E1498">
        <w:rPr>
          <w:rFonts w:ascii="Cambria" w:hAnsi="Cambria"/>
        </w:rPr>
        <w:t>The data is stored in a Postgres</w:t>
      </w:r>
      <w:r>
        <w:rPr>
          <w:rFonts w:ascii="Cambria" w:hAnsi="Cambria"/>
        </w:rPr>
        <w:t xml:space="preserve"> database, hosted on Heroku. </w:t>
      </w:r>
      <w:r w:rsidR="002E1498">
        <w:rPr>
          <w:rFonts w:ascii="Cambria" w:hAnsi="Cambria"/>
        </w:rPr>
        <w:t>Python is used</w:t>
      </w:r>
      <w:r w:rsidR="005B7C89">
        <w:rPr>
          <w:rFonts w:ascii="Cambria" w:hAnsi="Cambria"/>
        </w:rPr>
        <w:t xml:space="preserve"> for the business layer, with Flask for the web framework, along with </w:t>
      </w:r>
      <w:r>
        <w:rPr>
          <w:rFonts w:ascii="Cambria" w:hAnsi="Cambria"/>
        </w:rPr>
        <w:t xml:space="preserve">SQLAlchemy </w:t>
      </w:r>
      <w:r w:rsidR="005B7C89">
        <w:rPr>
          <w:rFonts w:ascii="Cambria" w:hAnsi="Cambria"/>
        </w:rPr>
        <w:t xml:space="preserve">as an Object Relational </w:t>
      </w:r>
      <w:r w:rsidR="009F1455">
        <w:rPr>
          <w:rFonts w:ascii="Cambria" w:hAnsi="Cambria"/>
        </w:rPr>
        <w:t>M</w:t>
      </w:r>
      <w:r w:rsidR="005B7C89">
        <w:rPr>
          <w:rFonts w:ascii="Cambria" w:hAnsi="Cambria"/>
        </w:rPr>
        <w:t>apper</w:t>
      </w:r>
      <w:r w:rsidR="009F1455">
        <w:rPr>
          <w:rFonts w:ascii="Cambria" w:hAnsi="Cambria"/>
        </w:rPr>
        <w:t xml:space="preserve"> and flask-login </w:t>
      </w:r>
      <w:r w:rsidR="002E1498">
        <w:rPr>
          <w:rFonts w:ascii="Cambria" w:hAnsi="Cambria"/>
        </w:rPr>
        <w:t>for</w:t>
      </w:r>
      <w:r w:rsidR="009F1455">
        <w:rPr>
          <w:rFonts w:ascii="Cambria" w:hAnsi="Cambria"/>
        </w:rPr>
        <w:t xml:space="preserve"> user authentication and session</w:t>
      </w:r>
      <w:r w:rsidR="002E1498">
        <w:rPr>
          <w:rFonts w:ascii="Cambria" w:hAnsi="Cambria"/>
        </w:rPr>
        <w:t xml:space="preserve"> management</w:t>
      </w:r>
      <w:r w:rsidR="009F1455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2E1498">
        <w:rPr>
          <w:rFonts w:ascii="Cambria" w:hAnsi="Cambria"/>
        </w:rPr>
        <w:t>The frontend is created in</w:t>
      </w:r>
      <w:r>
        <w:rPr>
          <w:rFonts w:ascii="Cambria" w:hAnsi="Cambria"/>
        </w:rPr>
        <w:t xml:space="preserve"> </w:t>
      </w:r>
      <w:r w:rsidR="005B7C89">
        <w:rPr>
          <w:rFonts w:ascii="Cambria" w:hAnsi="Cambria"/>
        </w:rPr>
        <w:t>HTML 5</w:t>
      </w:r>
      <w:r>
        <w:rPr>
          <w:rFonts w:ascii="Cambria" w:hAnsi="Cambria"/>
        </w:rPr>
        <w:t>, CSS,</w:t>
      </w:r>
      <w:r w:rsidR="002E1498">
        <w:rPr>
          <w:rFonts w:ascii="Cambria" w:hAnsi="Cambria"/>
        </w:rPr>
        <w:t xml:space="preserve"> and Javascript. </w:t>
      </w:r>
      <w:r w:rsidR="008A1A75">
        <w:rPr>
          <w:rFonts w:ascii="Cambria" w:hAnsi="Cambria"/>
        </w:rPr>
        <w:t xml:space="preserve">The Bootstrap framework is used to style the elements and to create a responsive web application. </w:t>
      </w:r>
      <w:r w:rsidR="00F739CD">
        <w:rPr>
          <w:rFonts w:ascii="Cambria" w:hAnsi="Cambria"/>
        </w:rPr>
        <w:t>In addition, B</w:t>
      </w:r>
      <w:r w:rsidR="002E1498">
        <w:rPr>
          <w:rFonts w:ascii="Cambria" w:hAnsi="Cambria"/>
        </w:rPr>
        <w:t xml:space="preserve">ootstrap </w:t>
      </w:r>
      <w:r w:rsidR="008A1A75">
        <w:rPr>
          <w:rFonts w:ascii="Cambria" w:hAnsi="Cambria"/>
        </w:rPr>
        <w:t>DataTables are</w:t>
      </w:r>
      <w:r w:rsidR="002E1498">
        <w:rPr>
          <w:rFonts w:ascii="Cambria" w:hAnsi="Cambria"/>
        </w:rPr>
        <w:t xml:space="preserve"> used </w:t>
      </w:r>
      <w:r w:rsidR="008A1A75">
        <w:rPr>
          <w:rFonts w:ascii="Cambria" w:hAnsi="Cambria"/>
        </w:rPr>
        <w:t>to display the data.</w:t>
      </w:r>
      <w:r w:rsidR="002E1498">
        <w:rPr>
          <w:rFonts w:ascii="Cambria" w:hAnsi="Cambria"/>
        </w:rPr>
        <w:t xml:space="preserve"> </w:t>
      </w:r>
    </w:p>
    <w:p w14:paraId="3944035C" w14:textId="77777777" w:rsidR="007D44AE" w:rsidRPr="007D44AE" w:rsidRDefault="007D44AE" w:rsidP="007D44AE">
      <w:pPr>
        <w:spacing w:line="300" w:lineRule="auto"/>
        <w:rPr>
          <w:rFonts w:ascii="Cambria" w:hAnsi="Cambria"/>
        </w:rPr>
      </w:pPr>
    </w:p>
    <w:p w14:paraId="1BB9FFCF" w14:textId="22BB44B1" w:rsidR="00E84603" w:rsidRDefault="00E84603">
      <w:pPr>
        <w:rPr>
          <w:rFonts w:ascii="Cambria" w:hAnsi="Cambria"/>
        </w:rPr>
      </w:pPr>
      <w:bookmarkStart w:id="4" w:name="purpose"/>
      <w:bookmarkEnd w:id="4"/>
      <w:r>
        <w:rPr>
          <w:rFonts w:ascii="Cambria" w:hAnsi="Cambria"/>
        </w:rPr>
        <w:br w:type="page"/>
      </w:r>
    </w:p>
    <w:p w14:paraId="0F2225B1" w14:textId="2485E2A6" w:rsidR="00E84603" w:rsidRDefault="00670FE5" w:rsidP="00A15D59">
      <w:pPr>
        <w:pStyle w:val="HeadingTOC"/>
      </w:pPr>
      <w:bookmarkStart w:id="5" w:name="login_user"/>
      <w:bookmarkStart w:id="6" w:name="_Toc71389029"/>
      <w:bookmarkEnd w:id="5"/>
      <w:r>
        <w:lastRenderedPageBreak/>
        <w:t>Log In</w:t>
      </w:r>
      <w:r w:rsidR="00AE3571">
        <w:t xml:space="preserve"> </w:t>
      </w:r>
      <w:r>
        <w:t xml:space="preserve"> </w:t>
      </w:r>
      <w:r w:rsidR="00AE3571">
        <w:t>(Dev/Building Users)</w:t>
      </w:r>
      <w:bookmarkEnd w:id="6"/>
    </w:p>
    <w:p w14:paraId="5961666E" w14:textId="7222D443" w:rsidR="00371026" w:rsidRDefault="00371026" w:rsidP="00371026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 xml:space="preserve">For demonstration purposes, I </w:t>
      </w:r>
      <w:r w:rsidR="00AE3571">
        <w:rPr>
          <w:rFonts w:ascii="Cambria" w:hAnsi="Cambria"/>
        </w:rPr>
        <w:t>created</w:t>
      </w:r>
      <w:r>
        <w:rPr>
          <w:rFonts w:ascii="Cambria" w:hAnsi="Cambria"/>
        </w:rPr>
        <w:t xml:space="preserve"> some </w:t>
      </w:r>
      <w:r w:rsidR="00AE3571">
        <w:rPr>
          <w:rFonts w:ascii="Cambria" w:hAnsi="Cambria"/>
        </w:rPr>
        <w:t>development</w:t>
      </w:r>
      <w:r>
        <w:rPr>
          <w:rFonts w:ascii="Cambria" w:hAnsi="Cambria"/>
        </w:rPr>
        <w:t xml:space="preserve"> accounts. Feel free to skip the Sign In </w:t>
      </w:r>
      <w:r w:rsidR="00670FE5">
        <w:rPr>
          <w:rFonts w:ascii="Cambria" w:hAnsi="Cambria"/>
        </w:rPr>
        <w:t>section</w:t>
      </w:r>
      <w:r>
        <w:rPr>
          <w:rFonts w:ascii="Cambria" w:hAnsi="Cambria"/>
        </w:rPr>
        <w:t xml:space="preserve"> and log in with one of the following accounts:</w:t>
      </w:r>
    </w:p>
    <w:p w14:paraId="536D628A" w14:textId="77777777" w:rsidR="00371026" w:rsidRDefault="00371026" w:rsidP="00371026">
      <w:pPr>
        <w:spacing w:line="300" w:lineRule="auto"/>
        <w:rPr>
          <w:rFonts w:ascii="Cambria" w:hAnsi="Cambria"/>
        </w:rPr>
        <w:sectPr w:rsidR="00371026" w:rsidSect="00E52DFF">
          <w:headerReference w:type="default" r:id="rId9"/>
          <w:footerReference w:type="default" r:id="rId10"/>
          <w:pgSz w:w="12240" w:h="15840"/>
          <w:pgMar w:top="1350" w:right="1080" w:bottom="1350" w:left="1440" w:header="270" w:footer="720" w:gutter="0"/>
          <w:cols w:space="720"/>
          <w:titlePg/>
          <w:docGrid w:linePitch="360"/>
        </w:sectPr>
      </w:pPr>
    </w:p>
    <w:p w14:paraId="6CF2AAAF" w14:textId="61C165DB" w:rsidR="00371026" w:rsidRDefault="00371026" w:rsidP="00670FE5">
      <w:pPr>
        <w:spacing w:after="0" w:line="300" w:lineRule="auto"/>
        <w:rPr>
          <w:rFonts w:ascii="Cambria" w:hAnsi="Cambria"/>
        </w:rPr>
      </w:pPr>
      <w:r>
        <w:rPr>
          <w:rFonts w:ascii="Cambria" w:hAnsi="Cambria"/>
        </w:rPr>
        <w:t xml:space="preserve">Username: bay4  </w:t>
      </w:r>
    </w:p>
    <w:p w14:paraId="2F1809CB" w14:textId="40B6D8F2" w:rsidR="00371026" w:rsidRDefault="00371026" w:rsidP="00670FE5">
      <w:pPr>
        <w:spacing w:after="0" w:line="300" w:lineRule="auto"/>
        <w:rPr>
          <w:rFonts w:ascii="Cambria" w:hAnsi="Cambria"/>
        </w:rPr>
      </w:pPr>
      <w:r>
        <w:rPr>
          <w:rFonts w:ascii="Cambria" w:hAnsi="Cambria"/>
        </w:rPr>
        <w:t>Password: bay4</w:t>
      </w:r>
    </w:p>
    <w:p w14:paraId="348AF5C9" w14:textId="1E422A68" w:rsidR="00371026" w:rsidRDefault="00371026" w:rsidP="00670FE5">
      <w:pPr>
        <w:spacing w:after="0" w:line="300" w:lineRule="auto"/>
        <w:rPr>
          <w:rFonts w:ascii="Cambria" w:hAnsi="Cambria"/>
        </w:rPr>
      </w:pPr>
      <w:r>
        <w:rPr>
          <w:rFonts w:ascii="Cambria" w:hAnsi="Cambria"/>
        </w:rPr>
        <w:t>Username: belmont5</w:t>
      </w:r>
    </w:p>
    <w:p w14:paraId="6B619C7D" w14:textId="2C2B9E09" w:rsidR="00371026" w:rsidRDefault="00371026" w:rsidP="00670FE5">
      <w:pPr>
        <w:spacing w:after="0" w:line="300" w:lineRule="auto"/>
        <w:rPr>
          <w:rFonts w:ascii="Cambria" w:hAnsi="Cambria"/>
        </w:rPr>
      </w:pPr>
      <w:r>
        <w:rPr>
          <w:rFonts w:ascii="Cambria" w:hAnsi="Cambria"/>
        </w:rPr>
        <w:t>Password: belmont5</w:t>
      </w:r>
    </w:p>
    <w:p w14:paraId="5203DD63" w14:textId="205A772B" w:rsidR="00371026" w:rsidRDefault="00371026" w:rsidP="00670FE5">
      <w:pPr>
        <w:spacing w:after="0" w:line="300" w:lineRule="auto"/>
        <w:rPr>
          <w:rFonts w:ascii="Cambria" w:hAnsi="Cambria"/>
        </w:rPr>
      </w:pPr>
      <w:r>
        <w:rPr>
          <w:rFonts w:ascii="Cambria" w:hAnsi="Cambria"/>
        </w:rPr>
        <w:t>Username: berry6</w:t>
      </w:r>
    </w:p>
    <w:p w14:paraId="499A736E" w14:textId="2E36D401" w:rsidR="00371026" w:rsidRDefault="00371026" w:rsidP="00670FE5">
      <w:pPr>
        <w:spacing w:after="0" w:line="300" w:lineRule="auto"/>
        <w:rPr>
          <w:rFonts w:ascii="Cambria" w:hAnsi="Cambria"/>
        </w:rPr>
      </w:pPr>
      <w:r>
        <w:rPr>
          <w:rFonts w:ascii="Cambria" w:hAnsi="Cambria"/>
        </w:rPr>
        <w:t>Password: berry6</w:t>
      </w:r>
    </w:p>
    <w:p w14:paraId="549151FE" w14:textId="77777777" w:rsidR="00371026" w:rsidRDefault="00371026" w:rsidP="00E84603">
      <w:pPr>
        <w:keepNext/>
        <w:spacing w:line="300" w:lineRule="auto"/>
        <w:rPr>
          <w:rFonts w:ascii="Cambria" w:hAnsi="Cambria"/>
        </w:rPr>
        <w:sectPr w:rsidR="00371026" w:rsidSect="00371026">
          <w:type w:val="continuous"/>
          <w:pgSz w:w="12240" w:h="15840"/>
          <w:pgMar w:top="1440" w:right="1440" w:bottom="1350" w:left="1440" w:header="720" w:footer="720" w:gutter="0"/>
          <w:cols w:num="3" w:space="720"/>
          <w:docGrid w:linePitch="360"/>
        </w:sectPr>
      </w:pPr>
    </w:p>
    <w:p w14:paraId="0F0D68E7" w14:textId="77777777" w:rsidR="00670FE5" w:rsidRDefault="00670FE5" w:rsidP="00371026">
      <w:pPr>
        <w:spacing w:line="300" w:lineRule="auto"/>
        <w:rPr>
          <w:rFonts w:ascii="Cambria" w:hAnsi="Cambria"/>
        </w:rPr>
      </w:pPr>
    </w:p>
    <w:p w14:paraId="5283F3A3" w14:textId="77777777" w:rsidR="00670FE5" w:rsidRDefault="00670FE5" w:rsidP="00371026">
      <w:pPr>
        <w:spacing w:line="300" w:lineRule="auto"/>
        <w:rPr>
          <w:rFonts w:ascii="Cambria" w:hAnsi="Cambria"/>
        </w:rPr>
      </w:pPr>
    </w:p>
    <w:p w14:paraId="3EB3491D" w14:textId="107E25FC" w:rsidR="00371026" w:rsidRDefault="00371026" w:rsidP="00371026">
      <w:pPr>
        <w:spacing w:line="300" w:lineRule="auto"/>
        <w:rPr>
          <w:rFonts w:ascii="Cambria" w:hAnsi="Cambria"/>
        </w:rPr>
      </w:pPr>
      <w:r w:rsidRPr="00BA297B"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05513476" wp14:editId="074C3BE6">
            <wp:extent cx="5619750" cy="3483316"/>
            <wp:effectExtent l="19050" t="19050" r="19050" b="222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5942"/>
                    <a:stretch/>
                  </pic:blipFill>
                  <pic:spPr bwMode="auto">
                    <a:xfrm>
                      <a:off x="0" y="0"/>
                      <a:ext cx="5632829" cy="34914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546A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D0304" w14:textId="77777777" w:rsidR="00670FE5" w:rsidRDefault="00670FE5" w:rsidP="00371026">
      <w:pPr>
        <w:spacing w:line="300" w:lineRule="auto"/>
        <w:rPr>
          <w:rFonts w:ascii="Cambria" w:hAnsi="Cambria"/>
        </w:rPr>
      </w:pPr>
    </w:p>
    <w:p w14:paraId="00D40F6A" w14:textId="75780C96" w:rsidR="00371026" w:rsidRDefault="00371026" w:rsidP="00371026">
      <w:pPr>
        <w:spacing w:line="300" w:lineRule="auto"/>
        <w:rPr>
          <w:rFonts w:ascii="Cambria" w:hAnsi="Cambria"/>
        </w:rPr>
      </w:pPr>
    </w:p>
    <w:p w14:paraId="0174267A" w14:textId="77777777" w:rsidR="00371026" w:rsidRDefault="00371026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br w:type="page"/>
      </w:r>
    </w:p>
    <w:p w14:paraId="3AD8ADDB" w14:textId="1742248A" w:rsidR="00670FE5" w:rsidRDefault="00670FE5" w:rsidP="00A15D59">
      <w:pPr>
        <w:pStyle w:val="HeadingTOC"/>
      </w:pPr>
      <w:bookmarkStart w:id="7" w:name="signup"/>
      <w:bookmarkStart w:id="8" w:name="_Toc71389030"/>
      <w:bookmarkEnd w:id="7"/>
      <w:r>
        <w:lastRenderedPageBreak/>
        <w:t>Sign Up</w:t>
      </w:r>
      <w:r w:rsidR="00AE3571">
        <w:t xml:space="preserve"> (Dev/Building Users)</w:t>
      </w:r>
      <w:bookmarkEnd w:id="8"/>
    </w:p>
    <w:p w14:paraId="30C1C21E" w14:textId="002C6062" w:rsidR="00670FE5" w:rsidRDefault="00670FE5" w:rsidP="00670FE5">
      <w:pPr>
        <w:spacing w:line="300" w:lineRule="auto"/>
        <w:ind w:right="-360"/>
        <w:rPr>
          <w:rFonts w:ascii="Cambria" w:hAnsi="Cambria"/>
        </w:rPr>
      </w:pPr>
      <w:r>
        <w:rPr>
          <w:rFonts w:ascii="Cambria" w:hAnsi="Cambria"/>
        </w:rPr>
        <w:t>Note that there is only 1 admin account, which has already been created. Any user signing up will be signing up as a development/building manager and will have to use the associated development id.</w:t>
      </w:r>
    </w:p>
    <w:p w14:paraId="10CC8AC3" w14:textId="121D2C2B" w:rsidR="00BA297B" w:rsidRDefault="005B265F" w:rsidP="005B265F">
      <w:pPr>
        <w:spacing w:line="300" w:lineRule="auto"/>
        <w:rPr>
          <w:rFonts w:ascii="Cambria" w:hAnsi="Cambria"/>
        </w:rPr>
      </w:pPr>
      <w:r w:rsidRPr="00BA297B">
        <w:rPr>
          <w:rFonts w:ascii="Cambria" w:hAnsi="Cambria"/>
          <w:noProof/>
        </w:rPr>
        <w:drawing>
          <wp:inline distT="0" distB="0" distL="0" distR="0" wp14:anchorId="38E142D7" wp14:editId="21E46A3C">
            <wp:extent cx="5067300" cy="3167063"/>
            <wp:effectExtent l="19050" t="19050" r="19050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010"/>
                    <a:stretch/>
                  </pic:blipFill>
                  <pic:spPr bwMode="auto">
                    <a:xfrm>
                      <a:off x="0" y="0"/>
                      <a:ext cx="5071339" cy="31695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546A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br/>
      </w:r>
      <w:r w:rsidR="00AE3571">
        <w:rPr>
          <w:rFonts w:ascii="Cambria" w:hAnsi="Cambria"/>
        </w:rPr>
        <w:br/>
      </w:r>
      <w:r w:rsidR="00371026">
        <w:rPr>
          <w:rFonts w:ascii="Cambria" w:hAnsi="Cambria"/>
        </w:rPr>
        <w:t xml:space="preserve">To create an account for a specific development, create a username and password and choose the associated development id. </w:t>
      </w:r>
      <w:r w:rsidR="00AE3571">
        <w:rPr>
          <w:rFonts w:ascii="Cambria" w:hAnsi="Cambria"/>
        </w:rPr>
        <w:t xml:space="preserve">Only numbers 1-127 can be used. </w:t>
      </w:r>
      <w:r w:rsidR="00371026">
        <w:rPr>
          <w:rFonts w:ascii="Cambria" w:hAnsi="Cambria"/>
        </w:rPr>
        <w:t xml:space="preserve">Refer to list of developments and </w:t>
      </w:r>
      <w:r w:rsidR="00AE3571">
        <w:rPr>
          <w:rFonts w:ascii="Cambria" w:hAnsi="Cambria"/>
        </w:rPr>
        <w:t xml:space="preserve">development </w:t>
      </w:r>
      <w:r w:rsidR="00371026">
        <w:rPr>
          <w:rFonts w:ascii="Cambria" w:hAnsi="Cambria"/>
        </w:rPr>
        <w:t xml:space="preserve">id’s </w:t>
      </w:r>
      <w:r>
        <w:rPr>
          <w:rFonts w:ascii="Cambria" w:hAnsi="Cambria"/>
        </w:rPr>
        <w:t>below:</w:t>
      </w:r>
    </w:p>
    <w:p w14:paraId="28C7A48A" w14:textId="0E001648" w:rsidR="00F75D2D" w:rsidRDefault="00F75D2D" w:rsidP="005B265F">
      <w:pPr>
        <w:spacing w:line="300" w:lineRule="auto"/>
        <w:rPr>
          <w:rFonts w:ascii="Cambria" w:hAnsi="Cambria"/>
        </w:rPr>
      </w:pPr>
    </w:p>
    <w:p w14:paraId="34637AF5" w14:textId="2B38F0BC" w:rsidR="00F75D2D" w:rsidRPr="00F75D2D" w:rsidRDefault="00F75D2D" w:rsidP="00A15D59">
      <w:pPr>
        <w:pStyle w:val="HeadingTOC"/>
      </w:pPr>
      <w:bookmarkStart w:id="9" w:name="dev_ids"/>
      <w:bookmarkStart w:id="10" w:name="_Toc71389031"/>
      <w:bookmarkEnd w:id="9"/>
      <w:r>
        <w:t>List of Developments and Development IDs</w:t>
      </w:r>
      <w:bookmarkEnd w:id="10"/>
    </w:p>
    <w:tbl>
      <w:tblPr>
        <w:tblW w:w="8517" w:type="dxa"/>
        <w:tblLook w:val="04A0" w:firstRow="1" w:lastRow="0" w:firstColumn="1" w:lastColumn="0" w:noHBand="0" w:noVBand="1"/>
      </w:tblPr>
      <w:tblGrid>
        <w:gridCol w:w="836"/>
        <w:gridCol w:w="4840"/>
        <w:gridCol w:w="2860"/>
      </w:tblGrid>
      <w:tr w:rsidR="00114BC7" w:rsidRPr="00114BC7" w14:paraId="3E8569C8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355E" w14:textId="0219709A" w:rsidR="00114BC7" w:rsidRPr="00114BC7" w:rsidRDefault="005B265F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114BC7" w:rsidRPr="00114BC7">
              <w:rPr>
                <w:rFonts w:ascii="Calibri" w:eastAsia="Times New Roman" w:hAnsi="Calibri" w:cs="Calibri"/>
                <w:color w:val="000000"/>
              </w:rPr>
              <w:t>ev_id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1363" w14:textId="435DC6C6" w:rsidR="00114BC7" w:rsidRPr="00114BC7" w:rsidRDefault="005B265F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="00114BC7" w:rsidRPr="00114BC7">
              <w:rPr>
                <w:rFonts w:ascii="Calibri" w:eastAsia="Times New Roman" w:hAnsi="Calibri" w:cs="Calibri"/>
                <w:color w:val="000000"/>
              </w:rPr>
              <w:t>ame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BEAB" w14:textId="20ED17FA" w:rsidR="00114BC7" w:rsidRPr="00114BC7" w:rsidRDefault="005B265F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114BC7" w:rsidRPr="00114BC7">
              <w:rPr>
                <w:rFonts w:ascii="Calibri" w:eastAsia="Times New Roman" w:hAnsi="Calibri" w:cs="Calibri"/>
                <w:color w:val="000000"/>
              </w:rPr>
              <w:t>orough</w:t>
            </w:r>
          </w:p>
        </w:tc>
      </w:tr>
      <w:tr w:rsidR="00114BC7" w:rsidRPr="00114BC7" w14:paraId="7F14310D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B772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398C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154 WEST 84TH STREET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A559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2E5B45A1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CB3D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C56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ARMSTRONG 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6C3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55176E6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034E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D50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BAISLEY PARK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339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</w:t>
            </w:r>
          </w:p>
        </w:tc>
      </w:tr>
      <w:tr w:rsidR="00114BC7" w:rsidRPr="00114BC7" w14:paraId="2AB0036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BFAE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7AF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BAY VIEW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EA4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165D8206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780A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F2C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BELMONT-SUTTER AREA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5E6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3DBBAFB0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CE6A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6EC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BERRY STREET-SOUTH 9TH STREET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CF7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22AE1992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CF06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FC1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BETANCES III, 9A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A8D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4303A66C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CB3C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846F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BETANCES VI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3C5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7CBEC8B4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6382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701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BOULEVARD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9BA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1C51FB5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9155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521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BOYNTON AVENUE REHAB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A2B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58D942DE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7521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26C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BRYANT AVENUE-EAST 174TH STREET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F46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7487CAA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34D0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D43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BUSHWICK II (GROUPS A &amp; C)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6AB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795F817B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993B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377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BUSHWICK II (GROUPS B &amp; D)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96B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66DEFA47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42D1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44F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BUSHWICK II CDA (GROUP E)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6C1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51E538A4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6CC8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F93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CLAREMONT REHAB (GROUP 2)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948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639F76C8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C27E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509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CLAREMONT REHAB (GROUP 4)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6B2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6A4DEC0D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B8A9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1BB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CLINTON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F9C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58D4BC59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9C7E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6B9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CONLON LIHFE TOWER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1CD9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</w:t>
            </w:r>
          </w:p>
        </w:tc>
      </w:tr>
      <w:tr w:rsidR="00114BC7" w:rsidRPr="00114BC7" w14:paraId="2650DEE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848F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672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CROWN HEIGHTS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DB5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6A061E4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6FBB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1FA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EAST 004TH STREET REHAB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A89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7B934D90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E5A3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4F2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EAST 152ND STREET-COURTLANDT AVENUE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095F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6E95210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7529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9CC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EAST 165TH STREET-BRYANT AVENUE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6EC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16797D8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28F1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A65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EAST 173RD STREET-VYSE AVENUE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ADC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14DC0956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C1FE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033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EAST NEW YORK CITY LINE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3BE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0025704D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D3A0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817C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FENIMORE-LEFFERTS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3C2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0B10EEF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DC11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447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I)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FAE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16EC9CB8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ABFD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EC11C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II)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0B7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1C1E27A6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FE50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F0C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III)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87C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012B6FE8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BCAF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53F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IV)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6AF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1A26054B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D984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8CAC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IX)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814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3FBD41AB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BDD3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2E9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V)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B9D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77A208A7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268B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922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V)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3B4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35F650F6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E428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A52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VI)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969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4492FEB2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BDFD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7DD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VII)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35F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06EDCA37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C994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279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VII)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396C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38DABB31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5BB2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B2F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VIII)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F4B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79636E8B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0ECF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E40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X)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CFA9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5BF7FCEC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B6C4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692D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 REPOSSESSED HOUSES (GROUP X)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B37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486360AE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C1C6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B32D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FIRST HOUSES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B4E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774936AD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CDBA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1C3C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FORT WASHINGTON AVENUE REHAB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DE1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15D516C8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83A2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B03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FRANKLIN AVENUE I CONVENTIONAL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5FE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3C53B916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C5C8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5C4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FRANKLIN AVENUE II CONVENTIONAL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DD39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1FBCC0B1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519D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DEF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FRANKLIN AVENUE III CONVENTIONAL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3EA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39A629A6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1940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62A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GOMPERS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4F3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0EE8C770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A224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1AF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HARRISON AVENUE REHAB (GROUP B)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5D8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2784AB5E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C5AB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EA8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HIGHBRIDGE REHABS (ANDERSON AVENUE)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A909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15BFF778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FA9C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F4C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HOWARD AVENUE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984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6A65A2F2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61C2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F49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HOWARD AVENUE-PARK PLACE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352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2E350FDD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FFB2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2B1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HUNTS POINT AVENUE REHAB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68D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17BEA92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6761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C2C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INGERSOLL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9A7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5CDEE83E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733F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FA3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INGERSOLL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46D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294B12C8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8490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73AF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INTERNATIONAL TOWER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E5A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</w:t>
            </w:r>
          </w:p>
        </w:tc>
      </w:tr>
      <w:tr w:rsidR="00114BC7" w:rsidRPr="00114BC7" w14:paraId="1C97351B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57B3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4E1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LONGFELLOW AVENUE REHAB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769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2F69797D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13C3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209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LOWER EAST SIDE I INFILL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36E9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62FE405C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792A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286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LOWER EAST SIDE II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0A3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3E5DF640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079A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744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LOWER EAST SIDE III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107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649A1A9B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D35C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lastRenderedPageBreak/>
              <w:t>57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4FA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LOWER EAST SIDE REHAB (GROUP 5)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B4B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7A9F142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9596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56D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MANHATTANVILLE REHAB (GROUP 2)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243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7DC2B9D4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4B9B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4EF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MARCY AVENUE-GREENE AVENUE SITE 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B1B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27A4FE4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FFFD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5E0F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MARLBORO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346D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41C0DEF3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E5D3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DAA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MELROSE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C3AF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69439DD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E9F8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92D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MORRISANIA AIR RIGHTS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B0A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5A1D2163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B452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9ED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NDF - CENTRAL MAINTENANCE SHOP, 23 ASH ST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151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14BC7">
              <w:rPr>
                <w:rFonts w:ascii="Calibri" w:eastAsia="Times New Roman" w:hAnsi="Calibri" w:cs="Calibri"/>
                <w:color w:val="000000"/>
              </w:rPr>
              <w:t>NON DEVELOPMENT</w:t>
            </w:r>
            <w:proofErr w:type="gramEnd"/>
            <w:r w:rsidRPr="00114BC7">
              <w:rPr>
                <w:rFonts w:ascii="Calibri" w:eastAsia="Times New Roman" w:hAnsi="Calibri" w:cs="Calibri"/>
                <w:color w:val="000000"/>
              </w:rPr>
              <w:t xml:space="preserve"> FACILITY</w:t>
            </w:r>
          </w:p>
        </w:tc>
      </w:tr>
      <w:tr w:rsidR="00114BC7" w:rsidRPr="00114BC7" w14:paraId="3F81C6D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C89B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9C8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NOSTRAND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C60D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045A66A6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62C6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2E0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OCEAN BAY APARTMENTS (OCEANSIDE)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C1BF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</w:t>
            </w:r>
          </w:p>
        </w:tc>
      </w:tr>
      <w:tr w:rsidR="00114BC7" w:rsidRPr="00114BC7" w14:paraId="040412BE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B2DE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A9D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OCEAN HILL-BROWNSVILLE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89F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6B802D47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AB1D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31D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PARK ROCK REHAB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77F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1DC3637D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ED1D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2FC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POLO GROUNDS TOWERS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A32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6DAD0BA6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69DB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E049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QUEENSBRIDGE NORTH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0F6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</w:t>
            </w:r>
          </w:p>
        </w:tc>
      </w:tr>
      <w:tr w:rsidR="00114BC7" w:rsidRPr="00114BC7" w14:paraId="52910FB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D279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267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QUEENSBRIDGE SOUTH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EAD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</w:t>
            </w:r>
          </w:p>
        </w:tc>
      </w:tr>
      <w:tr w:rsidR="00114BC7" w:rsidRPr="00114BC7" w14:paraId="1BDCD89B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03D5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B60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RALPH AVENUE REHAB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23F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2CEC51F2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8149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923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RANGEL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AA9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4242C692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7F85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B32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RED HOOK EAST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EFD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5CD031F7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97DF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0EC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REHAB PROGRAM (COLLEGE POINT)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5D5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</w:t>
            </w:r>
          </w:p>
        </w:tc>
      </w:tr>
      <w:tr w:rsidR="00114BC7" w:rsidRPr="00114BC7" w14:paraId="12697186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BCB4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156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REHAB PROGRAM (TAFT REHABS)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5D0C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297FB0D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E530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558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REID APARTMENTS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F5E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0639630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5532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19E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SAMUEL (CITY)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C2B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18E3E93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1C78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1D6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SAMUEL (MHOP) 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00C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615A55B2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D666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EFF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SAMUEL (MHOP) II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48D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7BA78E0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80FA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E59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SHELTON HOUSE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B0FC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</w:t>
            </w:r>
          </w:p>
        </w:tc>
      </w:tr>
      <w:tr w:rsidR="00114BC7" w:rsidRPr="00114BC7" w14:paraId="4DCF8DE2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BF79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5FB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083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1D080B0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F7D6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935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SOTOMAYOR HOUSES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B50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24CB4C9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4045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756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SOUTH BRONX AREA (SITE 402)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BE3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540B46E8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3C0A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220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SOUTH JAMAICA 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2A9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</w:t>
            </w:r>
          </w:p>
        </w:tc>
      </w:tr>
      <w:tr w:rsidR="00114BC7" w:rsidRPr="00114BC7" w14:paraId="65B6CA28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15B6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C26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SOUTH JAMAICA II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E63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QUEENS</w:t>
            </w:r>
          </w:p>
        </w:tc>
      </w:tr>
      <w:tr w:rsidR="00114BC7" w:rsidRPr="00114BC7" w14:paraId="0921331C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5C3D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65B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STANTON STREET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7B0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3DD39971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720B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E4A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STAPLETON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315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STATEN ISLAND</w:t>
            </w:r>
          </w:p>
        </w:tc>
      </w:tr>
      <w:tr w:rsidR="00114BC7" w:rsidRPr="00114BC7" w14:paraId="4A88B33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5EC9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43F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STEBBINS AVENUE-HEWITT PLACE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8FB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6C13DDF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9E0B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145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STERLING PLACE REHABS (SAINT JOHNS-STERLING)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241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5E44E3F3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76B2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7CA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STERLING PLACE REHABS (STERLING-BUFFALO)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10E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03225A95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DB6A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27D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STUYVESANT GARDENS II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E44D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5CB16305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BC3A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DC7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TAFT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47BF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57FA1CB5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A197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F17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TAPSCOTT STREET REHAB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A41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26668BC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2140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516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TAPSCOTT STREET REHAB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4B9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FHA</w:t>
            </w:r>
          </w:p>
        </w:tc>
      </w:tr>
      <w:tr w:rsidR="00114BC7" w:rsidRPr="00114BC7" w14:paraId="249BFD56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5C64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3A2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THOMAS APARTMENTS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AB2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48CA1DFE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98BF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9C5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UNION AVENUE-EAST 166TH STREET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D3D4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5A32E32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7909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06F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UPACA (SITE 5)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050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0D49CE96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6A86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7877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UPACA (SITE 6)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225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2F15E884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F594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2B99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VAN DYKE 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5796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16811742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CD51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lastRenderedPageBreak/>
              <w:t>100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939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WASHINGTON HEIGHTS REHAB (GROUPS 1&amp;2)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CDF5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7AB8374F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FE23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89A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WASHINGTON HEIGHTS REHAB PHASE III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150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31AC5434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DCB2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4A0C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WASHINGTON HEIGHTS REHAB PHASE IV (C)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565E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224003A4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12B4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45A0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WASHINGTON HEIGHTS REHAB PHASE IV (D)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FAD9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MANHATTAN</w:t>
            </w:r>
          </w:p>
        </w:tc>
      </w:tr>
      <w:tr w:rsidR="00114BC7" w:rsidRPr="00114BC7" w14:paraId="6637A25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75E2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27A1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WEST FARMS ROAD REHAB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451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2F2F041A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4177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6C38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WEST FARMS SQUARE CONVENTIONAL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48BB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BRONX</w:t>
            </w:r>
          </w:p>
        </w:tc>
      </w:tr>
      <w:tr w:rsidR="00114BC7" w:rsidRPr="00114BC7" w14:paraId="38D11844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2EF0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90B2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WHITMAN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B889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  <w:tr w:rsidR="00114BC7" w:rsidRPr="00114BC7" w14:paraId="4D3BBBDB" w14:textId="77777777" w:rsidTr="005B265F">
        <w:trPr>
          <w:trHeight w:val="30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C0E5" w14:textId="77777777" w:rsidR="00114BC7" w:rsidRPr="00114BC7" w:rsidRDefault="00114BC7" w:rsidP="0011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E303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WILLIAMSBURG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D16A" w14:textId="77777777" w:rsidR="00114BC7" w:rsidRPr="00114BC7" w:rsidRDefault="00114BC7" w:rsidP="0011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BC7">
              <w:rPr>
                <w:rFonts w:ascii="Calibri" w:eastAsia="Times New Roman" w:hAnsi="Calibri" w:cs="Calibri"/>
                <w:color w:val="000000"/>
              </w:rPr>
              <w:t>BROOKLYN</w:t>
            </w:r>
          </w:p>
        </w:tc>
      </w:tr>
    </w:tbl>
    <w:p w14:paraId="3971CA20" w14:textId="77777777" w:rsidR="00BA297B" w:rsidRPr="00BA297B" w:rsidRDefault="00BA297B" w:rsidP="00BA297B">
      <w:pPr>
        <w:keepNext/>
        <w:spacing w:line="300" w:lineRule="auto"/>
        <w:rPr>
          <w:rFonts w:ascii="Cambria" w:hAnsi="Cambria"/>
        </w:rPr>
      </w:pPr>
    </w:p>
    <w:p w14:paraId="5F06AD74" w14:textId="77777777" w:rsidR="00AE3571" w:rsidRDefault="00AE3571" w:rsidP="00670FE5">
      <w:pPr>
        <w:pBdr>
          <w:bottom w:val="single" w:sz="4" w:space="1" w:color="auto"/>
        </w:pBdr>
        <w:spacing w:line="300" w:lineRule="auto"/>
        <w:rPr>
          <w:rFonts w:ascii="Cambria" w:hAnsi="Cambria"/>
          <w:b/>
          <w:bCs/>
          <w:sz w:val="28"/>
          <w:szCs w:val="28"/>
        </w:rPr>
      </w:pPr>
      <w:bookmarkStart w:id="11" w:name="user_bldg"/>
      <w:bookmarkEnd w:id="11"/>
    </w:p>
    <w:p w14:paraId="4A94CBE8" w14:textId="2357F8FC" w:rsidR="00114BC7" w:rsidRDefault="00670FE5" w:rsidP="00A15D59">
      <w:pPr>
        <w:pStyle w:val="HeadingTOC"/>
      </w:pPr>
      <w:bookmarkStart w:id="12" w:name="_Toc71389032"/>
      <w:r>
        <w:t>View Your Buildings</w:t>
      </w:r>
      <w:r w:rsidR="00AE3571">
        <w:t xml:space="preserve">  (Dev/Building Users)</w:t>
      </w:r>
      <w:bookmarkEnd w:id="12"/>
    </w:p>
    <w:p w14:paraId="436ABC77" w14:textId="54DAE5D7" w:rsidR="00670FE5" w:rsidRDefault="00670FE5" w:rsidP="00670FE5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t xml:space="preserve">After you log in, you will automatically be redirected to your list of buildings. Note that as a </w:t>
      </w:r>
      <w:r w:rsidR="00AE3571">
        <w:rPr>
          <w:rFonts w:ascii="Cambria" w:hAnsi="Cambria"/>
        </w:rPr>
        <w:t>dev/building user</w:t>
      </w:r>
      <w:r>
        <w:rPr>
          <w:rFonts w:ascii="Cambria" w:hAnsi="Cambria"/>
        </w:rPr>
        <w:t>, you do not have the option to view other developments or other buildings.</w:t>
      </w:r>
    </w:p>
    <w:p w14:paraId="0694374A" w14:textId="052271A4" w:rsidR="00114BC7" w:rsidRDefault="00114BC7">
      <w:pPr>
        <w:rPr>
          <w:rFonts w:ascii="Cambria" w:hAnsi="Cambria"/>
          <w:b/>
          <w:bCs/>
          <w:sz w:val="28"/>
          <w:szCs w:val="28"/>
        </w:rPr>
      </w:pPr>
      <w:r w:rsidRPr="00114BC7"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1A941EB1" wp14:editId="0E658F4B">
            <wp:extent cx="5645568" cy="4210050"/>
            <wp:effectExtent l="19050" t="19050" r="1270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3450" cy="421592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56E4C1D" w14:textId="5A9602E6" w:rsidR="00670FE5" w:rsidRDefault="00670FE5">
      <w:pPr>
        <w:rPr>
          <w:rFonts w:ascii="Cambria" w:hAnsi="Cambria"/>
          <w:b/>
          <w:bCs/>
          <w:sz w:val="28"/>
          <w:szCs w:val="28"/>
        </w:rPr>
      </w:pPr>
    </w:p>
    <w:p w14:paraId="5D6B5869" w14:textId="77777777" w:rsidR="00670FE5" w:rsidRDefault="00670FE5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br w:type="page"/>
      </w:r>
    </w:p>
    <w:p w14:paraId="5EBC318D" w14:textId="1BDF2C39" w:rsidR="00670FE5" w:rsidRDefault="00670FE5" w:rsidP="00A15D59">
      <w:pPr>
        <w:pStyle w:val="HeadingTOC"/>
      </w:pPr>
      <w:bookmarkStart w:id="13" w:name="user_bills"/>
      <w:bookmarkStart w:id="14" w:name="_Toc71389033"/>
      <w:bookmarkEnd w:id="13"/>
      <w:r>
        <w:lastRenderedPageBreak/>
        <w:t>View Your Bills</w:t>
      </w:r>
      <w:r w:rsidR="00AE3571">
        <w:t xml:space="preserve"> (Dev/Building Users)</w:t>
      </w:r>
      <w:bookmarkEnd w:id="14"/>
    </w:p>
    <w:p w14:paraId="74C5DAA4" w14:textId="10EE8C3A" w:rsidR="00670FE5" w:rsidRPr="00670FE5" w:rsidRDefault="00670FE5" w:rsidP="00670FE5">
      <w:pPr>
        <w:pStyle w:val="ListParagraph"/>
        <w:numPr>
          <w:ilvl w:val="0"/>
          <w:numId w:val="10"/>
        </w:numPr>
        <w:spacing w:line="300" w:lineRule="auto"/>
        <w:rPr>
          <w:rFonts w:ascii="Cambria" w:hAnsi="Cambria"/>
        </w:rPr>
      </w:pPr>
      <w:r w:rsidRPr="00670FE5">
        <w:rPr>
          <w:rFonts w:ascii="Cambria" w:hAnsi="Cambria"/>
        </w:rPr>
        <w:t xml:space="preserve">To view the charges associated with that building, click on View charges. Note that as a user, you do NOT have the option to delete or edit a bill. </w:t>
      </w:r>
    </w:p>
    <w:p w14:paraId="181A4A1A" w14:textId="0C7C1F30" w:rsidR="00114BC7" w:rsidRDefault="00670FE5" w:rsidP="00F76D6D">
      <w:pPr>
        <w:spacing w:line="300" w:lineRule="auto"/>
        <w:ind w:left="360"/>
        <w:rPr>
          <w:rFonts w:ascii="Cambria" w:hAnsi="Cambria"/>
        </w:rPr>
      </w:pPr>
      <w:r w:rsidRPr="00114BC7"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2D2E8E9A" wp14:editId="2FDE55D6">
            <wp:extent cx="5645150" cy="2771775"/>
            <wp:effectExtent l="19050" t="19050" r="12700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4158"/>
                    <a:stretch/>
                  </pic:blipFill>
                  <pic:spPr bwMode="auto">
                    <a:xfrm>
                      <a:off x="0" y="0"/>
                      <a:ext cx="5653450" cy="27758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546A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5249F" w14:textId="707C5CD7" w:rsidR="00670FE5" w:rsidRPr="00670FE5" w:rsidRDefault="00670FE5" w:rsidP="00670FE5">
      <w:pPr>
        <w:pStyle w:val="ListParagraph"/>
        <w:numPr>
          <w:ilvl w:val="0"/>
          <w:numId w:val="10"/>
        </w:numPr>
        <w:spacing w:line="300" w:lineRule="auto"/>
        <w:rPr>
          <w:rFonts w:ascii="Cambria" w:hAnsi="Cambria"/>
        </w:rPr>
      </w:pPr>
      <w:r>
        <w:rPr>
          <w:rFonts w:ascii="Cambria" w:hAnsi="Cambria"/>
        </w:rPr>
        <w:t>You will be presented with a list of bills associated with that building</w:t>
      </w:r>
      <w:r w:rsidRPr="00670FE5">
        <w:rPr>
          <w:rFonts w:ascii="Cambria" w:hAnsi="Cambria"/>
        </w:rPr>
        <w:t xml:space="preserve">. </w:t>
      </w:r>
    </w:p>
    <w:p w14:paraId="23F1A5F7" w14:textId="1DF524A7" w:rsidR="0014523A" w:rsidRDefault="00114BC7" w:rsidP="00F76D6D">
      <w:pPr>
        <w:ind w:left="360"/>
        <w:rPr>
          <w:rFonts w:ascii="Cambria" w:hAnsi="Cambria"/>
          <w:b/>
          <w:bCs/>
          <w:sz w:val="28"/>
          <w:szCs w:val="28"/>
        </w:rPr>
      </w:pPr>
      <w:r w:rsidRPr="00114BC7"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277D1526" wp14:editId="59641069">
            <wp:extent cx="5734050" cy="4186592"/>
            <wp:effectExtent l="19050" t="19050" r="19050" b="234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935" cy="418723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sectPr w:rsidR="0014523A" w:rsidSect="005B265F">
      <w:type w:val="continuous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4F80E" w14:textId="77777777" w:rsidR="00B64607" w:rsidRDefault="00B64607" w:rsidP="0019661D">
      <w:pPr>
        <w:spacing w:after="0" w:line="240" w:lineRule="auto"/>
      </w:pPr>
      <w:r>
        <w:separator/>
      </w:r>
    </w:p>
  </w:endnote>
  <w:endnote w:type="continuationSeparator" w:id="0">
    <w:p w14:paraId="15EFD161" w14:textId="77777777" w:rsidR="00B64607" w:rsidRDefault="00B64607" w:rsidP="00196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29FE4" w14:textId="326135EB" w:rsidR="00C0072A" w:rsidRPr="00067DC7" w:rsidRDefault="00B64607" w:rsidP="00067DC7">
    <w:pPr>
      <w:pStyle w:val="Header"/>
      <w:jc w:val="center"/>
      <w:rPr>
        <w:rFonts w:ascii="Cambria" w:hAnsi="Cambria"/>
        <w:i/>
        <w:iCs/>
        <w:sz w:val="18"/>
        <w:szCs w:val="18"/>
      </w:rPr>
    </w:pPr>
    <w:sdt>
      <w:sdtPr>
        <w:rPr>
          <w:rFonts w:ascii="Cambria" w:hAnsi="Cambria"/>
          <w:i/>
          <w:iCs/>
          <w:sz w:val="18"/>
          <w:szCs w:val="18"/>
        </w:rPr>
        <w:id w:val="133896000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0072A" w:rsidRPr="0019661D">
          <w:rPr>
            <w:rFonts w:ascii="Cambria" w:hAnsi="Cambria"/>
            <w:i/>
            <w:iCs/>
            <w:sz w:val="18"/>
            <w:szCs w:val="18"/>
          </w:rPr>
          <w:t xml:space="preserve">Page </w:t>
        </w:r>
        <w:r w:rsidR="00C0072A" w:rsidRPr="0019661D">
          <w:rPr>
            <w:rFonts w:ascii="Cambria" w:hAnsi="Cambria"/>
            <w:i/>
            <w:iCs/>
            <w:sz w:val="18"/>
            <w:szCs w:val="18"/>
          </w:rPr>
          <w:fldChar w:fldCharType="begin"/>
        </w:r>
        <w:r w:rsidR="00C0072A" w:rsidRPr="0019661D">
          <w:rPr>
            <w:rFonts w:ascii="Cambria" w:hAnsi="Cambria"/>
            <w:i/>
            <w:iCs/>
            <w:sz w:val="18"/>
            <w:szCs w:val="18"/>
          </w:rPr>
          <w:instrText xml:space="preserve"> PAGE   \* MERGEFORMAT </w:instrText>
        </w:r>
        <w:r w:rsidR="00C0072A" w:rsidRPr="0019661D">
          <w:rPr>
            <w:rFonts w:ascii="Cambria" w:hAnsi="Cambria"/>
            <w:i/>
            <w:iCs/>
            <w:sz w:val="18"/>
            <w:szCs w:val="18"/>
          </w:rPr>
          <w:fldChar w:fldCharType="separate"/>
        </w:r>
        <w:r w:rsidR="00C0072A">
          <w:rPr>
            <w:rFonts w:ascii="Cambria" w:hAnsi="Cambria"/>
            <w:i/>
            <w:iCs/>
            <w:sz w:val="18"/>
            <w:szCs w:val="18"/>
          </w:rPr>
          <w:t>1</w:t>
        </w:r>
        <w:r w:rsidR="00C0072A" w:rsidRPr="0019661D">
          <w:rPr>
            <w:rFonts w:ascii="Cambria" w:hAnsi="Cambria"/>
            <w:i/>
            <w:iCs/>
            <w:noProof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09FDB" w14:textId="77777777" w:rsidR="00B64607" w:rsidRDefault="00B64607" w:rsidP="0019661D">
      <w:pPr>
        <w:spacing w:after="0" w:line="240" w:lineRule="auto"/>
      </w:pPr>
      <w:r>
        <w:separator/>
      </w:r>
    </w:p>
  </w:footnote>
  <w:footnote w:type="continuationSeparator" w:id="0">
    <w:p w14:paraId="47444DE2" w14:textId="77777777" w:rsidR="00B64607" w:rsidRDefault="00B64607" w:rsidP="00196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EE961" w14:textId="6623879A" w:rsidR="007A0F06" w:rsidRPr="00906F7B" w:rsidRDefault="00B64607" w:rsidP="00E52DFF">
    <w:pPr>
      <w:pStyle w:val="Header"/>
      <w:ind w:left="-720"/>
      <w:jc w:val="right"/>
      <w:rPr>
        <w:i/>
        <w:iCs/>
        <w:color w:val="44546A" w:themeColor="text2"/>
      </w:rPr>
    </w:pPr>
    <w:hyperlink w:anchor="toc" w:history="1">
      <w:r w:rsidR="00906F7B">
        <w:rPr>
          <w:rStyle w:val="Hyperlink"/>
          <w:i/>
          <w:iCs/>
          <w:color w:val="44546A" w:themeColor="text2"/>
        </w:rPr>
        <w:t>Click here for Table</w:t>
      </w:r>
      <w:r w:rsidR="007A0F06" w:rsidRPr="00906F7B">
        <w:rPr>
          <w:rStyle w:val="Hyperlink"/>
          <w:i/>
          <w:iCs/>
          <w:color w:val="44546A" w:themeColor="text2"/>
        </w:rPr>
        <w:t xml:space="preserve"> of Contents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3FC5E8"/>
    <w:multiLevelType w:val="hybridMultilevel"/>
    <w:tmpl w:val="D09EBBC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957303"/>
    <w:multiLevelType w:val="hybridMultilevel"/>
    <w:tmpl w:val="30189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607F"/>
    <w:multiLevelType w:val="hybridMultilevel"/>
    <w:tmpl w:val="7570E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10305"/>
    <w:multiLevelType w:val="hybridMultilevel"/>
    <w:tmpl w:val="FB34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81CA9"/>
    <w:multiLevelType w:val="hybridMultilevel"/>
    <w:tmpl w:val="B0B6C73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44424E2"/>
    <w:multiLevelType w:val="hybridMultilevel"/>
    <w:tmpl w:val="6F60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F288B"/>
    <w:multiLevelType w:val="hybridMultilevel"/>
    <w:tmpl w:val="1560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35B84"/>
    <w:multiLevelType w:val="hybridMultilevel"/>
    <w:tmpl w:val="44B66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0473E5"/>
    <w:multiLevelType w:val="hybridMultilevel"/>
    <w:tmpl w:val="ACB6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85E5C"/>
    <w:multiLevelType w:val="hybridMultilevel"/>
    <w:tmpl w:val="9538F5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1A0F91"/>
    <w:multiLevelType w:val="hybridMultilevel"/>
    <w:tmpl w:val="B0BC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92F06"/>
    <w:multiLevelType w:val="hybridMultilevel"/>
    <w:tmpl w:val="5EB0F7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4B61B2"/>
    <w:multiLevelType w:val="hybridMultilevel"/>
    <w:tmpl w:val="8214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D6B07"/>
    <w:multiLevelType w:val="hybridMultilevel"/>
    <w:tmpl w:val="9538F5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DF093B"/>
    <w:multiLevelType w:val="hybridMultilevel"/>
    <w:tmpl w:val="5EB0F7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11"/>
  </w:num>
  <w:num w:numId="7">
    <w:abstractNumId w:val="8"/>
  </w:num>
  <w:num w:numId="8">
    <w:abstractNumId w:val="14"/>
  </w:num>
  <w:num w:numId="9">
    <w:abstractNumId w:val="9"/>
  </w:num>
  <w:num w:numId="10">
    <w:abstractNumId w:val="13"/>
  </w:num>
  <w:num w:numId="11">
    <w:abstractNumId w:val="2"/>
  </w:num>
  <w:num w:numId="12">
    <w:abstractNumId w:val="1"/>
  </w:num>
  <w:num w:numId="13">
    <w:abstractNumId w:val="4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45"/>
    <w:rsid w:val="00004BAA"/>
    <w:rsid w:val="000131FF"/>
    <w:rsid w:val="000523E2"/>
    <w:rsid w:val="000630F9"/>
    <w:rsid w:val="00067DC7"/>
    <w:rsid w:val="000C3B75"/>
    <w:rsid w:val="00111B0D"/>
    <w:rsid w:val="0011397E"/>
    <w:rsid w:val="00114BC7"/>
    <w:rsid w:val="00120A33"/>
    <w:rsid w:val="0014146E"/>
    <w:rsid w:val="0014523A"/>
    <w:rsid w:val="00154BF3"/>
    <w:rsid w:val="00174D13"/>
    <w:rsid w:val="00174E7B"/>
    <w:rsid w:val="0019661D"/>
    <w:rsid w:val="001B44DD"/>
    <w:rsid w:val="001B53E4"/>
    <w:rsid w:val="0021322A"/>
    <w:rsid w:val="00220010"/>
    <w:rsid w:val="00226106"/>
    <w:rsid w:val="002332EF"/>
    <w:rsid w:val="00267627"/>
    <w:rsid w:val="00274A08"/>
    <w:rsid w:val="002A7B85"/>
    <w:rsid w:val="002B1AE1"/>
    <w:rsid w:val="002B6169"/>
    <w:rsid w:val="002E1498"/>
    <w:rsid w:val="00371026"/>
    <w:rsid w:val="003E2CC5"/>
    <w:rsid w:val="00405A50"/>
    <w:rsid w:val="00453245"/>
    <w:rsid w:val="004560BE"/>
    <w:rsid w:val="004648DD"/>
    <w:rsid w:val="005025EE"/>
    <w:rsid w:val="00541641"/>
    <w:rsid w:val="005B265F"/>
    <w:rsid w:val="005B7C89"/>
    <w:rsid w:val="005F2035"/>
    <w:rsid w:val="006257C2"/>
    <w:rsid w:val="006530AE"/>
    <w:rsid w:val="00670FE5"/>
    <w:rsid w:val="00671FDF"/>
    <w:rsid w:val="006A4816"/>
    <w:rsid w:val="006A683C"/>
    <w:rsid w:val="006C0EBD"/>
    <w:rsid w:val="006C6839"/>
    <w:rsid w:val="006F003B"/>
    <w:rsid w:val="0070106E"/>
    <w:rsid w:val="00706ED6"/>
    <w:rsid w:val="00737161"/>
    <w:rsid w:val="007378A7"/>
    <w:rsid w:val="00743DC2"/>
    <w:rsid w:val="0074757D"/>
    <w:rsid w:val="007A0F06"/>
    <w:rsid w:val="007D44AE"/>
    <w:rsid w:val="007E7485"/>
    <w:rsid w:val="007F0A67"/>
    <w:rsid w:val="00837AA9"/>
    <w:rsid w:val="008A1A75"/>
    <w:rsid w:val="008D5D6E"/>
    <w:rsid w:val="008E5BCA"/>
    <w:rsid w:val="00906F7B"/>
    <w:rsid w:val="009D2B83"/>
    <w:rsid w:val="009D5212"/>
    <w:rsid w:val="009F1455"/>
    <w:rsid w:val="00A00ED7"/>
    <w:rsid w:val="00A04DA6"/>
    <w:rsid w:val="00A15D59"/>
    <w:rsid w:val="00A50C0D"/>
    <w:rsid w:val="00A56FCC"/>
    <w:rsid w:val="00AB15BA"/>
    <w:rsid w:val="00AB3908"/>
    <w:rsid w:val="00AC6B7A"/>
    <w:rsid w:val="00AE3571"/>
    <w:rsid w:val="00B27112"/>
    <w:rsid w:val="00B64607"/>
    <w:rsid w:val="00B74155"/>
    <w:rsid w:val="00B83AF7"/>
    <w:rsid w:val="00BA297B"/>
    <w:rsid w:val="00BD2CEB"/>
    <w:rsid w:val="00C0072A"/>
    <w:rsid w:val="00C110A7"/>
    <w:rsid w:val="00C27564"/>
    <w:rsid w:val="00C4255F"/>
    <w:rsid w:val="00C80A11"/>
    <w:rsid w:val="00CA768C"/>
    <w:rsid w:val="00CE2213"/>
    <w:rsid w:val="00D049FF"/>
    <w:rsid w:val="00D153F4"/>
    <w:rsid w:val="00D57AA0"/>
    <w:rsid w:val="00D604CC"/>
    <w:rsid w:val="00D63D59"/>
    <w:rsid w:val="00D71AA9"/>
    <w:rsid w:val="00D77CDB"/>
    <w:rsid w:val="00DA492A"/>
    <w:rsid w:val="00DA746B"/>
    <w:rsid w:val="00DC7653"/>
    <w:rsid w:val="00E12D1E"/>
    <w:rsid w:val="00E52DFF"/>
    <w:rsid w:val="00E610FD"/>
    <w:rsid w:val="00E84603"/>
    <w:rsid w:val="00E86C7E"/>
    <w:rsid w:val="00EA0A98"/>
    <w:rsid w:val="00EB695C"/>
    <w:rsid w:val="00F00F72"/>
    <w:rsid w:val="00F533F4"/>
    <w:rsid w:val="00F739CD"/>
    <w:rsid w:val="00F75D2D"/>
    <w:rsid w:val="00F76D6D"/>
    <w:rsid w:val="00F85B70"/>
    <w:rsid w:val="00FA0D0D"/>
    <w:rsid w:val="00FA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D543"/>
  <w15:chartTrackingRefBased/>
  <w15:docId w15:val="{7A80F8A4-95CB-4E23-9689-5CE46131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A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1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6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61D"/>
  </w:style>
  <w:style w:type="paragraph" w:styleId="Footer">
    <w:name w:val="footer"/>
    <w:basedOn w:val="Normal"/>
    <w:link w:val="FooterChar"/>
    <w:uiPriority w:val="99"/>
    <w:unhideWhenUsed/>
    <w:rsid w:val="00196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61D"/>
  </w:style>
  <w:style w:type="character" w:styleId="UnresolvedMention">
    <w:name w:val="Unresolved Mention"/>
    <w:basedOn w:val="DefaultParagraphFont"/>
    <w:uiPriority w:val="99"/>
    <w:semiHidden/>
    <w:unhideWhenUsed/>
    <w:rsid w:val="00C80A11"/>
    <w:rPr>
      <w:color w:val="605E5C"/>
      <w:shd w:val="clear" w:color="auto" w:fill="E1DFDD"/>
    </w:rPr>
  </w:style>
  <w:style w:type="paragraph" w:customStyle="1" w:styleId="Default">
    <w:name w:val="Default"/>
    <w:rsid w:val="00174D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32E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5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5D5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15D5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15D5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15D59"/>
    <w:pPr>
      <w:spacing w:after="100"/>
      <w:ind w:left="440"/>
    </w:pPr>
    <w:rPr>
      <w:rFonts w:eastAsiaTheme="minorEastAsia" w:cs="Times New Roman"/>
    </w:rPr>
  </w:style>
  <w:style w:type="paragraph" w:customStyle="1" w:styleId="HeadingTOC">
    <w:name w:val="HeadingTOC"/>
    <w:basedOn w:val="Normal"/>
    <w:qFormat/>
    <w:rsid w:val="00A15D59"/>
    <w:pPr>
      <w:pBdr>
        <w:bottom w:val="single" w:sz="4" w:space="1" w:color="auto"/>
      </w:pBdr>
      <w:spacing w:line="300" w:lineRule="auto"/>
    </w:pPr>
    <w:rPr>
      <w:rFonts w:ascii="Cambria" w:hAnsi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7E2F8-B5CF-443D-BA00-A289FBED0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Friedman</dc:creator>
  <cp:keywords/>
  <dc:description/>
  <cp:lastModifiedBy>Rachel Friedman</cp:lastModifiedBy>
  <cp:revision>4</cp:revision>
  <cp:lastPrinted>2021-05-09T13:04:00Z</cp:lastPrinted>
  <dcterms:created xsi:type="dcterms:W3CDTF">2021-05-09T13:04:00Z</dcterms:created>
  <dcterms:modified xsi:type="dcterms:W3CDTF">2021-05-09T13:05:00Z</dcterms:modified>
</cp:coreProperties>
</file>