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E7DE" w14:textId="0169CD01" w:rsidR="007F0B2D" w:rsidRPr="001134A3" w:rsidRDefault="007F0B2D" w:rsidP="00BB631B">
      <w:pPr>
        <w:pStyle w:val="Heading1"/>
        <w:spacing w:before="0" w:after="240" w:line="252" w:lineRule="auto"/>
        <w:jc w:val="center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1134A3">
        <w:rPr>
          <w:rFonts w:asciiTheme="minorHAnsi" w:eastAsia="Times New Roman" w:hAnsiTheme="minorHAnsi" w:cs="Arial"/>
          <w:color w:val="auto"/>
          <w:sz w:val="20"/>
          <w:szCs w:val="20"/>
        </w:rPr>
        <w:t xml:space="preserve">Homelessness Reported for Federal Student Aid Applicants </w:t>
      </w:r>
    </w:p>
    <w:p w14:paraId="0A75E7DF" w14:textId="77777777" w:rsidR="0009791D" w:rsidRPr="001134A3" w:rsidRDefault="0009791D" w:rsidP="00590166">
      <w:pPr>
        <w:pStyle w:val="Heading1"/>
        <w:spacing w:before="240" w:after="60" w:line="252" w:lineRule="auto"/>
        <w:rPr>
          <w:rFonts w:asciiTheme="minorHAnsi" w:eastAsia="Times New Roman" w:hAnsiTheme="minorHAnsi"/>
          <w:color w:val="auto"/>
          <w:sz w:val="20"/>
          <w:szCs w:val="20"/>
        </w:rPr>
      </w:pPr>
      <w:r w:rsidRPr="001134A3">
        <w:rPr>
          <w:rFonts w:asciiTheme="minorHAnsi" w:eastAsia="Times New Roman" w:hAnsiTheme="minorHAnsi"/>
          <w:color w:val="auto"/>
          <w:sz w:val="20"/>
          <w:szCs w:val="20"/>
        </w:rPr>
        <w:t>Important Information</w:t>
      </w:r>
    </w:p>
    <w:p w14:paraId="0A75E7E0" w14:textId="77777777" w:rsidR="00A47F19" w:rsidRPr="001134A3" w:rsidRDefault="0009791D" w:rsidP="00AE7ACE">
      <w:pPr>
        <w:spacing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>Because the FAFSA only collects limited data on homeless applicants, we release this informatio</w:t>
      </w:r>
      <w:r w:rsidR="004D5D06" w:rsidRPr="001134A3">
        <w:rPr>
          <w:rFonts w:eastAsia="Times New Roman" w:cs="Arial"/>
          <w:sz w:val="20"/>
          <w:szCs w:val="20"/>
        </w:rPr>
        <w:t xml:space="preserve">n with a detailed explanation.  </w:t>
      </w:r>
      <w:r w:rsidRPr="001134A3">
        <w:rPr>
          <w:rFonts w:eastAsia="Times New Roman" w:cs="Arial"/>
          <w:sz w:val="20"/>
          <w:szCs w:val="20"/>
        </w:rPr>
        <w:t>If you include this information in writing or in a presentation, please ensure that you provide a clear understanding of what the data mean.  Data on unaccompanied homeless youth collected on the FAFSA should not be construed to be representative of the entire population of homeless applicants.</w:t>
      </w:r>
      <w:r w:rsidR="00A47F19" w:rsidRPr="001134A3">
        <w:rPr>
          <w:rFonts w:eastAsia="Times New Roman" w:cs="Arial"/>
          <w:sz w:val="20"/>
          <w:szCs w:val="20"/>
        </w:rPr>
        <w:t xml:space="preserve">  </w:t>
      </w:r>
    </w:p>
    <w:p w14:paraId="0A75E7E1" w14:textId="77777777" w:rsidR="0009791D" w:rsidRPr="001134A3" w:rsidRDefault="0009791D" w:rsidP="00AE7ACE">
      <w:pPr>
        <w:pStyle w:val="Heading1"/>
        <w:spacing w:before="100" w:after="120" w:line="252" w:lineRule="auto"/>
        <w:rPr>
          <w:rFonts w:asciiTheme="minorHAnsi" w:eastAsia="Times New Roman" w:hAnsiTheme="minorHAnsi"/>
          <w:color w:val="auto"/>
          <w:sz w:val="20"/>
          <w:szCs w:val="20"/>
        </w:rPr>
      </w:pPr>
      <w:r w:rsidRPr="001134A3">
        <w:rPr>
          <w:rFonts w:asciiTheme="minorHAnsi" w:eastAsia="Times New Roman" w:hAnsiTheme="minorHAnsi"/>
          <w:color w:val="auto"/>
          <w:sz w:val="20"/>
          <w:szCs w:val="20"/>
        </w:rPr>
        <w:t>Limited Population of Applicants Included in this Report</w:t>
      </w:r>
    </w:p>
    <w:p w14:paraId="0A75E7E2" w14:textId="77777777" w:rsidR="0009791D" w:rsidRPr="001134A3" w:rsidRDefault="0009791D" w:rsidP="00AE7ACE">
      <w:pPr>
        <w:spacing w:after="120"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>The FAFSA does not collect homelessness information for the purpose of determining the population of homeless students attending postsecondary institutions.</w:t>
      </w:r>
      <w:r w:rsidR="003A6F9B" w:rsidRPr="001134A3">
        <w:rPr>
          <w:rFonts w:eastAsia="Times New Roman" w:cs="Arial"/>
          <w:sz w:val="20"/>
          <w:szCs w:val="20"/>
        </w:rPr>
        <w:t xml:space="preserve">  </w:t>
      </w:r>
      <w:r w:rsidRPr="001134A3">
        <w:rPr>
          <w:rFonts w:eastAsia="Times New Roman" w:cs="Arial"/>
          <w:sz w:val="20"/>
          <w:szCs w:val="20"/>
        </w:rPr>
        <w:t>Rather, homelessness questions on the FAFSA are for the sole purpose of determining an applicant's dependency status for Federal Student Aid</w:t>
      </w:r>
      <w:r w:rsidR="00023F6D" w:rsidRPr="001134A3">
        <w:rPr>
          <w:rFonts w:eastAsia="Times New Roman" w:cs="Arial"/>
          <w:sz w:val="20"/>
          <w:szCs w:val="20"/>
        </w:rPr>
        <w:t xml:space="preserve"> and are presented only to a subset of the applicant population.</w:t>
      </w:r>
      <w:r w:rsidR="00A22FA8" w:rsidRPr="001134A3">
        <w:rPr>
          <w:rFonts w:eastAsia="Times New Roman" w:cs="Arial"/>
          <w:sz w:val="20"/>
          <w:szCs w:val="20"/>
        </w:rPr>
        <w:t xml:space="preserve"> </w:t>
      </w:r>
    </w:p>
    <w:p w14:paraId="0A75E7E3" w14:textId="52EA3EAF" w:rsidR="007409E8" w:rsidRPr="001134A3" w:rsidRDefault="007409E8" w:rsidP="00AE7ACE">
      <w:pPr>
        <w:spacing w:after="120"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>There are ten other questions on the FAFSA that also are used to determine dependency status and homelessness</w:t>
      </w:r>
      <w:r w:rsidR="00023F6D" w:rsidRPr="001134A3">
        <w:rPr>
          <w:rFonts w:eastAsia="Times New Roman" w:cs="Arial"/>
          <w:sz w:val="20"/>
          <w:szCs w:val="20"/>
        </w:rPr>
        <w:t xml:space="preserve"> questions </w:t>
      </w:r>
      <w:r w:rsidRPr="001134A3">
        <w:rPr>
          <w:rFonts w:eastAsia="Times New Roman" w:cs="Arial"/>
          <w:sz w:val="20"/>
          <w:szCs w:val="20"/>
        </w:rPr>
        <w:t xml:space="preserve">are the last ones presented.  Once an applicant provides a positive response on FAFSA on the Web for any of the questions, most of the additional questions, including those for homelessness, are not presented (skipped).  </w:t>
      </w:r>
    </w:p>
    <w:p w14:paraId="0A75E7E4" w14:textId="77777777" w:rsidR="0009791D" w:rsidRPr="001134A3" w:rsidRDefault="0009791D" w:rsidP="00AE7ACE">
      <w:pPr>
        <w:spacing w:after="120"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 xml:space="preserve">Based on the priority </w:t>
      </w:r>
      <w:r w:rsidR="007409E8" w:rsidRPr="001134A3">
        <w:rPr>
          <w:rFonts w:eastAsia="Times New Roman" w:cs="Arial"/>
          <w:sz w:val="20"/>
          <w:szCs w:val="20"/>
        </w:rPr>
        <w:t xml:space="preserve">order </w:t>
      </w:r>
      <w:r w:rsidRPr="001134A3">
        <w:rPr>
          <w:rFonts w:eastAsia="Times New Roman" w:cs="Arial"/>
          <w:sz w:val="20"/>
          <w:szCs w:val="20"/>
        </w:rPr>
        <w:t>of questions on FAFSA on the Web</w:t>
      </w:r>
      <w:r w:rsidR="00BC0804" w:rsidRPr="001134A3">
        <w:rPr>
          <w:rFonts w:eastAsia="Times New Roman" w:cs="Arial"/>
          <w:sz w:val="20"/>
          <w:szCs w:val="20"/>
        </w:rPr>
        <w:t>, homeless</w:t>
      </w:r>
      <w:r w:rsidR="006A37E9" w:rsidRPr="001134A3">
        <w:rPr>
          <w:rFonts w:eastAsia="Times New Roman" w:cs="Arial"/>
          <w:sz w:val="20"/>
          <w:szCs w:val="20"/>
        </w:rPr>
        <w:t>ness</w:t>
      </w:r>
      <w:r w:rsidR="00BC0804" w:rsidRPr="001134A3">
        <w:rPr>
          <w:rFonts w:eastAsia="Times New Roman" w:cs="Arial"/>
          <w:sz w:val="20"/>
          <w:szCs w:val="20"/>
        </w:rPr>
        <w:t xml:space="preserve"> </w:t>
      </w:r>
      <w:r w:rsidR="007409E8" w:rsidRPr="001134A3">
        <w:rPr>
          <w:rFonts w:eastAsia="Times New Roman" w:cs="Arial"/>
          <w:sz w:val="20"/>
          <w:szCs w:val="20"/>
        </w:rPr>
        <w:t xml:space="preserve">questions </w:t>
      </w:r>
      <w:r w:rsidR="00BB631B" w:rsidRPr="001134A3">
        <w:rPr>
          <w:rFonts w:eastAsia="Times New Roman" w:cs="Arial"/>
          <w:sz w:val="20"/>
          <w:szCs w:val="20"/>
        </w:rPr>
        <w:t>were</w:t>
      </w:r>
      <w:r w:rsidR="007409E8" w:rsidRPr="001134A3">
        <w:rPr>
          <w:rFonts w:eastAsia="Times New Roman" w:cs="Arial"/>
          <w:sz w:val="20"/>
          <w:szCs w:val="20"/>
        </w:rPr>
        <w:t xml:space="preserve"> not presented to</w:t>
      </w:r>
      <w:r w:rsidRPr="001134A3">
        <w:rPr>
          <w:rFonts w:eastAsia="Times New Roman" w:cs="Arial"/>
          <w:sz w:val="20"/>
          <w:szCs w:val="20"/>
        </w:rPr>
        <w:t xml:space="preserve"> applicants </w:t>
      </w:r>
      <w:r w:rsidR="00DB5A35" w:rsidRPr="001134A3">
        <w:rPr>
          <w:rFonts w:eastAsia="Times New Roman" w:cs="Arial"/>
          <w:sz w:val="20"/>
          <w:szCs w:val="20"/>
        </w:rPr>
        <w:t xml:space="preserve">who </w:t>
      </w:r>
      <w:proofErr w:type="gramStart"/>
      <w:r w:rsidR="00BF56F5" w:rsidRPr="001134A3">
        <w:rPr>
          <w:rFonts w:eastAsia="Times New Roman" w:cs="Arial"/>
          <w:sz w:val="20"/>
          <w:szCs w:val="20"/>
        </w:rPr>
        <w:t>were 24 years</w:t>
      </w:r>
      <w:proofErr w:type="gramEnd"/>
      <w:r w:rsidR="00BF56F5" w:rsidRPr="001134A3">
        <w:rPr>
          <w:rFonts w:eastAsia="Times New Roman" w:cs="Arial"/>
          <w:sz w:val="20"/>
          <w:szCs w:val="20"/>
        </w:rPr>
        <w:t xml:space="preserve"> or older</w:t>
      </w:r>
      <w:r w:rsidR="00BE0F46" w:rsidRPr="001134A3">
        <w:rPr>
          <w:rFonts w:eastAsia="Times New Roman" w:cs="Arial"/>
          <w:sz w:val="20"/>
          <w:szCs w:val="20"/>
        </w:rPr>
        <w:t>,</w:t>
      </w:r>
      <w:r w:rsidR="00DB5A35" w:rsidRPr="001134A3">
        <w:rPr>
          <w:rFonts w:eastAsia="Times New Roman" w:cs="Arial"/>
          <w:sz w:val="20"/>
          <w:szCs w:val="20"/>
        </w:rPr>
        <w:t xml:space="preserve"> married</w:t>
      </w:r>
      <w:r w:rsidR="00BF56F5" w:rsidRPr="001134A3">
        <w:rPr>
          <w:rFonts w:eastAsia="Times New Roman" w:cs="Arial"/>
          <w:sz w:val="20"/>
          <w:szCs w:val="20"/>
        </w:rPr>
        <w:t>, or</w:t>
      </w:r>
      <w:r w:rsidR="00DB5A35" w:rsidRPr="001134A3">
        <w:rPr>
          <w:rFonts w:eastAsia="Times New Roman" w:cs="Arial"/>
          <w:sz w:val="20"/>
          <w:szCs w:val="20"/>
        </w:rPr>
        <w:t xml:space="preserve"> </w:t>
      </w:r>
      <w:r w:rsidRPr="001134A3">
        <w:rPr>
          <w:rFonts w:eastAsia="Times New Roman" w:cs="Arial"/>
          <w:sz w:val="20"/>
          <w:szCs w:val="20"/>
        </w:rPr>
        <w:t>who</w:t>
      </w:r>
      <w:r w:rsidR="00BF56F5" w:rsidRPr="001134A3">
        <w:rPr>
          <w:rFonts w:eastAsia="Times New Roman" w:cs="Arial"/>
          <w:sz w:val="20"/>
          <w:szCs w:val="20"/>
        </w:rPr>
        <w:t xml:space="preserve"> answered “</w:t>
      </w:r>
      <w:r w:rsidR="00BE0F46" w:rsidRPr="001134A3">
        <w:rPr>
          <w:rFonts w:eastAsia="Times New Roman" w:cs="Arial"/>
          <w:sz w:val="20"/>
          <w:szCs w:val="20"/>
        </w:rPr>
        <w:t>Yes” to</w:t>
      </w:r>
      <w:r w:rsidR="00DB5A35" w:rsidRPr="001134A3">
        <w:rPr>
          <w:rFonts w:eastAsia="Times New Roman" w:cs="Arial"/>
          <w:sz w:val="20"/>
          <w:szCs w:val="20"/>
        </w:rPr>
        <w:t xml:space="preserve"> the any of the questions: </w:t>
      </w:r>
      <w:r w:rsidRPr="001134A3">
        <w:rPr>
          <w:rFonts w:eastAsia="Times New Roman" w:cs="Arial"/>
          <w:sz w:val="20"/>
          <w:szCs w:val="20"/>
        </w:rPr>
        <w:t xml:space="preserve"> in a graduate p</w:t>
      </w:r>
      <w:r w:rsidR="00B02595" w:rsidRPr="001134A3">
        <w:rPr>
          <w:rFonts w:eastAsia="Times New Roman" w:cs="Arial"/>
          <w:sz w:val="20"/>
          <w:szCs w:val="20"/>
        </w:rPr>
        <w:t>rogram, in active duty, veteran, orphan</w:t>
      </w:r>
      <w:r w:rsidRPr="001134A3">
        <w:rPr>
          <w:rFonts w:eastAsia="Times New Roman" w:cs="Arial"/>
          <w:sz w:val="20"/>
          <w:szCs w:val="20"/>
        </w:rPr>
        <w:t xml:space="preserve">, in foster care, ward </w:t>
      </w:r>
      <w:r w:rsidR="0003363B" w:rsidRPr="001134A3">
        <w:rPr>
          <w:rFonts w:eastAsia="Times New Roman" w:cs="Arial"/>
          <w:sz w:val="20"/>
          <w:szCs w:val="20"/>
        </w:rPr>
        <w:t>of the court, emancipated minor</w:t>
      </w:r>
      <w:r w:rsidRPr="001134A3">
        <w:rPr>
          <w:rFonts w:eastAsia="Times New Roman" w:cs="Arial"/>
          <w:sz w:val="20"/>
          <w:szCs w:val="20"/>
        </w:rPr>
        <w:t xml:space="preserve">, in legal guardianship </w:t>
      </w:r>
      <w:r w:rsidR="00DB5A35" w:rsidRPr="001134A3">
        <w:rPr>
          <w:rFonts w:eastAsia="Times New Roman" w:cs="Arial"/>
          <w:sz w:val="20"/>
          <w:szCs w:val="20"/>
        </w:rPr>
        <w:t xml:space="preserve">or </w:t>
      </w:r>
      <w:r w:rsidRPr="001134A3">
        <w:rPr>
          <w:rFonts w:eastAsia="Times New Roman" w:cs="Arial"/>
          <w:sz w:val="20"/>
          <w:szCs w:val="20"/>
        </w:rPr>
        <w:t>provid</w:t>
      </w:r>
      <w:r w:rsidR="00DB5A35" w:rsidRPr="001134A3">
        <w:rPr>
          <w:rFonts w:eastAsia="Times New Roman" w:cs="Arial"/>
          <w:sz w:val="20"/>
          <w:szCs w:val="20"/>
        </w:rPr>
        <w:t>ing</w:t>
      </w:r>
      <w:r w:rsidRPr="001134A3">
        <w:rPr>
          <w:rFonts w:eastAsia="Times New Roman" w:cs="Arial"/>
          <w:sz w:val="20"/>
          <w:szCs w:val="20"/>
        </w:rPr>
        <w:t xml:space="preserve"> more than half of a dependent's support. </w:t>
      </w:r>
      <w:r w:rsidR="00A22FA8" w:rsidRPr="001134A3">
        <w:rPr>
          <w:rFonts w:eastAsia="Times New Roman" w:cs="Arial"/>
          <w:sz w:val="20"/>
          <w:szCs w:val="20"/>
        </w:rPr>
        <w:t xml:space="preserve"> </w:t>
      </w:r>
      <w:r w:rsidR="007409E8" w:rsidRPr="001134A3">
        <w:rPr>
          <w:rFonts w:eastAsia="Times New Roman" w:cs="Arial"/>
          <w:sz w:val="20"/>
          <w:szCs w:val="20"/>
        </w:rPr>
        <w:t>Therefore, this report excludes applicants in any of these situations</w:t>
      </w:r>
      <w:r w:rsidR="00A22FA8" w:rsidRPr="001134A3">
        <w:rPr>
          <w:rFonts w:eastAsia="Times New Roman" w:cs="Arial"/>
          <w:sz w:val="20"/>
          <w:szCs w:val="20"/>
        </w:rPr>
        <w:t xml:space="preserve"> (see exception in note </w:t>
      </w:r>
      <w:r w:rsidR="00BB631B" w:rsidRPr="001134A3">
        <w:rPr>
          <w:rFonts w:eastAsia="Times New Roman" w:cs="Arial"/>
          <w:sz w:val="20"/>
          <w:szCs w:val="20"/>
        </w:rPr>
        <w:t>below</w:t>
      </w:r>
      <w:r w:rsidR="00A22FA8" w:rsidRPr="001134A3">
        <w:rPr>
          <w:rFonts w:eastAsia="Times New Roman" w:cs="Arial"/>
          <w:sz w:val="20"/>
          <w:szCs w:val="20"/>
        </w:rPr>
        <w:t>).</w:t>
      </w:r>
      <w:r w:rsidR="00804604" w:rsidRPr="001134A3">
        <w:rPr>
          <w:rFonts w:eastAsia="Times New Roman" w:cs="Arial"/>
          <w:sz w:val="20"/>
          <w:szCs w:val="20"/>
        </w:rPr>
        <w:t xml:space="preserve">  C</w:t>
      </w:r>
      <w:r w:rsidRPr="001134A3">
        <w:rPr>
          <w:rFonts w:eastAsia="Times New Roman" w:cs="Arial"/>
          <w:sz w:val="20"/>
          <w:szCs w:val="20"/>
        </w:rPr>
        <w:t>ounts</w:t>
      </w:r>
      <w:r w:rsidR="00804604" w:rsidRPr="001134A3">
        <w:rPr>
          <w:rFonts w:eastAsia="Times New Roman" w:cs="Arial"/>
          <w:sz w:val="20"/>
          <w:szCs w:val="20"/>
        </w:rPr>
        <w:t xml:space="preserve"> also</w:t>
      </w:r>
      <w:r w:rsidRPr="001134A3">
        <w:rPr>
          <w:rFonts w:eastAsia="Times New Roman" w:cs="Arial"/>
          <w:sz w:val="20"/>
          <w:szCs w:val="20"/>
        </w:rPr>
        <w:t xml:space="preserve"> exclude applicants who were determined to be independent by a school financial aid administrator for a special circumstance when homelessness was not specified.</w:t>
      </w:r>
    </w:p>
    <w:p w14:paraId="0A75E7E5" w14:textId="4B863253" w:rsidR="00A22FA8" w:rsidRPr="001134A3" w:rsidRDefault="00A22FA8" w:rsidP="00615A48">
      <w:pPr>
        <w:spacing w:after="180"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 xml:space="preserve">Year to year changes in homelessness reported here do not necessarily represent trends in homeless populations.  Federal Student Aid requirements, including skip logic on the FAFSA, </w:t>
      </w:r>
      <w:r w:rsidR="00326688" w:rsidRPr="001134A3">
        <w:rPr>
          <w:rFonts w:eastAsia="Times New Roman" w:cs="Arial"/>
          <w:sz w:val="20"/>
          <w:szCs w:val="20"/>
        </w:rPr>
        <w:t>c</w:t>
      </w:r>
      <w:r w:rsidRPr="001134A3">
        <w:rPr>
          <w:rFonts w:eastAsia="Times New Roman" w:cs="Arial"/>
          <w:sz w:val="20"/>
          <w:szCs w:val="20"/>
        </w:rPr>
        <w:t>ould impact counts of homeless applicants between cycle</w:t>
      </w:r>
      <w:r w:rsidR="00590166" w:rsidRPr="001134A3">
        <w:rPr>
          <w:rFonts w:eastAsia="Times New Roman" w:cs="Arial"/>
          <w:sz w:val="20"/>
          <w:szCs w:val="20"/>
        </w:rPr>
        <w:t>s.</w:t>
      </w:r>
      <w:r w:rsidR="00B5674E" w:rsidRPr="001134A3">
        <w:rPr>
          <w:rFonts w:eastAsia="Times New Roman" w:cs="Arial"/>
          <w:sz w:val="20"/>
          <w:szCs w:val="20"/>
        </w:rPr>
        <w:t xml:space="preserve">  </w:t>
      </w:r>
      <w:r w:rsidRPr="001134A3">
        <w:rPr>
          <w:rFonts w:eastAsia="Times New Roman" w:cs="Arial"/>
          <w:sz w:val="20"/>
          <w:szCs w:val="20"/>
        </w:rPr>
        <w:t xml:space="preserve">Additionally, changes in </w:t>
      </w:r>
      <w:r w:rsidR="00933CB1" w:rsidRPr="001134A3">
        <w:rPr>
          <w:rFonts w:eastAsia="Times New Roman" w:cs="Arial"/>
          <w:sz w:val="20"/>
          <w:szCs w:val="20"/>
        </w:rPr>
        <w:t>other</w:t>
      </w:r>
      <w:r w:rsidRPr="001134A3">
        <w:rPr>
          <w:rFonts w:eastAsia="Times New Roman" w:cs="Arial"/>
          <w:sz w:val="20"/>
          <w:szCs w:val="20"/>
        </w:rPr>
        <w:t xml:space="preserve"> applicant characteristic</w:t>
      </w:r>
      <w:r w:rsidR="00B5674E" w:rsidRPr="001134A3">
        <w:rPr>
          <w:rFonts w:eastAsia="Times New Roman" w:cs="Arial"/>
          <w:sz w:val="20"/>
          <w:szCs w:val="20"/>
        </w:rPr>
        <w:t>s</w:t>
      </w:r>
      <w:r w:rsidRPr="001134A3">
        <w:rPr>
          <w:rFonts w:eastAsia="Times New Roman" w:cs="Arial"/>
          <w:sz w:val="20"/>
          <w:szCs w:val="20"/>
        </w:rPr>
        <w:t xml:space="preserve"> between cycles could impact the numbers of applicants presented with homelessness question</w:t>
      </w:r>
      <w:r w:rsidR="00B5674E" w:rsidRPr="001134A3">
        <w:rPr>
          <w:rFonts w:eastAsia="Times New Roman" w:cs="Arial"/>
          <w:sz w:val="20"/>
          <w:szCs w:val="20"/>
        </w:rPr>
        <w:t>s, and,</w:t>
      </w:r>
      <w:r w:rsidRPr="001134A3">
        <w:rPr>
          <w:rFonts w:eastAsia="Times New Roman" w:cs="Arial"/>
          <w:sz w:val="20"/>
          <w:szCs w:val="20"/>
        </w:rPr>
        <w:t xml:space="preserve"> because of skip logic</w:t>
      </w:r>
      <w:r w:rsidR="00B5674E" w:rsidRPr="001134A3">
        <w:rPr>
          <w:rFonts w:eastAsia="Times New Roman" w:cs="Arial"/>
          <w:sz w:val="20"/>
          <w:szCs w:val="20"/>
        </w:rPr>
        <w:t>, mask or falsely indicate underlying changes in homeless populations</w:t>
      </w:r>
      <w:r w:rsidR="00B5674E" w:rsidRPr="001134A3">
        <w:rPr>
          <w:rFonts w:eastAsia="Times New Roman" w:cs="Arial"/>
          <w:color w:val="333333"/>
          <w:sz w:val="20"/>
          <w:szCs w:val="20"/>
        </w:rPr>
        <w:t>.</w:t>
      </w:r>
    </w:p>
    <w:p w14:paraId="0A75E7E6" w14:textId="77777777" w:rsidR="0009791D" w:rsidRPr="001134A3" w:rsidRDefault="0009791D" w:rsidP="004760C4">
      <w:pPr>
        <w:pStyle w:val="Heading1"/>
        <w:spacing w:before="100" w:after="60" w:line="252" w:lineRule="auto"/>
        <w:rPr>
          <w:rFonts w:asciiTheme="minorHAnsi" w:eastAsia="Times New Roman" w:hAnsiTheme="minorHAnsi"/>
          <w:color w:val="auto"/>
          <w:sz w:val="20"/>
          <w:szCs w:val="20"/>
        </w:rPr>
      </w:pPr>
      <w:r w:rsidRPr="001134A3">
        <w:rPr>
          <w:rFonts w:asciiTheme="minorHAnsi" w:eastAsia="Times New Roman" w:hAnsiTheme="minorHAnsi"/>
          <w:color w:val="auto"/>
          <w:sz w:val="20"/>
          <w:szCs w:val="20"/>
        </w:rPr>
        <w:t>Determining Homelessness</w:t>
      </w:r>
    </w:p>
    <w:p w14:paraId="0A75E7E7" w14:textId="01F297A4" w:rsidR="00FA7ABE" w:rsidRPr="001134A3" w:rsidRDefault="0009791D" w:rsidP="00615A48">
      <w:pPr>
        <w:spacing w:after="180"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 xml:space="preserve">There are three questions </w:t>
      </w:r>
      <w:r w:rsidR="00BC0804" w:rsidRPr="001134A3">
        <w:rPr>
          <w:rFonts w:eastAsia="Times New Roman" w:cs="Arial"/>
          <w:sz w:val="20"/>
          <w:szCs w:val="20"/>
        </w:rPr>
        <w:t xml:space="preserve">on the FAFSA that ask </w:t>
      </w:r>
      <w:r w:rsidRPr="001134A3">
        <w:rPr>
          <w:rFonts w:eastAsia="Times New Roman" w:cs="Arial"/>
          <w:sz w:val="20"/>
          <w:szCs w:val="20"/>
        </w:rPr>
        <w:t>an applicant</w:t>
      </w:r>
      <w:r w:rsidR="00BC0804" w:rsidRPr="001134A3">
        <w:rPr>
          <w:rFonts w:eastAsia="Times New Roman" w:cs="Arial"/>
          <w:sz w:val="20"/>
          <w:szCs w:val="20"/>
        </w:rPr>
        <w:t xml:space="preserve"> if he/she</w:t>
      </w:r>
      <w:r w:rsidRPr="001134A3">
        <w:rPr>
          <w:rFonts w:eastAsia="Times New Roman" w:cs="Arial"/>
          <w:sz w:val="20"/>
          <w:szCs w:val="20"/>
        </w:rPr>
        <w:t xml:space="preserve"> has been determined by an </w:t>
      </w:r>
      <w:r w:rsidR="00A47F19" w:rsidRPr="001134A3">
        <w:rPr>
          <w:rFonts w:eastAsia="Times New Roman" w:cs="Arial"/>
          <w:sz w:val="20"/>
          <w:szCs w:val="20"/>
        </w:rPr>
        <w:t>authority</w:t>
      </w:r>
      <w:r w:rsidRPr="001134A3">
        <w:rPr>
          <w:rFonts w:eastAsia="Times New Roman" w:cs="Arial"/>
          <w:sz w:val="20"/>
          <w:szCs w:val="20"/>
        </w:rPr>
        <w:t xml:space="preserve"> </w:t>
      </w:r>
      <w:r w:rsidR="00BC0804" w:rsidRPr="001134A3">
        <w:rPr>
          <w:rFonts w:eastAsia="Times New Roman" w:cs="Arial"/>
          <w:sz w:val="20"/>
          <w:szCs w:val="20"/>
        </w:rPr>
        <w:t xml:space="preserve">(school, </w:t>
      </w:r>
      <w:proofErr w:type="gramStart"/>
      <w:r w:rsidR="00BC0804" w:rsidRPr="001134A3">
        <w:rPr>
          <w:rFonts w:eastAsia="Times New Roman" w:cs="Arial"/>
          <w:sz w:val="20"/>
          <w:szCs w:val="20"/>
        </w:rPr>
        <w:t>HUD</w:t>
      </w:r>
      <w:proofErr w:type="gramEnd"/>
      <w:r w:rsidR="00BC0804" w:rsidRPr="001134A3">
        <w:rPr>
          <w:rFonts w:eastAsia="Times New Roman" w:cs="Arial"/>
          <w:sz w:val="20"/>
          <w:szCs w:val="20"/>
        </w:rPr>
        <w:t xml:space="preserve"> or youth center/program) </w:t>
      </w:r>
      <w:r w:rsidRPr="001134A3">
        <w:rPr>
          <w:rFonts w:eastAsia="Times New Roman" w:cs="Arial"/>
          <w:sz w:val="20"/>
          <w:szCs w:val="20"/>
        </w:rPr>
        <w:t xml:space="preserve">to be </w:t>
      </w:r>
      <w:r w:rsidR="00EA0DE1" w:rsidRPr="001134A3">
        <w:rPr>
          <w:rFonts w:eastAsia="Times New Roman" w:cs="Arial"/>
          <w:sz w:val="20"/>
          <w:szCs w:val="20"/>
        </w:rPr>
        <w:t xml:space="preserve">(or at risk of becoming) </w:t>
      </w:r>
      <w:r w:rsidRPr="001134A3">
        <w:rPr>
          <w:rFonts w:eastAsia="Times New Roman" w:cs="Arial"/>
          <w:sz w:val="20"/>
          <w:szCs w:val="20"/>
        </w:rPr>
        <w:t>unaccompanied and homeless</w:t>
      </w:r>
      <w:r w:rsidR="00BC0804" w:rsidRPr="001134A3">
        <w:rPr>
          <w:rFonts w:eastAsia="Times New Roman" w:cs="Arial"/>
          <w:sz w:val="20"/>
          <w:szCs w:val="20"/>
        </w:rPr>
        <w:t xml:space="preserve"> (reference questions 5</w:t>
      </w:r>
      <w:r w:rsidR="00C70D29" w:rsidRPr="001134A3">
        <w:rPr>
          <w:rFonts w:eastAsia="Times New Roman" w:cs="Arial"/>
          <w:sz w:val="20"/>
          <w:szCs w:val="20"/>
        </w:rPr>
        <w:t>5</w:t>
      </w:r>
      <w:r w:rsidR="00BC0804" w:rsidRPr="001134A3">
        <w:rPr>
          <w:rFonts w:eastAsia="Times New Roman" w:cs="Arial"/>
          <w:sz w:val="20"/>
          <w:szCs w:val="20"/>
        </w:rPr>
        <w:t>-5</w:t>
      </w:r>
      <w:r w:rsidR="00C70D29" w:rsidRPr="001134A3">
        <w:rPr>
          <w:rFonts w:eastAsia="Times New Roman" w:cs="Arial"/>
          <w:sz w:val="20"/>
          <w:szCs w:val="20"/>
        </w:rPr>
        <w:t>7</w:t>
      </w:r>
      <w:r w:rsidR="00BC0804" w:rsidRPr="001134A3">
        <w:rPr>
          <w:rFonts w:eastAsia="Times New Roman" w:cs="Arial"/>
          <w:sz w:val="20"/>
          <w:szCs w:val="20"/>
        </w:rPr>
        <w:t xml:space="preserve"> on the 20</w:t>
      </w:r>
      <w:r w:rsidR="00C70D29" w:rsidRPr="001134A3">
        <w:rPr>
          <w:rFonts w:eastAsia="Times New Roman" w:cs="Arial"/>
          <w:sz w:val="20"/>
          <w:szCs w:val="20"/>
        </w:rPr>
        <w:t>2</w:t>
      </w:r>
      <w:r w:rsidR="00A545B9" w:rsidRPr="001134A3">
        <w:rPr>
          <w:rFonts w:eastAsia="Times New Roman" w:cs="Arial"/>
          <w:sz w:val="20"/>
          <w:szCs w:val="20"/>
        </w:rPr>
        <w:t>1</w:t>
      </w:r>
      <w:r w:rsidR="00BC0804" w:rsidRPr="001134A3">
        <w:rPr>
          <w:rFonts w:eastAsia="Times New Roman" w:cs="Arial"/>
          <w:sz w:val="20"/>
          <w:szCs w:val="20"/>
        </w:rPr>
        <w:t>-</w:t>
      </w:r>
      <w:r w:rsidR="00C70D29" w:rsidRPr="001134A3">
        <w:rPr>
          <w:rFonts w:eastAsia="Times New Roman" w:cs="Arial"/>
          <w:sz w:val="20"/>
          <w:szCs w:val="20"/>
        </w:rPr>
        <w:t>2</w:t>
      </w:r>
      <w:r w:rsidR="00A545B9" w:rsidRPr="001134A3">
        <w:rPr>
          <w:rFonts w:eastAsia="Times New Roman" w:cs="Arial"/>
          <w:sz w:val="20"/>
          <w:szCs w:val="20"/>
        </w:rPr>
        <w:t>2</w:t>
      </w:r>
      <w:r w:rsidR="00BC0804" w:rsidRPr="001134A3">
        <w:rPr>
          <w:rFonts w:eastAsia="Times New Roman" w:cs="Arial"/>
          <w:sz w:val="20"/>
          <w:szCs w:val="20"/>
        </w:rPr>
        <w:t xml:space="preserve"> paper FAFSA)</w:t>
      </w:r>
      <w:r w:rsidRPr="001134A3">
        <w:rPr>
          <w:rFonts w:eastAsia="Times New Roman" w:cs="Arial"/>
          <w:sz w:val="20"/>
          <w:szCs w:val="20"/>
        </w:rPr>
        <w:t>.</w:t>
      </w:r>
      <w:r w:rsidR="00BC0804" w:rsidRPr="001134A3">
        <w:rPr>
          <w:rFonts w:eastAsia="Times New Roman" w:cs="Arial"/>
          <w:sz w:val="20"/>
          <w:szCs w:val="20"/>
        </w:rPr>
        <w:t xml:space="preserve">  If an applicant cannot provide a positive response to any of the questions, he/she can request consideration for determination of a homelessness status by a school financial aid administrator. </w:t>
      </w:r>
    </w:p>
    <w:p w14:paraId="0A75E7E8" w14:textId="77777777" w:rsidR="0009791D" w:rsidRPr="001134A3" w:rsidRDefault="00FA7ABE" w:rsidP="00AE7ACE">
      <w:pPr>
        <w:spacing w:after="40"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 xml:space="preserve">There are two </w:t>
      </w:r>
      <w:r w:rsidR="00590166" w:rsidRPr="001134A3">
        <w:rPr>
          <w:rFonts w:eastAsia="Times New Roman" w:cs="Arial"/>
          <w:sz w:val="20"/>
          <w:szCs w:val="20"/>
        </w:rPr>
        <w:t>groups</w:t>
      </w:r>
      <w:r w:rsidRPr="001134A3">
        <w:rPr>
          <w:rFonts w:eastAsia="Times New Roman" w:cs="Arial"/>
          <w:sz w:val="20"/>
          <w:szCs w:val="20"/>
        </w:rPr>
        <w:t xml:space="preserve"> of applicants reported here.</w:t>
      </w:r>
    </w:p>
    <w:p w14:paraId="0A75E7E9" w14:textId="77777777" w:rsidR="0009791D" w:rsidRPr="001134A3" w:rsidRDefault="00FA7ABE" w:rsidP="00AE7ACE">
      <w:pPr>
        <w:pStyle w:val="ListParagraph"/>
        <w:numPr>
          <w:ilvl w:val="0"/>
          <w:numId w:val="1"/>
        </w:numPr>
        <w:spacing w:after="40" w:line="21" w:lineRule="atLeast"/>
        <w:contextualSpacing w:val="0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 xml:space="preserve"> </w:t>
      </w:r>
      <w:r w:rsidR="0009791D" w:rsidRPr="001134A3">
        <w:rPr>
          <w:rFonts w:eastAsia="Times New Roman" w:cs="Arial"/>
          <w:sz w:val="20"/>
          <w:szCs w:val="20"/>
        </w:rPr>
        <w:t xml:space="preserve">Applicants determined to be (or at risk of becoming) unaccompanied homeless youth, either by an </w:t>
      </w:r>
      <w:r w:rsidR="00A47F19" w:rsidRPr="001134A3">
        <w:rPr>
          <w:rFonts w:eastAsia="Times New Roman" w:cs="Arial"/>
          <w:sz w:val="20"/>
          <w:szCs w:val="20"/>
        </w:rPr>
        <w:t>authority</w:t>
      </w:r>
      <w:r w:rsidR="0009791D" w:rsidRPr="001134A3">
        <w:rPr>
          <w:rFonts w:eastAsia="Times New Roman" w:cs="Arial"/>
          <w:sz w:val="20"/>
          <w:szCs w:val="20"/>
        </w:rPr>
        <w:t xml:space="preserve"> (self-reported on the FAFSA) or by a school financial aid administrator</w:t>
      </w:r>
      <w:r w:rsidR="00615A48" w:rsidRPr="001134A3">
        <w:rPr>
          <w:rFonts w:eastAsia="Times New Roman" w:cs="Arial"/>
          <w:sz w:val="20"/>
          <w:szCs w:val="20"/>
        </w:rPr>
        <w:t>,</w:t>
      </w:r>
      <w:r w:rsidR="00CD4F4C" w:rsidRPr="001134A3">
        <w:rPr>
          <w:rFonts w:eastAsia="Times New Roman" w:cs="Arial"/>
          <w:sz w:val="20"/>
          <w:szCs w:val="20"/>
        </w:rPr>
        <w:t xml:space="preserve"> </w:t>
      </w:r>
      <w:r w:rsidR="0009791D" w:rsidRPr="001134A3">
        <w:rPr>
          <w:rFonts w:eastAsia="Times New Roman" w:cs="Arial"/>
          <w:sz w:val="20"/>
          <w:szCs w:val="20"/>
        </w:rPr>
        <w:t xml:space="preserve">are considered independent for the purposes of Federal Student Aid and do not need to report parents’ financial information on the FAFSA. </w:t>
      </w:r>
    </w:p>
    <w:p w14:paraId="0A75E7EA" w14:textId="77777777" w:rsidR="00615A48" w:rsidRPr="001134A3" w:rsidRDefault="0009791D" w:rsidP="00AE7ACE">
      <w:pPr>
        <w:pStyle w:val="ListParagraph"/>
        <w:numPr>
          <w:ilvl w:val="0"/>
          <w:numId w:val="1"/>
        </w:numPr>
        <w:spacing w:after="40" w:line="21" w:lineRule="atLeast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 xml:space="preserve">The homelessness status remains unknown for applicants who </w:t>
      </w:r>
      <w:r w:rsidR="00804604" w:rsidRPr="001134A3">
        <w:rPr>
          <w:rFonts w:eastAsia="Times New Roman" w:cs="Arial"/>
          <w:sz w:val="20"/>
          <w:szCs w:val="20"/>
        </w:rPr>
        <w:t xml:space="preserve">had </w:t>
      </w:r>
      <w:r w:rsidRPr="001134A3">
        <w:rPr>
          <w:rFonts w:eastAsia="Times New Roman" w:cs="Arial"/>
          <w:sz w:val="20"/>
          <w:szCs w:val="20"/>
        </w:rPr>
        <w:t xml:space="preserve">requested consideration by </w:t>
      </w:r>
      <w:r w:rsidR="001D2D3A" w:rsidRPr="001134A3">
        <w:rPr>
          <w:rFonts w:eastAsia="Times New Roman" w:cs="Arial"/>
          <w:sz w:val="20"/>
          <w:szCs w:val="20"/>
        </w:rPr>
        <w:t>a</w:t>
      </w:r>
      <w:r w:rsidRPr="001134A3">
        <w:rPr>
          <w:rFonts w:eastAsia="Times New Roman" w:cs="Arial"/>
          <w:sz w:val="20"/>
          <w:szCs w:val="20"/>
        </w:rPr>
        <w:t xml:space="preserve"> school for a </w:t>
      </w:r>
      <w:r w:rsidR="00BB0F34" w:rsidRPr="001134A3">
        <w:rPr>
          <w:rFonts w:eastAsia="Times New Roman" w:cs="Arial"/>
          <w:sz w:val="20"/>
          <w:szCs w:val="20"/>
        </w:rPr>
        <w:t xml:space="preserve">determination of </w:t>
      </w:r>
      <w:r w:rsidRPr="001134A3">
        <w:rPr>
          <w:rFonts w:eastAsia="Times New Roman" w:cs="Arial"/>
          <w:sz w:val="20"/>
          <w:szCs w:val="20"/>
        </w:rPr>
        <w:t xml:space="preserve">homelessness, but for whom no determination </w:t>
      </w:r>
      <w:r w:rsidR="00615A48" w:rsidRPr="001134A3">
        <w:rPr>
          <w:rFonts w:eastAsia="Times New Roman" w:cs="Arial"/>
          <w:sz w:val="20"/>
          <w:szCs w:val="20"/>
        </w:rPr>
        <w:t>had been</w:t>
      </w:r>
      <w:r w:rsidRPr="001134A3">
        <w:rPr>
          <w:rFonts w:eastAsia="Times New Roman" w:cs="Arial"/>
          <w:sz w:val="20"/>
          <w:szCs w:val="20"/>
        </w:rPr>
        <w:t xml:space="preserve"> made by the end of an application cycle.  This could be due to sever</w:t>
      </w:r>
      <w:r w:rsidR="003A6F9B" w:rsidRPr="001134A3">
        <w:rPr>
          <w:rFonts w:eastAsia="Times New Roman" w:cs="Arial"/>
          <w:sz w:val="20"/>
          <w:szCs w:val="20"/>
        </w:rPr>
        <w:t>al reasons, including a student</w:t>
      </w:r>
      <w:r w:rsidRPr="001134A3">
        <w:rPr>
          <w:rFonts w:eastAsia="Times New Roman" w:cs="Arial"/>
          <w:sz w:val="20"/>
          <w:szCs w:val="20"/>
        </w:rPr>
        <w:t xml:space="preserve"> not follow</w:t>
      </w:r>
      <w:r w:rsidR="00615A48" w:rsidRPr="001134A3">
        <w:rPr>
          <w:rFonts w:eastAsia="Times New Roman" w:cs="Arial"/>
          <w:sz w:val="20"/>
          <w:szCs w:val="20"/>
        </w:rPr>
        <w:t xml:space="preserve">ing </w:t>
      </w:r>
      <w:r w:rsidRPr="001134A3">
        <w:rPr>
          <w:rFonts w:eastAsia="Times New Roman" w:cs="Arial"/>
          <w:sz w:val="20"/>
          <w:szCs w:val="20"/>
        </w:rPr>
        <w:t>up with a sch</w:t>
      </w:r>
      <w:r w:rsidR="00CD4F4C" w:rsidRPr="001134A3">
        <w:rPr>
          <w:rFonts w:eastAsia="Times New Roman" w:cs="Arial"/>
          <w:sz w:val="20"/>
          <w:szCs w:val="20"/>
        </w:rPr>
        <w:t>ool financial aid administrator</w:t>
      </w:r>
      <w:r w:rsidR="00615A48" w:rsidRPr="001134A3">
        <w:rPr>
          <w:rFonts w:eastAsia="Times New Roman" w:cs="Arial"/>
          <w:sz w:val="20"/>
          <w:szCs w:val="20"/>
        </w:rPr>
        <w:t xml:space="preserve">, </w:t>
      </w:r>
      <w:r w:rsidRPr="001134A3">
        <w:rPr>
          <w:rFonts w:eastAsia="Times New Roman" w:cs="Arial"/>
          <w:sz w:val="20"/>
          <w:szCs w:val="20"/>
        </w:rPr>
        <w:t>not satisfy</w:t>
      </w:r>
      <w:r w:rsidR="00615A48" w:rsidRPr="001134A3">
        <w:rPr>
          <w:rFonts w:eastAsia="Times New Roman" w:cs="Arial"/>
          <w:sz w:val="20"/>
          <w:szCs w:val="20"/>
        </w:rPr>
        <w:t>ing</w:t>
      </w:r>
      <w:r w:rsidRPr="001134A3">
        <w:rPr>
          <w:rFonts w:eastAsia="Times New Roman" w:cs="Arial"/>
          <w:sz w:val="20"/>
          <w:szCs w:val="20"/>
        </w:rPr>
        <w:t xml:space="preserve"> the requirements for a homelessness determination, or even </w:t>
      </w:r>
      <w:r w:rsidR="00615A48" w:rsidRPr="001134A3">
        <w:rPr>
          <w:rFonts w:eastAsia="Times New Roman" w:cs="Arial"/>
          <w:sz w:val="20"/>
          <w:szCs w:val="20"/>
        </w:rPr>
        <w:t xml:space="preserve">not attending </w:t>
      </w:r>
      <w:r w:rsidRPr="001134A3">
        <w:rPr>
          <w:rFonts w:eastAsia="Times New Roman" w:cs="Arial"/>
          <w:sz w:val="20"/>
          <w:szCs w:val="20"/>
        </w:rPr>
        <w:t>school</w:t>
      </w:r>
      <w:r w:rsidR="00615A48" w:rsidRPr="001134A3">
        <w:rPr>
          <w:rFonts w:eastAsia="Times New Roman" w:cs="Arial"/>
          <w:sz w:val="20"/>
          <w:szCs w:val="20"/>
        </w:rPr>
        <w:t>.</w:t>
      </w:r>
    </w:p>
    <w:p w14:paraId="304B66A5" w14:textId="77777777" w:rsidR="007C1706" w:rsidRPr="001134A3" w:rsidRDefault="007C1706" w:rsidP="00AE7ACE">
      <w:pPr>
        <w:spacing w:after="40" w:line="21" w:lineRule="atLeast"/>
        <w:rPr>
          <w:rFonts w:eastAsia="Times New Roman" w:cs="Arial"/>
          <w:b/>
          <w:sz w:val="20"/>
          <w:szCs w:val="20"/>
        </w:rPr>
      </w:pPr>
    </w:p>
    <w:p w14:paraId="0A75E7EB" w14:textId="77777777" w:rsidR="00410B7D" w:rsidRPr="001134A3" w:rsidRDefault="00615A48" w:rsidP="00AE7ACE">
      <w:pPr>
        <w:spacing w:after="40" w:line="21" w:lineRule="atLeast"/>
        <w:rPr>
          <w:rFonts w:eastAsia="Times New Roman" w:cs="Arial"/>
          <w:b/>
          <w:sz w:val="20"/>
          <w:szCs w:val="20"/>
        </w:rPr>
      </w:pPr>
      <w:r w:rsidRPr="001134A3">
        <w:rPr>
          <w:rFonts w:eastAsia="Times New Roman" w:cs="Arial"/>
          <w:b/>
          <w:sz w:val="20"/>
          <w:szCs w:val="20"/>
        </w:rPr>
        <w:t>Note</w:t>
      </w:r>
      <w:r w:rsidR="00410B7D" w:rsidRPr="001134A3">
        <w:rPr>
          <w:rFonts w:eastAsia="Times New Roman" w:cs="Arial"/>
          <w:b/>
          <w:sz w:val="20"/>
          <w:szCs w:val="20"/>
        </w:rPr>
        <w:t>s</w:t>
      </w:r>
      <w:r w:rsidRPr="001134A3">
        <w:rPr>
          <w:rFonts w:eastAsia="Times New Roman" w:cs="Arial"/>
          <w:b/>
          <w:sz w:val="20"/>
          <w:szCs w:val="20"/>
        </w:rPr>
        <w:t xml:space="preserve">:  </w:t>
      </w:r>
    </w:p>
    <w:p w14:paraId="0A75E7EC" w14:textId="20DC300F" w:rsidR="007F0B2D" w:rsidRPr="001134A3" w:rsidRDefault="00615A48" w:rsidP="00AE7ACE">
      <w:pPr>
        <w:pStyle w:val="ListParagraph"/>
        <w:numPr>
          <w:ilvl w:val="0"/>
          <w:numId w:val="2"/>
        </w:numPr>
        <w:spacing w:after="40" w:line="21" w:lineRule="atLeast"/>
        <w:contextualSpacing w:val="0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 xml:space="preserve">Although 99% of initial applications were submitted by students via FAFSA on the Web in application cycle </w:t>
      </w:r>
      <w:r w:rsidR="00590BB0" w:rsidRPr="001134A3">
        <w:rPr>
          <w:rFonts w:eastAsia="Times New Roman" w:cs="Arial"/>
          <w:sz w:val="20"/>
          <w:szCs w:val="20"/>
        </w:rPr>
        <w:t>20</w:t>
      </w:r>
      <w:r w:rsidR="00694201" w:rsidRPr="001134A3">
        <w:rPr>
          <w:rFonts w:eastAsia="Times New Roman" w:cs="Arial"/>
          <w:sz w:val="20"/>
          <w:szCs w:val="20"/>
        </w:rPr>
        <w:t>21-22</w:t>
      </w:r>
      <w:r w:rsidRPr="001134A3">
        <w:rPr>
          <w:rFonts w:eastAsia="Times New Roman" w:cs="Arial"/>
          <w:sz w:val="20"/>
          <w:szCs w:val="20"/>
        </w:rPr>
        <w:t xml:space="preserve">, a similar logic does not exist for skipping questions on applications or corrections submitted via paper or directly from a school.  Therefore, in some cases, homelessness might not be the only reason an applicant was determined to be independent, especially in earlier years when </w:t>
      </w:r>
      <w:r w:rsidR="00933CB1" w:rsidRPr="001134A3">
        <w:rPr>
          <w:rFonts w:eastAsia="Times New Roman" w:cs="Arial"/>
          <w:sz w:val="20"/>
          <w:szCs w:val="20"/>
        </w:rPr>
        <w:t xml:space="preserve">fewer </w:t>
      </w:r>
      <w:r w:rsidRPr="001134A3">
        <w:rPr>
          <w:rFonts w:eastAsia="Times New Roman" w:cs="Arial"/>
          <w:sz w:val="20"/>
          <w:szCs w:val="20"/>
        </w:rPr>
        <w:t>applications w</w:t>
      </w:r>
      <w:r w:rsidR="00933CB1" w:rsidRPr="001134A3">
        <w:rPr>
          <w:rFonts w:eastAsia="Times New Roman" w:cs="Arial"/>
          <w:sz w:val="20"/>
          <w:szCs w:val="20"/>
        </w:rPr>
        <w:t xml:space="preserve">ere </w:t>
      </w:r>
      <w:r w:rsidRPr="001134A3">
        <w:rPr>
          <w:rFonts w:eastAsia="Times New Roman" w:cs="Arial"/>
          <w:sz w:val="20"/>
          <w:szCs w:val="20"/>
        </w:rPr>
        <w:t>submitted online.</w:t>
      </w:r>
    </w:p>
    <w:p w14:paraId="0A75E7ED" w14:textId="77777777" w:rsidR="007F0B2D" w:rsidRPr="001134A3" w:rsidRDefault="00410B7D" w:rsidP="00AE7ACE">
      <w:pPr>
        <w:pStyle w:val="ListParagraph"/>
        <w:numPr>
          <w:ilvl w:val="0"/>
          <w:numId w:val="2"/>
        </w:numPr>
        <w:spacing w:before="60" w:after="40" w:line="21" w:lineRule="atLeast"/>
        <w:contextualSpacing w:val="0"/>
        <w:rPr>
          <w:rFonts w:eastAsia="Times New Roman" w:cs="Arial"/>
          <w:sz w:val="20"/>
          <w:szCs w:val="20"/>
        </w:rPr>
      </w:pPr>
      <w:r w:rsidRPr="001134A3">
        <w:rPr>
          <w:rFonts w:eastAsia="Times New Roman" w:cs="Arial"/>
          <w:sz w:val="20"/>
          <w:szCs w:val="20"/>
        </w:rPr>
        <w:t>Counts in these reports include all application sources, include both rejected and completed applications, and are based on last transaction.</w:t>
      </w:r>
    </w:p>
    <w:p w14:paraId="57D24CAD" w14:textId="476C70BF" w:rsidR="00AE7ACE" w:rsidRPr="001134A3" w:rsidRDefault="00AE7ACE" w:rsidP="007C1706">
      <w:pPr>
        <w:pStyle w:val="ListParagraph"/>
        <w:spacing w:after="40" w:line="21" w:lineRule="atLeast"/>
        <w:ind w:left="360"/>
        <w:contextualSpacing w:val="0"/>
        <w:rPr>
          <w:rFonts w:eastAsia="Times New Roman" w:cs="Arial"/>
          <w:sz w:val="20"/>
          <w:szCs w:val="20"/>
        </w:rPr>
        <w:sectPr w:rsidR="00AE7ACE" w:rsidRPr="001134A3" w:rsidSect="0094400C">
          <w:footerReference w:type="default" r:id="rId11"/>
          <w:pgSz w:w="12240" w:h="15840" w:code="1"/>
          <w:pgMar w:top="720" w:right="1440" w:bottom="864" w:left="1440" w:header="576" w:footer="288" w:gutter="0"/>
          <w:cols w:space="720"/>
          <w:titlePg/>
          <w:docGrid w:linePitch="360"/>
        </w:sectPr>
      </w:pPr>
    </w:p>
    <w:p w14:paraId="0A75E7EE" w14:textId="526DC2AD" w:rsidR="004173D5" w:rsidRPr="001134A3" w:rsidRDefault="004173D5" w:rsidP="0094400C">
      <w:pPr>
        <w:spacing w:after="40" w:line="21" w:lineRule="atLeast"/>
        <w:rPr>
          <w:rFonts w:eastAsia="Times New Roman" w:cs="Arial"/>
          <w:sz w:val="20"/>
          <w:szCs w:val="20"/>
        </w:rPr>
      </w:pPr>
    </w:p>
    <w:p w14:paraId="590195F5" w14:textId="77777777" w:rsidR="00987796" w:rsidRPr="001134A3" w:rsidRDefault="00987796" w:rsidP="0094400C">
      <w:pPr>
        <w:pStyle w:val="Heading1"/>
        <w:spacing w:before="100" w:after="120" w:line="252" w:lineRule="auto"/>
        <w:rPr>
          <w:rFonts w:asciiTheme="minorHAnsi" w:eastAsia="Times New Roman" w:hAnsiTheme="minorHAnsi"/>
          <w:color w:val="auto"/>
          <w:sz w:val="20"/>
          <w:szCs w:val="20"/>
        </w:rPr>
      </w:pPr>
      <w:r w:rsidRPr="001134A3">
        <w:rPr>
          <w:rFonts w:asciiTheme="minorHAnsi" w:eastAsia="Times New Roman" w:hAnsiTheme="minorHAnsi"/>
          <w:color w:val="auto"/>
          <w:sz w:val="20"/>
          <w:szCs w:val="20"/>
        </w:rPr>
        <w:t>Table 1.  Homelessness determinants.  Counts represent unique applicants.</w:t>
      </w:r>
    </w:p>
    <w:tbl>
      <w:tblPr>
        <w:tblW w:w="10200" w:type="dxa"/>
        <w:tblInd w:w="-425" w:type="dxa"/>
        <w:tblLook w:val="04A0" w:firstRow="1" w:lastRow="0" w:firstColumn="1" w:lastColumn="0" w:noHBand="0" w:noVBand="1"/>
      </w:tblPr>
      <w:tblGrid>
        <w:gridCol w:w="1240"/>
        <w:gridCol w:w="1560"/>
        <w:gridCol w:w="1120"/>
        <w:gridCol w:w="1740"/>
        <w:gridCol w:w="1560"/>
        <w:gridCol w:w="1120"/>
        <w:gridCol w:w="300"/>
        <w:gridCol w:w="1560"/>
      </w:tblGrid>
      <w:tr w:rsidR="00752386" w:rsidRPr="001134A3" w14:paraId="5B85EA3E" w14:textId="77777777" w:rsidTr="00752386">
        <w:trPr>
          <w:trHeight w:val="405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A6A2340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Application Cycle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4D72D56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  <w:vertAlign w:val="superscript"/>
              </w:rPr>
              <w:t>1</w:t>
            </w: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Unaccompanied Homeless Youth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DF302FA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EC5F648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  <w:vertAlign w:val="superscript"/>
              </w:rPr>
              <w:t>2</w:t>
            </w: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Undetermined Requests for Homelessness Consideration</w:t>
            </w:r>
          </w:p>
        </w:tc>
      </w:tr>
      <w:tr w:rsidR="00752386" w:rsidRPr="001134A3" w14:paraId="1AA2E7B4" w14:textId="77777777" w:rsidTr="00752386">
        <w:trPr>
          <w:trHeight w:val="642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2E4E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4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C9541C0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Agency Determinant (Self-Reported on FAFSA)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5082D4D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School Financial Aid Administrator Determinant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5BED8E9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59438BC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1792F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752386" w:rsidRPr="001134A3" w14:paraId="08A36391" w14:textId="77777777" w:rsidTr="00752386">
        <w:trPr>
          <w:trHeight w:val="765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9FE1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4C5837B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High School or School District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51F28F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 xml:space="preserve">HUD Program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AD30881" w14:textId="77777777" w:rsidR="00752386" w:rsidRPr="001134A3" w:rsidRDefault="00752386" w:rsidP="00752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 xml:space="preserve">Youth or Transitional Program 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A0B51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0DCB8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37064D2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AE4B" w14:textId="77777777" w:rsidR="00752386" w:rsidRPr="001134A3" w:rsidRDefault="00752386" w:rsidP="00752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A426D7" w:rsidRPr="001134A3" w14:paraId="5FFA8FAA" w14:textId="77777777" w:rsidTr="00FC4046">
        <w:trPr>
          <w:trHeight w:val="364"/>
        </w:trPr>
        <w:tc>
          <w:tcPr>
            <w:tcW w:w="1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7F2F6FF0" w14:textId="023ADBD0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2019-2020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59E64837" w14:textId="7B9D4949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27,870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726D53E6" w14:textId="2C26A465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4,617</w:t>
            </w:r>
          </w:p>
        </w:tc>
        <w:tc>
          <w:tcPr>
            <w:tcW w:w="17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67388A4D" w14:textId="6D2D400C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5,348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7F1E8D9A" w14:textId="605D84D5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3,408</w:t>
            </w:r>
          </w:p>
        </w:tc>
        <w:tc>
          <w:tcPr>
            <w:tcW w:w="1120" w:type="dxa"/>
            <w:tcBorders>
              <w:top w:val="single" w:sz="4" w:space="0" w:color="CAC9D9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FFFFFF" w:fill="FFFFFF"/>
            <w:noWrap/>
            <w:hideMark/>
          </w:tcPr>
          <w:p w14:paraId="522B40C9" w14:textId="2349D9C4" w:rsidR="00A426D7" w:rsidRPr="001134A3" w:rsidRDefault="00B14D22" w:rsidP="00A426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4A3">
              <w:t>41,243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06131F7" w14:textId="77777777" w:rsidR="00A426D7" w:rsidRPr="001134A3" w:rsidRDefault="00A426D7" w:rsidP="00A42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0BC6AD7F" w14:textId="18067FE6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31,405</w:t>
            </w:r>
          </w:p>
        </w:tc>
      </w:tr>
      <w:tr w:rsidR="00A426D7" w:rsidRPr="001134A3" w14:paraId="692B3D53" w14:textId="77777777" w:rsidTr="00FC4046">
        <w:trPr>
          <w:trHeight w:val="364"/>
        </w:trPr>
        <w:tc>
          <w:tcPr>
            <w:tcW w:w="12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2A66653F" w14:textId="5E2B42A1" w:rsidR="00A426D7" w:rsidRPr="001134A3" w:rsidRDefault="00A426D7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  <w:r w:rsidR="00B14D22" w:rsidRPr="001134A3">
              <w:rPr>
                <w:rFonts w:ascii="Arial" w:hAnsi="Arial" w:cs="Arial"/>
                <w:color w:val="000000"/>
                <w:sz w:val="18"/>
                <w:szCs w:val="18"/>
              </w:rPr>
              <w:t>20-2021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hideMark/>
          </w:tcPr>
          <w:p w14:paraId="3546D85C" w14:textId="2A312C97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25,280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hideMark/>
          </w:tcPr>
          <w:p w14:paraId="79E71D48" w14:textId="0DFACA72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3,924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hideMark/>
          </w:tcPr>
          <w:p w14:paraId="325B4785" w14:textId="54D7EE6D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4,952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hideMark/>
          </w:tcPr>
          <w:p w14:paraId="72D39699" w14:textId="0B8DFBBB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3,325</w:t>
            </w:r>
          </w:p>
        </w:tc>
        <w:tc>
          <w:tcPr>
            <w:tcW w:w="1120" w:type="dxa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FFFFFF" w:fill="FFFFFF"/>
            <w:noWrap/>
            <w:hideMark/>
          </w:tcPr>
          <w:p w14:paraId="3A457141" w14:textId="71811C90" w:rsidR="00A426D7" w:rsidRPr="001134A3" w:rsidRDefault="00B14D22" w:rsidP="00A426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4A3">
              <w:t>37,481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516A641" w14:textId="77777777" w:rsidR="00A426D7" w:rsidRPr="001134A3" w:rsidRDefault="00A426D7" w:rsidP="00A42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hideMark/>
          </w:tcPr>
          <w:p w14:paraId="20F4C4B6" w14:textId="23A818C9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38,604</w:t>
            </w:r>
          </w:p>
        </w:tc>
      </w:tr>
      <w:tr w:rsidR="00A426D7" w:rsidRPr="001134A3" w14:paraId="151B93BC" w14:textId="77777777" w:rsidTr="00FC4046">
        <w:trPr>
          <w:trHeight w:val="364"/>
        </w:trPr>
        <w:tc>
          <w:tcPr>
            <w:tcW w:w="12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3ADC96BC" w14:textId="3203B30D" w:rsidR="00A426D7" w:rsidRPr="001134A3" w:rsidRDefault="00A426D7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202</w:t>
            </w:r>
            <w:r w:rsidR="00B14D22" w:rsidRPr="001134A3">
              <w:rPr>
                <w:rFonts w:ascii="Arial" w:hAnsi="Arial" w:cs="Arial"/>
                <w:color w:val="000000"/>
                <w:sz w:val="18"/>
                <w:szCs w:val="18"/>
              </w:rPr>
              <w:t>1-2022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3B8F6E42" w14:textId="0E483847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19,735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0885AA27" w14:textId="78311E8D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3,697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0ADD5B49" w14:textId="00424443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4,684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6903AD13" w14:textId="0B46D7B6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3,633</w:t>
            </w:r>
          </w:p>
        </w:tc>
        <w:tc>
          <w:tcPr>
            <w:tcW w:w="1120" w:type="dxa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FFFFFF" w:fill="FFFFFF"/>
            <w:noWrap/>
            <w:hideMark/>
          </w:tcPr>
          <w:p w14:paraId="4D139C86" w14:textId="0530CE07" w:rsidR="00A426D7" w:rsidRPr="001134A3" w:rsidRDefault="00B14D22" w:rsidP="00A426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4A3">
              <w:t>31,749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68ACBB" w14:textId="77777777" w:rsidR="00A426D7" w:rsidRPr="001134A3" w:rsidRDefault="00A426D7" w:rsidP="00A42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0F0F4"/>
            <w:noWrap/>
            <w:hideMark/>
          </w:tcPr>
          <w:p w14:paraId="3EB73290" w14:textId="5530C9DB" w:rsidR="00A426D7" w:rsidRPr="001134A3" w:rsidRDefault="00B14D22" w:rsidP="00A42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t>40,228</w:t>
            </w:r>
          </w:p>
        </w:tc>
      </w:tr>
    </w:tbl>
    <w:p w14:paraId="2CC0004F" w14:textId="77777777" w:rsidR="00987796" w:rsidRPr="001134A3" w:rsidRDefault="00987796" w:rsidP="003F072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CD88FB8" w14:textId="77777777" w:rsidR="00987796" w:rsidRPr="001134A3" w:rsidRDefault="00987796" w:rsidP="00987796">
      <w:pPr>
        <w:pStyle w:val="Heading1"/>
        <w:spacing w:before="240" w:after="60" w:line="252" w:lineRule="auto"/>
        <w:rPr>
          <w:rFonts w:asciiTheme="minorHAnsi" w:eastAsia="Times New Roman" w:hAnsiTheme="minorHAnsi"/>
          <w:color w:val="auto"/>
          <w:sz w:val="20"/>
          <w:szCs w:val="20"/>
        </w:rPr>
      </w:pPr>
      <w:r w:rsidRPr="001134A3">
        <w:rPr>
          <w:rFonts w:asciiTheme="minorHAnsi" w:eastAsia="Times New Roman" w:hAnsiTheme="minorHAnsi"/>
          <w:color w:val="auto"/>
          <w:sz w:val="20"/>
          <w:szCs w:val="20"/>
          <w:vertAlign w:val="superscript"/>
        </w:rPr>
        <w:t>1</w:t>
      </w:r>
      <w:r w:rsidRPr="001134A3">
        <w:rPr>
          <w:rFonts w:asciiTheme="minorHAnsi" w:eastAsia="Times New Roman" w:hAnsiTheme="minorHAnsi"/>
          <w:color w:val="auto"/>
          <w:sz w:val="20"/>
          <w:szCs w:val="20"/>
        </w:rPr>
        <w:t>Unaccompanied Homeless Youth</w:t>
      </w:r>
    </w:p>
    <w:p w14:paraId="7B0E6872" w14:textId="0B5659B1" w:rsidR="00987796" w:rsidRPr="001134A3" w:rsidRDefault="00987796" w:rsidP="00987796">
      <w:pPr>
        <w:spacing w:after="80" w:line="21" w:lineRule="atLeast"/>
        <w:rPr>
          <w:rFonts w:eastAsia="Times New Roman" w:cs="Arial"/>
          <w:color w:val="333333"/>
          <w:sz w:val="20"/>
          <w:szCs w:val="20"/>
        </w:rPr>
      </w:pPr>
      <w:r w:rsidRPr="001134A3">
        <w:rPr>
          <w:rFonts w:eastAsia="Times New Roman" w:cs="Arial"/>
          <w:color w:val="333333"/>
          <w:sz w:val="20"/>
          <w:szCs w:val="20"/>
        </w:rPr>
        <w:t>Applicants determined to be (or at risk of becoming) unaccompanied homeless youth, either by an agency (self-reported on the FAFSA) or by a school financial aid administrator.</w:t>
      </w:r>
    </w:p>
    <w:p w14:paraId="2CBB6E9A" w14:textId="77777777" w:rsidR="00E10BD6" w:rsidRPr="001134A3" w:rsidRDefault="00E10BD6" w:rsidP="00987796">
      <w:pPr>
        <w:spacing w:after="80" w:line="21" w:lineRule="atLeast"/>
        <w:rPr>
          <w:rFonts w:eastAsia="Times New Roman" w:cs="Arial"/>
          <w:color w:val="333333"/>
          <w:sz w:val="20"/>
          <w:szCs w:val="20"/>
        </w:rPr>
      </w:pPr>
    </w:p>
    <w:p w14:paraId="72C9DF1D" w14:textId="77777777" w:rsidR="00987796" w:rsidRPr="001134A3" w:rsidRDefault="00987796" w:rsidP="00987796">
      <w:pPr>
        <w:pStyle w:val="Heading1"/>
        <w:spacing w:before="160" w:after="60" w:line="252" w:lineRule="auto"/>
        <w:rPr>
          <w:rFonts w:asciiTheme="minorHAnsi" w:eastAsia="Times New Roman" w:hAnsiTheme="minorHAnsi"/>
          <w:color w:val="auto"/>
          <w:sz w:val="20"/>
          <w:szCs w:val="20"/>
        </w:rPr>
      </w:pPr>
      <w:r w:rsidRPr="001134A3">
        <w:rPr>
          <w:rFonts w:asciiTheme="minorHAnsi" w:eastAsia="Times New Roman" w:hAnsiTheme="minorHAnsi"/>
          <w:color w:val="auto"/>
          <w:sz w:val="20"/>
          <w:szCs w:val="20"/>
          <w:vertAlign w:val="superscript"/>
        </w:rPr>
        <w:t>2</w:t>
      </w:r>
      <w:r w:rsidRPr="001134A3">
        <w:rPr>
          <w:rFonts w:asciiTheme="minorHAnsi" w:eastAsia="Times New Roman" w:hAnsiTheme="minorHAnsi"/>
          <w:color w:val="auto"/>
          <w:sz w:val="20"/>
          <w:szCs w:val="20"/>
        </w:rPr>
        <w:t>Undetermined Requests for Homelessness Consideration</w:t>
      </w:r>
    </w:p>
    <w:p w14:paraId="4581458F" w14:textId="59F6D9AE" w:rsidR="00987796" w:rsidRPr="001134A3" w:rsidRDefault="00987796" w:rsidP="00987796">
      <w:pPr>
        <w:spacing w:after="80" w:line="21" w:lineRule="atLeast"/>
        <w:rPr>
          <w:rFonts w:eastAsia="Times New Roman" w:cs="Arial"/>
          <w:color w:val="333333"/>
          <w:sz w:val="20"/>
          <w:szCs w:val="20"/>
        </w:rPr>
      </w:pPr>
      <w:r w:rsidRPr="001134A3">
        <w:rPr>
          <w:rFonts w:eastAsia="Times New Roman" w:cs="Arial"/>
          <w:color w:val="333333"/>
          <w:sz w:val="20"/>
          <w:szCs w:val="20"/>
        </w:rPr>
        <w:t xml:space="preserve">Applicants whose homelessness statuses remain unknown because no determination had been made in response their requests for schools to consider their special circumstance of being homeless.  Reasons for this are </w:t>
      </w:r>
      <w:r w:rsidR="002F315D" w:rsidRPr="001134A3">
        <w:rPr>
          <w:rFonts w:eastAsia="Times New Roman" w:cs="Arial"/>
          <w:color w:val="333333"/>
          <w:sz w:val="20"/>
          <w:szCs w:val="20"/>
        </w:rPr>
        <w:t>unknown but</w:t>
      </w:r>
      <w:r w:rsidRPr="001134A3">
        <w:rPr>
          <w:rFonts w:eastAsia="Times New Roman" w:cs="Arial"/>
          <w:color w:val="333333"/>
          <w:sz w:val="20"/>
          <w:szCs w:val="20"/>
        </w:rPr>
        <w:t xml:space="preserve"> could include not attending or following up with school or not being determined to be unaccompanied homeless. </w:t>
      </w:r>
    </w:p>
    <w:p w14:paraId="0A75E8E1" w14:textId="77777777" w:rsidR="00BB631B" w:rsidRPr="001134A3" w:rsidRDefault="00BB631B">
      <w:r w:rsidRPr="001134A3">
        <w:br w:type="page"/>
      </w:r>
    </w:p>
    <w:p w14:paraId="5077146E" w14:textId="0357B18E" w:rsidR="0014619D" w:rsidRPr="001134A3" w:rsidRDefault="00987796" w:rsidP="00AD3BE2">
      <w:pPr>
        <w:pStyle w:val="NoSpacing"/>
        <w:contextualSpacing/>
        <w:rPr>
          <w:sz w:val="20"/>
          <w:szCs w:val="20"/>
        </w:rPr>
      </w:pPr>
      <w:r w:rsidRPr="001134A3">
        <w:rPr>
          <w:b/>
          <w:sz w:val="20"/>
          <w:szCs w:val="20"/>
        </w:rPr>
        <w:lastRenderedPageBreak/>
        <w:t>Table 2.  Unaccompanied homeless youth by state.  Counts represent unique applicants.</w:t>
      </w:r>
    </w:p>
    <w:tbl>
      <w:tblPr>
        <w:tblpPr w:leftFromText="180" w:rightFromText="180" w:vertAnchor="text" w:horzAnchor="margin" w:tblpXSpec="center" w:tblpY="409"/>
        <w:tblW w:w="7420" w:type="dxa"/>
        <w:tblLook w:val="04A0" w:firstRow="1" w:lastRow="0" w:firstColumn="1" w:lastColumn="0" w:noHBand="0" w:noVBand="1"/>
      </w:tblPr>
      <w:tblGrid>
        <w:gridCol w:w="1540"/>
        <w:gridCol w:w="1960"/>
        <w:gridCol w:w="1960"/>
        <w:gridCol w:w="1960"/>
      </w:tblGrid>
      <w:tr w:rsidR="002E0E54" w:rsidRPr="001134A3" w14:paraId="2412ACE5" w14:textId="13F22B62" w:rsidTr="002E0E54">
        <w:trPr>
          <w:trHeight w:val="346"/>
        </w:trPr>
        <w:tc>
          <w:tcPr>
            <w:tcW w:w="154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center"/>
            <w:hideMark/>
          </w:tcPr>
          <w:p w14:paraId="760EA456" w14:textId="77777777" w:rsidR="002E0E54" w:rsidRPr="001134A3" w:rsidRDefault="002E0E54" w:rsidP="00A00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5880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31C0F96D" w14:textId="77777777" w:rsidR="002E0E54" w:rsidRPr="001134A3" w:rsidRDefault="002E0E54" w:rsidP="00A00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Application Cycle</w:t>
            </w:r>
          </w:p>
        </w:tc>
      </w:tr>
      <w:tr w:rsidR="002E0E54" w:rsidRPr="001134A3" w14:paraId="5AA24924" w14:textId="0D412350" w:rsidTr="002E0E54">
        <w:trPr>
          <w:trHeight w:val="346"/>
        </w:trPr>
        <w:tc>
          <w:tcPr>
            <w:tcW w:w="154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B7F9592" w14:textId="77777777" w:rsidR="002E0E54" w:rsidRPr="001134A3" w:rsidRDefault="002E0E54" w:rsidP="002F31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6899EDB5" w14:textId="60D19EDE" w:rsidR="002E0E54" w:rsidRPr="001134A3" w:rsidRDefault="00003B37" w:rsidP="002F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2019-2020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744139B4" w14:textId="458F563C" w:rsidR="002E0E54" w:rsidRPr="001134A3" w:rsidRDefault="00003B37" w:rsidP="002F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2020-2021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054F9F63" w14:textId="6D17677A" w:rsidR="002E0E54" w:rsidRPr="001134A3" w:rsidRDefault="00003B37" w:rsidP="002F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2021-2022</w:t>
            </w:r>
          </w:p>
        </w:tc>
      </w:tr>
      <w:tr w:rsidR="00003B37" w:rsidRPr="001134A3" w14:paraId="29FA35BC" w14:textId="373261F4" w:rsidTr="001134A3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bottom"/>
            <w:hideMark/>
          </w:tcPr>
          <w:p w14:paraId="1EDCE26A" w14:textId="70AE600E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AK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1AE6CB69" w14:textId="01C5ECA3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31638E3" w14:textId="0FE9DC4B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69129B8" w14:textId="4945653C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003B37" w:rsidRPr="001134A3" w14:paraId="05089BEB" w14:textId="3A38FD00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EEC487B" w14:textId="4D8A4CB5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AL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9A5990F" w14:textId="164B25A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0EDB062" w14:textId="3797651E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9949AEE" w14:textId="49E14A3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378</w:t>
            </w:r>
          </w:p>
        </w:tc>
      </w:tr>
      <w:tr w:rsidR="00003B37" w:rsidRPr="001134A3" w14:paraId="2AEF3953" w14:textId="63F45F82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65238B9" w14:textId="3FC4E2DF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B56ED73" w14:textId="6518F0A1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0DFF8E5" w14:textId="53427251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4B5C31CC" w14:textId="276706D6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316</w:t>
            </w:r>
          </w:p>
        </w:tc>
      </w:tr>
      <w:tr w:rsidR="00003B37" w:rsidRPr="001134A3" w14:paraId="1CCF7081" w14:textId="0AFA587F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676F34E" w14:textId="1E85BC5B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AZ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C60BC20" w14:textId="54DB6113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61DC15B" w14:textId="3E5DED1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E8FC6ED" w14:textId="5EF6E64B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659</w:t>
            </w:r>
          </w:p>
        </w:tc>
      </w:tr>
      <w:tr w:rsidR="00003B37" w:rsidRPr="001134A3" w14:paraId="5BB9E3E7" w14:textId="42ACD9F6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D1BC8D2" w14:textId="77535521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CA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DF416D4" w14:textId="3804FAF8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5,945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81C8420" w14:textId="13DB4AF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5,381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905B9E9" w14:textId="71F1936C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4,568</w:t>
            </w:r>
          </w:p>
        </w:tc>
      </w:tr>
      <w:tr w:rsidR="00003B37" w:rsidRPr="001134A3" w14:paraId="76FBB7BE" w14:textId="390BCC81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56900F8" w14:textId="44C5D0F4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CO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856DAB9" w14:textId="09B24940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711C0A1" w14:textId="7523A3FB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F1796A9" w14:textId="63D13AB6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523</w:t>
            </w:r>
          </w:p>
        </w:tc>
      </w:tr>
      <w:tr w:rsidR="00003B37" w:rsidRPr="001134A3" w14:paraId="32E38122" w14:textId="72185B36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1C4F8DF" w14:textId="0E1AABC7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CT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C8C5ECC" w14:textId="229DDED3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01DA581" w14:textId="6F136EE9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C632731" w14:textId="37C0427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199</w:t>
            </w:r>
          </w:p>
        </w:tc>
      </w:tr>
      <w:tr w:rsidR="00003B37" w:rsidRPr="001134A3" w14:paraId="47E27045" w14:textId="097F8D2D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CDDB244" w14:textId="0969BF14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00CCE65" w14:textId="3BD445E0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656BD8D" w14:textId="0B523170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8B2A14B" w14:textId="78C960B1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</w:tr>
      <w:tr w:rsidR="00003B37" w:rsidRPr="001134A3" w14:paraId="5CE24817" w14:textId="2818C8A0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4F9DF7B" w14:textId="74CFDD79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10FF586A" w14:textId="25756E17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EEF8F1C" w14:textId="0305AB26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751EC48" w14:textId="50D2602E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003B37" w:rsidRPr="001134A3" w14:paraId="6052B8EC" w14:textId="6D9FC8CC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FF49490" w14:textId="48F315D3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FL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4F43BF8" w14:textId="7F4827D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2,546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8AD62E5" w14:textId="0F0E1E3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2,318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EB7E82C" w14:textId="4E655CF7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2,035</w:t>
            </w:r>
          </w:p>
        </w:tc>
      </w:tr>
      <w:tr w:rsidR="00003B37" w:rsidRPr="001134A3" w14:paraId="4607CE78" w14:textId="30A3F89B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08D26E0" w14:textId="6C6C36BB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GA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21943DB" w14:textId="5C5E9F28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1,237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E4CF24A" w14:textId="40FBEE50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1,176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8F7D089" w14:textId="376383C6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1,020</w:t>
            </w:r>
          </w:p>
        </w:tc>
      </w:tr>
      <w:tr w:rsidR="00003B37" w:rsidRPr="001134A3" w14:paraId="38D77F2D" w14:textId="189CA3BF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4889C00" w14:textId="7BA39E31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HI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7D56DA2" w14:textId="3678CB4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1DBE48C" w14:textId="7A2B2ED3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BDBC312" w14:textId="38BCC6FE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003B37" w:rsidRPr="001134A3" w14:paraId="42DF2818" w14:textId="32C071A7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E36C1EE" w14:textId="2FDCC045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IA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5BAA678" w14:textId="2E39CF36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74912FB8" w14:textId="736F3F7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0E095CA" w14:textId="3092DC94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263</w:t>
            </w:r>
          </w:p>
        </w:tc>
      </w:tr>
      <w:tr w:rsidR="00003B37" w:rsidRPr="001134A3" w14:paraId="40F0ECCB" w14:textId="50B71C45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6120607" w14:textId="5BCDC80F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C7DE94B" w14:textId="69610493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56BEFA4" w14:textId="00B4C138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8D510C4" w14:textId="12BF2CEE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229</w:t>
            </w:r>
          </w:p>
        </w:tc>
      </w:tr>
      <w:tr w:rsidR="00003B37" w:rsidRPr="001134A3" w14:paraId="5106E076" w14:textId="5A773C0F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5B90D6C" w14:textId="5B9D1179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IL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744D4BB" w14:textId="2106D1D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2,328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6A1E460" w14:textId="2DB2AE0E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BC2F392" w14:textId="44FD4143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1,808</w:t>
            </w:r>
          </w:p>
        </w:tc>
      </w:tr>
      <w:tr w:rsidR="00003B37" w:rsidRPr="001134A3" w14:paraId="4BFF5E08" w14:textId="0328178C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FDDE018" w14:textId="7A6DBAC0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DEAA84C" w14:textId="15B8D5F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E475290" w14:textId="2E296EE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13727D1" w14:textId="0CDE5770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474</w:t>
            </w:r>
          </w:p>
        </w:tc>
      </w:tr>
      <w:tr w:rsidR="00003B37" w:rsidRPr="001134A3" w14:paraId="686E9261" w14:textId="311AEB60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EC74255" w14:textId="7E2F813D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KS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D488028" w14:textId="1E6EF0E6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41697119" w14:textId="5A4FB76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5249B83" w14:textId="596D8EF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284</w:t>
            </w:r>
          </w:p>
        </w:tc>
      </w:tr>
      <w:tr w:rsidR="00003B37" w:rsidRPr="001134A3" w14:paraId="50D510B6" w14:textId="421AC734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4F2905E" w14:textId="65FB1503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KY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8994D07" w14:textId="08B45E4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C2CC827" w14:textId="2F8D66F7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D076C5D" w14:textId="347B7314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003B37" w:rsidRPr="001134A3" w14:paraId="77332FA6" w14:textId="2736A781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8EF09BC" w14:textId="6E281123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LA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5552F31" w14:textId="631E951F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0001FA0" w14:textId="1E77528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FCA1923" w14:textId="0286557F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471</w:t>
            </w:r>
          </w:p>
        </w:tc>
      </w:tr>
      <w:tr w:rsidR="00003B37" w:rsidRPr="001134A3" w14:paraId="4056D722" w14:textId="757C871E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1B7EEA4" w14:textId="3CAA3B9A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84ABC4F" w14:textId="1E52F714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626D50E" w14:textId="1C382A2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AC846F5" w14:textId="39EF262C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590</w:t>
            </w:r>
          </w:p>
        </w:tc>
      </w:tr>
      <w:tr w:rsidR="00003B37" w:rsidRPr="001134A3" w14:paraId="7C25FE8E" w14:textId="6D6F7EF4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E87FAAF" w14:textId="3B1D0495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MD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1A8E26B" w14:textId="7FE809D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702EA5A" w14:textId="1921CAC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75E56379" w14:textId="0FE0F1D8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637</w:t>
            </w:r>
          </w:p>
        </w:tc>
      </w:tr>
      <w:tr w:rsidR="00003B37" w:rsidRPr="001134A3" w14:paraId="6776E460" w14:textId="13752CF2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8A3997A" w14:textId="022DAC46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ME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743BBF5" w14:textId="24B0FC2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C8E694B" w14:textId="51719469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E6A1A12" w14:textId="6A99F06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</w:tr>
      <w:tr w:rsidR="00003B37" w:rsidRPr="001134A3" w14:paraId="6DA60045" w14:textId="5BF4418B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7242DC9" w14:textId="3393D3CA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MI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1FD5BFA" w14:textId="6F6AC7C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1,848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FBE4523" w14:textId="2DEEE6D8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1,618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116F15DA" w14:textId="3B19D7A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1,179</w:t>
            </w:r>
          </w:p>
        </w:tc>
      </w:tr>
      <w:tr w:rsidR="00003B37" w:rsidRPr="001134A3" w14:paraId="7DE60E7D" w14:textId="7E46B8E2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4653A20" w14:textId="0CC2B11E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MN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A73960D" w14:textId="517AF314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F501B96" w14:textId="543811A8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F3EF913" w14:textId="4F04D43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520</w:t>
            </w:r>
          </w:p>
        </w:tc>
      </w:tr>
      <w:tr w:rsidR="00003B37" w:rsidRPr="001134A3" w14:paraId="54B6EE86" w14:textId="10C85ED0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DC6C146" w14:textId="7B8B5D00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4CF1A1F9" w14:textId="20564A8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1,384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CDFBDEC" w14:textId="0BB83370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1,222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E85F939" w14:textId="1175AB1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987</w:t>
            </w:r>
          </w:p>
        </w:tc>
      </w:tr>
      <w:tr w:rsidR="00003B37" w:rsidRPr="001134A3" w14:paraId="2B6764E2" w14:textId="38BC2EB9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8E97D53" w14:textId="74EA071F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0798930" w14:textId="5B4EF2A2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190941C" w14:textId="04967C9F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28ECD51" w14:textId="18D3B6F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219</w:t>
            </w:r>
          </w:p>
        </w:tc>
      </w:tr>
      <w:tr w:rsidR="00003B37" w:rsidRPr="001134A3" w14:paraId="1089BFAB" w14:textId="4654D112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895FE61" w14:textId="6B5A7AD5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MT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D4CA5A1" w14:textId="3CB54574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07AFBE3" w14:textId="68570BD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791E0A9A" w14:textId="063DF0CD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</w:tr>
      <w:tr w:rsidR="00003B37" w:rsidRPr="001134A3" w14:paraId="2D2CAF4E" w14:textId="05C180A7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F8AB10E" w14:textId="1CE9C81B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NC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6B726D3" w14:textId="745503CE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1,016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B594418" w14:textId="51D588FC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A962596" w14:textId="60661B68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705</w:t>
            </w:r>
          </w:p>
        </w:tc>
      </w:tr>
      <w:tr w:rsidR="00003B37" w:rsidRPr="001134A3" w14:paraId="200E3A34" w14:textId="739C5A6B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64E0593" w14:textId="68237C5B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ND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1A38A1C3" w14:textId="61B7B683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9A262A7" w14:textId="6E09D42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5AF459C" w14:textId="0480418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</w:tr>
      <w:tr w:rsidR="00003B37" w:rsidRPr="001134A3" w14:paraId="4BD291C4" w14:textId="1D072696" w:rsidTr="00013294">
        <w:trPr>
          <w:trHeight w:val="346"/>
        </w:trPr>
        <w:tc>
          <w:tcPr>
            <w:tcW w:w="15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CDBB022" w14:textId="1FAB7741" w:rsidR="00003B37" w:rsidRPr="001134A3" w:rsidRDefault="00003B37" w:rsidP="00003B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NE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30100FC" w14:textId="08473431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88FAE53" w14:textId="45D7C4CA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B1F537D" w14:textId="3BAAC395" w:rsidR="00003B37" w:rsidRPr="001134A3" w:rsidRDefault="00003B37" w:rsidP="00003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</w:tr>
    </w:tbl>
    <w:p w14:paraId="3492F63C" w14:textId="77777777" w:rsidR="0014619D" w:rsidRPr="001134A3" w:rsidRDefault="0014619D" w:rsidP="00AD3BE2">
      <w:pPr>
        <w:pStyle w:val="Heading1"/>
        <w:spacing w:before="0" w:after="120" w:line="252" w:lineRule="auto"/>
        <w:rPr>
          <w:rFonts w:eastAsia="Times New Roman"/>
          <w:sz w:val="20"/>
          <w:szCs w:val="20"/>
        </w:rPr>
      </w:pPr>
    </w:p>
    <w:p w14:paraId="002509B8" w14:textId="77777777" w:rsidR="0014619D" w:rsidRPr="001134A3" w:rsidRDefault="0014619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0"/>
          <w:szCs w:val="20"/>
        </w:rPr>
      </w:pPr>
      <w:r w:rsidRPr="001134A3">
        <w:rPr>
          <w:rFonts w:eastAsia="Times New Roman"/>
          <w:sz w:val="20"/>
          <w:szCs w:val="20"/>
        </w:rPr>
        <w:br w:type="page"/>
      </w:r>
    </w:p>
    <w:p w14:paraId="2329477D" w14:textId="07C71E99" w:rsidR="000D2833" w:rsidRPr="001134A3" w:rsidRDefault="004173D5" w:rsidP="00A94915">
      <w:pPr>
        <w:pStyle w:val="Heading1"/>
        <w:spacing w:before="0" w:line="252" w:lineRule="auto"/>
        <w:rPr>
          <w:rFonts w:asciiTheme="minorHAnsi" w:eastAsia="Times New Roman" w:hAnsiTheme="minorHAnsi"/>
          <w:color w:val="auto"/>
          <w:sz w:val="20"/>
          <w:szCs w:val="20"/>
        </w:rPr>
      </w:pPr>
      <w:r w:rsidRPr="001134A3">
        <w:rPr>
          <w:rFonts w:asciiTheme="minorHAnsi" w:eastAsia="Times New Roman" w:hAnsiTheme="minorHAnsi"/>
          <w:color w:val="auto"/>
          <w:sz w:val="20"/>
          <w:szCs w:val="20"/>
        </w:rPr>
        <w:lastRenderedPageBreak/>
        <w:t>Table 2.  Unaccompanied homeless youth by state.  Counts represent unique applicants (continued).</w:t>
      </w:r>
    </w:p>
    <w:p w14:paraId="7CED7C90" w14:textId="77777777" w:rsidR="00AD3BE2" w:rsidRPr="001134A3" w:rsidRDefault="00AD3BE2" w:rsidP="00A94915">
      <w:pPr>
        <w:spacing w:after="120"/>
        <w:rPr>
          <w:sz w:val="14"/>
          <w:szCs w:val="14"/>
        </w:rPr>
      </w:pPr>
    </w:p>
    <w:tbl>
      <w:tblPr>
        <w:tblW w:w="7740" w:type="dxa"/>
        <w:tblInd w:w="-5" w:type="dxa"/>
        <w:tblLook w:val="04A0" w:firstRow="1" w:lastRow="0" w:firstColumn="1" w:lastColumn="0" w:noHBand="0" w:noVBand="1"/>
      </w:tblPr>
      <w:tblGrid>
        <w:gridCol w:w="1620"/>
        <w:gridCol w:w="2070"/>
        <w:gridCol w:w="2160"/>
        <w:gridCol w:w="1890"/>
      </w:tblGrid>
      <w:tr w:rsidR="002E0E54" w:rsidRPr="001134A3" w14:paraId="72F3F83B" w14:textId="1B4D1C84" w:rsidTr="006A4098">
        <w:trPr>
          <w:trHeight w:val="364"/>
        </w:trPr>
        <w:tc>
          <w:tcPr>
            <w:tcW w:w="162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center"/>
            <w:hideMark/>
          </w:tcPr>
          <w:p w14:paraId="778E8EF6" w14:textId="77777777" w:rsidR="002E0E54" w:rsidRPr="001134A3" w:rsidRDefault="002E0E54" w:rsidP="00CF77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6120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505CAB7B" w14:textId="77777777" w:rsidR="002E0E54" w:rsidRPr="001134A3" w:rsidRDefault="002E0E54" w:rsidP="00CF77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  <w:t>Application Cycle</w:t>
            </w:r>
          </w:p>
        </w:tc>
      </w:tr>
      <w:tr w:rsidR="002E0E54" w:rsidRPr="001134A3" w14:paraId="2D0DD6AC" w14:textId="0B8ADFCE" w:rsidTr="006A4098">
        <w:trPr>
          <w:trHeight w:val="364"/>
        </w:trPr>
        <w:tc>
          <w:tcPr>
            <w:tcW w:w="162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486EB11" w14:textId="77777777" w:rsidR="002E0E54" w:rsidRPr="001134A3" w:rsidRDefault="002E0E54" w:rsidP="002F315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16F4B9EE" w14:textId="2ADB2CB8" w:rsidR="002E0E54" w:rsidRPr="001134A3" w:rsidRDefault="00AC59A5" w:rsidP="002F315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2019-2020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458D8F44" w14:textId="079840A5" w:rsidR="002E0E54" w:rsidRPr="001134A3" w:rsidRDefault="00AC59A5" w:rsidP="002F315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2020-2021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62BDF932" w14:textId="4A0FF10F" w:rsidR="002E0E54" w:rsidRPr="001134A3" w:rsidRDefault="00AC59A5" w:rsidP="002F315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2021-2022</w:t>
            </w:r>
          </w:p>
        </w:tc>
      </w:tr>
      <w:tr w:rsidR="006A4098" w:rsidRPr="001134A3" w14:paraId="48E811BB" w14:textId="6B61576B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bottom"/>
            <w:hideMark/>
          </w:tcPr>
          <w:p w14:paraId="06F1405B" w14:textId="70E7197A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NH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703E9B8D" w14:textId="02A0003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CE26EC7" w14:textId="66274E9F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5C09A32" w14:textId="54FB9817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6A4098" w:rsidRPr="001134A3" w14:paraId="1C70ED32" w14:textId="58698C5B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9FD1B2A" w14:textId="3D5A94B5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NJ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E07C0C5" w14:textId="5BAB884D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A7B2D58" w14:textId="2631A359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2875267" w14:textId="156E7B83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373</w:t>
            </w:r>
          </w:p>
        </w:tc>
      </w:tr>
      <w:tr w:rsidR="006A4098" w:rsidRPr="001134A3" w14:paraId="5EA58AC1" w14:textId="30A47C5F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3485E59" w14:textId="6FE504B6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NM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7A585C3D" w14:textId="5AFFEED9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AD77D2F" w14:textId="2E013EE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7EA32A4" w14:textId="263B2EB4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6A4098" w:rsidRPr="001134A3" w14:paraId="62138BDF" w14:textId="1A4BF1E2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FC8EB67" w14:textId="66C5B6B4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9FB875D" w14:textId="57957248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184D66C" w14:textId="1DD1D1EC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022CCB1" w14:textId="5F4901B5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</w:tr>
      <w:tr w:rsidR="006A4098" w:rsidRPr="001134A3" w14:paraId="60EB4BB0" w14:textId="6CD5A644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2E9E798" w14:textId="60C147F2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NY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266762F" w14:textId="6872662C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1,527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FD092E3" w14:textId="66EE7EA1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1,335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F9FCF94" w14:textId="5F85B32A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1,124</w:t>
            </w:r>
          </w:p>
        </w:tc>
      </w:tr>
      <w:tr w:rsidR="006A4098" w:rsidRPr="001134A3" w14:paraId="0839788B" w14:textId="6D9ED54D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DC38092" w14:textId="0A531061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OH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0282E85" w14:textId="5CF6DA69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08D50BF" w14:textId="16A0D2C6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85FA492" w14:textId="6FDB989B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674</w:t>
            </w:r>
          </w:p>
        </w:tc>
      </w:tr>
      <w:tr w:rsidR="006A4098" w:rsidRPr="001134A3" w14:paraId="12FF5EA9" w14:textId="550BAAB7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FD21795" w14:textId="330657A6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OK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9DF739D" w14:textId="356502F9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C63289F" w14:textId="690E8388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31A4CC1" w14:textId="599B57CB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491</w:t>
            </w:r>
          </w:p>
        </w:tc>
      </w:tr>
      <w:tr w:rsidR="006A4098" w:rsidRPr="001134A3" w14:paraId="15FD5404" w14:textId="2D1F1F89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9DF2500" w14:textId="5A3D214D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09B6644" w14:textId="2BE21F9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1,262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4AEFC71" w14:textId="18E2FC04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1,151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8176EAA" w14:textId="0C34A141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870</w:t>
            </w:r>
          </w:p>
        </w:tc>
      </w:tr>
      <w:tr w:rsidR="006A4098" w:rsidRPr="001134A3" w14:paraId="6969C7A4" w14:textId="72F70699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28CD247" w14:textId="57ED25DA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F6BC9CE" w14:textId="762BB9A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4529BFC6" w14:textId="581609C7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DAEE3E5" w14:textId="73F2982F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747</w:t>
            </w:r>
          </w:p>
        </w:tc>
      </w:tr>
      <w:tr w:rsidR="006A4098" w:rsidRPr="001134A3" w14:paraId="2FBCE0D0" w14:textId="6AF2B250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A1CDDBC" w14:textId="7670AF70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RI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0733223" w14:textId="1E40CF7A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E575570" w14:textId="1A0232AC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77572AB" w14:textId="073AC0B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6A4098" w:rsidRPr="001134A3" w14:paraId="3B571791" w14:textId="1CADCDA8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C096B78" w14:textId="601977B7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106CC79E" w14:textId="01F9FEC9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832B6F7" w14:textId="751B8CA3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CA1EEE9" w14:textId="3ECFCE6F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236</w:t>
            </w:r>
          </w:p>
        </w:tc>
      </w:tr>
      <w:tr w:rsidR="006A4098" w:rsidRPr="001134A3" w14:paraId="4E325F66" w14:textId="61980360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72FF4FD" w14:textId="43C3432E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5D64330" w14:textId="388DBC4D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7DC4189" w14:textId="60A3722C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7CAE7FB" w14:textId="70F3779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</w:tr>
      <w:tr w:rsidR="006A4098" w:rsidRPr="001134A3" w14:paraId="5EA2CA9D" w14:textId="1A2F7AFF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D82B660" w14:textId="20396CEB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TN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1A9B776A" w14:textId="612861B7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940DEC5" w14:textId="6AF6CC61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8AF0D6D" w14:textId="6E7D95BB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715</w:t>
            </w:r>
          </w:p>
        </w:tc>
      </w:tr>
      <w:tr w:rsidR="006A4098" w:rsidRPr="001134A3" w14:paraId="7A035FED" w14:textId="2D76F847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643D5D5" w14:textId="2E8D08AC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TX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136F1C55" w14:textId="569BD44C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4,622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89E9517" w14:textId="47D13CAB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4,280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6CA4D46" w14:textId="4E7C42A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3,705</w:t>
            </w:r>
          </w:p>
        </w:tc>
      </w:tr>
      <w:tr w:rsidR="006A4098" w:rsidRPr="001134A3" w14:paraId="62554A6C" w14:textId="7D0D0CEB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E83FDB5" w14:textId="09F7855A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UT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8A8F746" w14:textId="24F1279F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65230F45" w14:textId="08BE11D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D0DB7EA" w14:textId="2E9634B1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</w:tr>
      <w:tr w:rsidR="006A4098" w:rsidRPr="001134A3" w14:paraId="5BC75D08" w14:textId="6980B96C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7D14F6D5" w14:textId="1354FD60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VA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84E5546" w14:textId="2B59931B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02A16B3" w14:textId="4947D7C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9B5BAAD" w14:textId="745B9B6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460</w:t>
            </w:r>
          </w:p>
        </w:tc>
      </w:tr>
      <w:tr w:rsidR="006A4098" w:rsidRPr="001134A3" w14:paraId="18D57898" w14:textId="2CF689C7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A48E21D" w14:textId="754DF5DE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VT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29171CB9" w14:textId="4A30A4B4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76B5A2CC" w14:textId="67942F0F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13351CA" w14:textId="7CED8FA8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</w:tr>
      <w:tr w:rsidR="006A4098" w:rsidRPr="001134A3" w14:paraId="5D1E2849" w14:textId="557246CD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0801A43" w14:textId="4D080C20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WA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D7C5B46" w14:textId="71CB0606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1,808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6C66B98" w14:textId="362199C4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1,703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51A4D8F" w14:textId="2FE7139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1,366</w:t>
            </w:r>
          </w:p>
        </w:tc>
      </w:tr>
      <w:tr w:rsidR="006A4098" w:rsidRPr="001134A3" w14:paraId="229ED19C" w14:textId="2089C887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8FC6158" w14:textId="72470E67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WI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352F4B3B" w14:textId="4B5E35C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7265DD3D" w14:textId="6D56629E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48E55FF3" w14:textId="2509FF7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</w:tr>
      <w:tr w:rsidR="006A4098" w:rsidRPr="001134A3" w14:paraId="10E4EAAF" w14:textId="5B09C6E5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1DC0977" w14:textId="0EB1A463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WV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163F21F" w14:textId="16A0629D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24C6B92" w14:textId="22A251F6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28C7B7DA" w14:textId="51289279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</w:tr>
      <w:tr w:rsidR="006A4098" w:rsidRPr="001134A3" w14:paraId="62A91D00" w14:textId="68BA8A93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390BEFCD" w14:textId="28929D73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WY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19FB561B" w14:textId="2387BB0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5A22F9FC" w14:textId="756FA021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4"/>
            <w:noWrap/>
            <w:vAlign w:val="bottom"/>
            <w:hideMark/>
          </w:tcPr>
          <w:p w14:paraId="0ADD30E3" w14:textId="17C85972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</w:tr>
      <w:tr w:rsidR="006A4098" w:rsidRPr="001134A3" w14:paraId="79C6C2C6" w14:textId="0F885048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CCA6D1C" w14:textId="609FA2D7" w:rsidR="00AC59A5" w:rsidRPr="001134A3" w:rsidRDefault="00AC59A5" w:rsidP="00AC59A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CC8720F" w14:textId="46549430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40CC8DB4" w14:textId="7F8E3565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02650D95" w14:textId="4EAF6BC9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6A4098" w:rsidRPr="001134A3" w14:paraId="7C41DB09" w14:textId="743B528E" w:rsidTr="006A4098">
        <w:trPr>
          <w:trHeight w:val="364"/>
        </w:trPr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592B283B" w14:textId="794B44FB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Sum: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7B34B67" w14:textId="05226271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41,243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460A4CE" w14:textId="64D966BD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37,481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noWrap/>
            <w:vAlign w:val="bottom"/>
            <w:hideMark/>
          </w:tcPr>
          <w:p w14:paraId="6A9F4C5F" w14:textId="5EEF6E6B" w:rsidR="00AC59A5" w:rsidRPr="001134A3" w:rsidRDefault="00AC59A5" w:rsidP="00AC59A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134A3">
              <w:rPr>
                <w:rFonts w:ascii="Arial" w:hAnsi="Arial" w:cs="Arial"/>
                <w:color w:val="000000"/>
                <w:sz w:val="18"/>
                <w:szCs w:val="18"/>
              </w:rPr>
              <w:t>31,749</w:t>
            </w:r>
          </w:p>
        </w:tc>
      </w:tr>
    </w:tbl>
    <w:p w14:paraId="5DA9C481" w14:textId="6E09D8E7" w:rsidR="000D2833" w:rsidRPr="001134A3" w:rsidRDefault="000D2833" w:rsidP="007F0B2D">
      <w:pPr>
        <w:rPr>
          <w:rFonts w:eastAsia="Times New Roman" w:cs="Arial"/>
          <w:b/>
          <w:sz w:val="20"/>
          <w:szCs w:val="20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2520"/>
        <w:gridCol w:w="1800"/>
        <w:gridCol w:w="1800"/>
        <w:gridCol w:w="1620"/>
      </w:tblGrid>
      <w:tr w:rsidR="002E0E54" w:rsidRPr="001134A3" w14:paraId="06FD0E8C" w14:textId="4B02EC9B" w:rsidTr="002E0E54">
        <w:trPr>
          <w:trHeight w:val="364"/>
        </w:trPr>
        <w:tc>
          <w:tcPr>
            <w:tcW w:w="7740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FFFFFF" w:fill="FFFFFF"/>
            <w:noWrap/>
            <w:vAlign w:val="center"/>
            <w:hideMark/>
          </w:tcPr>
          <w:p w14:paraId="2FE889D9" w14:textId="77777777" w:rsidR="002E0E54" w:rsidRPr="001134A3" w:rsidRDefault="002E0E54" w:rsidP="00BB4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1134A3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Table 3. Total applicants by dependency (for reference)</w:t>
            </w:r>
          </w:p>
        </w:tc>
      </w:tr>
      <w:tr w:rsidR="002E0E54" w:rsidRPr="001134A3" w14:paraId="11B0F4C8" w14:textId="73F4F03E" w:rsidTr="002E0E54">
        <w:trPr>
          <w:trHeight w:val="364"/>
        </w:trPr>
        <w:tc>
          <w:tcPr>
            <w:tcW w:w="2520" w:type="dxa"/>
            <w:vMerge w:val="restart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FFFFFF" w:fill="FFFFFF"/>
            <w:vAlign w:val="center"/>
            <w:hideMark/>
          </w:tcPr>
          <w:p w14:paraId="3523B3A1" w14:textId="77777777" w:rsidR="002E0E54" w:rsidRPr="001134A3" w:rsidRDefault="002E0E54" w:rsidP="00BB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1134A3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Dependency Status </w:t>
            </w:r>
            <w:r w:rsidRPr="001134A3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br/>
              <w:t>(for Federal Student Aid)</w:t>
            </w:r>
          </w:p>
        </w:tc>
        <w:tc>
          <w:tcPr>
            <w:tcW w:w="5220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FFFFFF" w:fill="FFFFFF"/>
            <w:noWrap/>
            <w:vAlign w:val="center"/>
            <w:hideMark/>
          </w:tcPr>
          <w:p w14:paraId="7538E416" w14:textId="77777777" w:rsidR="002E0E54" w:rsidRPr="001134A3" w:rsidRDefault="002E0E54" w:rsidP="00BB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</w:pPr>
            <w:r w:rsidRPr="001134A3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Application Cycle</w:t>
            </w:r>
          </w:p>
        </w:tc>
      </w:tr>
      <w:tr w:rsidR="006A4098" w:rsidRPr="001134A3" w14:paraId="4DCE309C" w14:textId="2DBBD190" w:rsidTr="00417F73">
        <w:trPr>
          <w:trHeight w:val="364"/>
        </w:trPr>
        <w:tc>
          <w:tcPr>
            <w:tcW w:w="2520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CAB6410" w14:textId="77777777" w:rsidR="006A4098" w:rsidRPr="001134A3" w:rsidRDefault="006A4098" w:rsidP="006A40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662A979F" w14:textId="1C938DCD" w:rsidR="006A4098" w:rsidRPr="001134A3" w:rsidRDefault="006A4098" w:rsidP="006A40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2019-2020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0B07987D" w14:textId="029CF879" w:rsidR="006A4098" w:rsidRPr="001134A3" w:rsidRDefault="006A4098" w:rsidP="006A40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2020-2021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FFFFFF" w:fill="FFFFFF"/>
            <w:noWrap/>
            <w:vAlign w:val="bottom"/>
            <w:hideMark/>
          </w:tcPr>
          <w:p w14:paraId="3D71B233" w14:textId="00B8B357" w:rsidR="006A4098" w:rsidRPr="001134A3" w:rsidRDefault="006A4098" w:rsidP="006A40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2021-2022</w:t>
            </w:r>
          </w:p>
        </w:tc>
      </w:tr>
      <w:tr w:rsidR="007C6BEB" w:rsidRPr="001134A3" w14:paraId="22FA6581" w14:textId="11F4ECA1" w:rsidTr="001134A3">
        <w:trPr>
          <w:trHeight w:val="364"/>
        </w:trPr>
        <w:tc>
          <w:tcPr>
            <w:tcW w:w="2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  <w:hideMark/>
          </w:tcPr>
          <w:p w14:paraId="7A2BA197" w14:textId="48E85ECC" w:rsidR="007C6BEB" w:rsidRPr="001134A3" w:rsidRDefault="007C6BEB" w:rsidP="007C6BE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Dependent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76E324A6" w14:textId="58E1F242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8,728,902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0301EBD2" w14:textId="7DB55EBE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8,562,207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7BC07FF9" w14:textId="5E4DB5C7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8,288,977</w:t>
            </w:r>
          </w:p>
        </w:tc>
      </w:tr>
      <w:tr w:rsidR="007C6BEB" w:rsidRPr="001134A3" w14:paraId="380ADCCC" w14:textId="70DD8C56" w:rsidTr="00665821">
        <w:trPr>
          <w:trHeight w:val="364"/>
        </w:trPr>
        <w:tc>
          <w:tcPr>
            <w:tcW w:w="2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7B14BB95" w14:textId="48A0EAC4" w:rsidR="007C6BEB" w:rsidRPr="001134A3" w:rsidRDefault="007C6BEB" w:rsidP="007C6BE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Independent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656D4C65" w14:textId="28733578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9,357,583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2D18B5E7" w14:textId="62CCA5C8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9,304,162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28073862" w14:textId="1AC874BF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9,241,951</w:t>
            </w:r>
          </w:p>
        </w:tc>
      </w:tr>
      <w:tr w:rsidR="007C6BEB" w:rsidRPr="00BB406C" w14:paraId="2007726C" w14:textId="6BAEDF5E" w:rsidTr="00665821">
        <w:trPr>
          <w:trHeight w:val="364"/>
        </w:trPr>
        <w:tc>
          <w:tcPr>
            <w:tcW w:w="2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13C545BE" w14:textId="30494115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Sum: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12115661" w14:textId="4BA2EC47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18,086,485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3E2B7E3C" w14:textId="2D1DFC24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17,866,369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vAlign w:val="bottom"/>
            <w:hideMark/>
          </w:tcPr>
          <w:p w14:paraId="2596AA13" w14:textId="349684DA" w:rsidR="007C6BEB" w:rsidRPr="001134A3" w:rsidRDefault="007C6BEB" w:rsidP="007C6B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34A3">
              <w:rPr>
                <w:rFonts w:ascii="Arial" w:hAnsi="Arial" w:cs="Arial"/>
                <w:color w:val="333333"/>
                <w:sz w:val="18"/>
                <w:szCs w:val="18"/>
              </w:rPr>
              <w:t>17,530,928</w:t>
            </w:r>
          </w:p>
        </w:tc>
      </w:tr>
    </w:tbl>
    <w:p w14:paraId="02ED00A1" w14:textId="77777777" w:rsidR="003A2E11" w:rsidRPr="007F0B2D" w:rsidRDefault="003A2E11" w:rsidP="007F0B2D">
      <w:pPr>
        <w:rPr>
          <w:rFonts w:eastAsia="Times New Roman" w:cs="Arial"/>
          <w:b/>
          <w:sz w:val="20"/>
          <w:szCs w:val="20"/>
        </w:rPr>
      </w:pPr>
    </w:p>
    <w:sectPr w:rsidR="003A2E11" w:rsidRPr="007F0B2D" w:rsidSect="007C1706">
      <w:pgSz w:w="12240" w:h="15840" w:code="1"/>
      <w:pgMar w:top="1152" w:right="1440" w:bottom="1296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6F3F" w14:textId="77777777" w:rsidR="006B35D7" w:rsidRDefault="006B35D7" w:rsidP="004D5D06">
      <w:pPr>
        <w:spacing w:after="0" w:line="240" w:lineRule="auto"/>
      </w:pPr>
      <w:r>
        <w:separator/>
      </w:r>
    </w:p>
  </w:endnote>
  <w:endnote w:type="continuationSeparator" w:id="0">
    <w:p w14:paraId="501408EE" w14:textId="77777777" w:rsidR="006B35D7" w:rsidRDefault="006B35D7" w:rsidP="004D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607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5F3C1" w14:textId="08ED06C6" w:rsidR="00933CB1" w:rsidRPr="00CD4F4C" w:rsidRDefault="00933CB1" w:rsidP="00B53124">
        <w:pPr>
          <w:pStyle w:val="Footer"/>
          <w:rPr>
            <w:rFonts w:eastAsia="Times New Roman" w:cs="Arial"/>
            <w:sz w:val="20"/>
            <w:szCs w:val="20"/>
          </w:rPr>
        </w:pPr>
        <w:r w:rsidRPr="00CD4F4C">
          <w:rPr>
            <w:sz w:val="20"/>
            <w:szCs w:val="20"/>
          </w:rPr>
          <w:t xml:space="preserve">Note:  </w:t>
        </w:r>
        <w:r w:rsidR="002F315D">
          <w:rPr>
            <w:sz w:val="20"/>
            <w:szCs w:val="20"/>
          </w:rPr>
          <w:t xml:space="preserve">Data retrieved from CPS </w:t>
        </w:r>
        <w:r w:rsidR="002F315D" w:rsidRPr="00B14D22">
          <w:rPr>
            <w:sz w:val="20"/>
            <w:szCs w:val="20"/>
          </w:rPr>
          <w:t xml:space="preserve">on </w:t>
        </w:r>
        <w:r w:rsidR="002D763F" w:rsidRPr="001134A3">
          <w:rPr>
            <w:sz w:val="20"/>
            <w:szCs w:val="20"/>
          </w:rPr>
          <w:t>5</w:t>
        </w:r>
        <w:r w:rsidR="002F315D" w:rsidRPr="001134A3">
          <w:rPr>
            <w:sz w:val="20"/>
            <w:szCs w:val="20"/>
          </w:rPr>
          <w:t>/</w:t>
        </w:r>
        <w:r w:rsidR="00B14D22" w:rsidRPr="001134A3">
          <w:rPr>
            <w:sz w:val="20"/>
            <w:szCs w:val="20"/>
          </w:rPr>
          <w:t>10</w:t>
        </w:r>
        <w:r w:rsidR="002F315D" w:rsidRPr="001134A3">
          <w:rPr>
            <w:sz w:val="20"/>
            <w:szCs w:val="20"/>
          </w:rPr>
          <w:t>/2</w:t>
        </w:r>
        <w:r w:rsidR="00B14D22" w:rsidRPr="001134A3">
          <w:rPr>
            <w:sz w:val="20"/>
            <w:szCs w:val="20"/>
          </w:rPr>
          <w:t>3</w:t>
        </w:r>
        <w:r w:rsidR="002F315D" w:rsidRPr="001134A3">
          <w:rPr>
            <w:sz w:val="20"/>
            <w:szCs w:val="20"/>
          </w:rPr>
          <w:t>.</w:t>
        </w:r>
        <w:r w:rsidR="002F315D">
          <w:rPr>
            <w:sz w:val="20"/>
            <w:szCs w:val="20"/>
          </w:rPr>
          <w:t xml:space="preserve"> </w:t>
        </w:r>
        <w:r w:rsidRPr="00CD4F4C">
          <w:rPr>
            <w:rFonts w:eastAsia="Times New Roman" w:cs="Arial"/>
            <w:sz w:val="20"/>
            <w:szCs w:val="20"/>
          </w:rPr>
          <w:t>The counts in this report include only a portion of applicants who might be homeless and should not be construed to be representative of the entire population of homeless applicants</w:t>
        </w:r>
        <w:r>
          <w:rPr>
            <w:rFonts w:eastAsia="Times New Roman" w:cs="Arial"/>
            <w:sz w:val="20"/>
            <w:szCs w:val="20"/>
          </w:rPr>
          <w:t xml:space="preserve">.  </w:t>
        </w:r>
        <w:r w:rsidRPr="00CD4F4C">
          <w:rPr>
            <w:rFonts w:eastAsia="Times New Roman" w:cs="Arial"/>
            <w:sz w:val="20"/>
            <w:szCs w:val="20"/>
          </w:rPr>
          <w:t xml:space="preserve">Additionally, year to year changes in homelessness reported here do not necessarily represent trends in homeless populations. </w:t>
        </w:r>
      </w:p>
      <w:p w14:paraId="0A75F3C3" w14:textId="77777777" w:rsidR="00933CB1" w:rsidRDefault="00933CB1" w:rsidP="004D5D06">
        <w:pPr>
          <w:pStyle w:val="Footer"/>
          <w:jc w:val="right"/>
        </w:pPr>
        <w:r w:rsidRPr="00BB0F34">
          <w:fldChar w:fldCharType="begin"/>
        </w:r>
        <w:r w:rsidRPr="00BB0F34">
          <w:instrText xml:space="preserve"> PAGE   \* MERGEFORMAT </w:instrText>
        </w:r>
        <w:r w:rsidRPr="00BB0F34">
          <w:fldChar w:fldCharType="separate"/>
        </w:r>
        <w:r w:rsidR="0014619D">
          <w:rPr>
            <w:noProof/>
          </w:rPr>
          <w:t>4</w:t>
        </w:r>
        <w:r w:rsidRPr="00BB0F3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62E3" w14:textId="77777777" w:rsidR="006B35D7" w:rsidRDefault="006B35D7" w:rsidP="004D5D06">
      <w:pPr>
        <w:spacing w:after="0" w:line="240" w:lineRule="auto"/>
      </w:pPr>
      <w:r>
        <w:separator/>
      </w:r>
    </w:p>
  </w:footnote>
  <w:footnote w:type="continuationSeparator" w:id="0">
    <w:p w14:paraId="3071BDC2" w14:textId="77777777" w:rsidR="006B35D7" w:rsidRDefault="006B35D7" w:rsidP="004D5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663"/>
    <w:multiLevelType w:val="hybridMultilevel"/>
    <w:tmpl w:val="9F4C9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D08A8"/>
    <w:multiLevelType w:val="hybridMultilevel"/>
    <w:tmpl w:val="1EB6A0F0"/>
    <w:lvl w:ilvl="0" w:tplc="0038C59A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100302">
    <w:abstractNumId w:val="0"/>
  </w:num>
  <w:num w:numId="2" w16cid:durableId="148091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1D"/>
    <w:rsid w:val="00003B37"/>
    <w:rsid w:val="00023F6D"/>
    <w:rsid w:val="00030D93"/>
    <w:rsid w:val="0003363B"/>
    <w:rsid w:val="00042A30"/>
    <w:rsid w:val="00085455"/>
    <w:rsid w:val="00086C03"/>
    <w:rsid w:val="0009791D"/>
    <w:rsid w:val="000D2833"/>
    <w:rsid w:val="000D524A"/>
    <w:rsid w:val="000E0664"/>
    <w:rsid w:val="000E2E7C"/>
    <w:rsid w:val="000E7814"/>
    <w:rsid w:val="000F58F3"/>
    <w:rsid w:val="00111578"/>
    <w:rsid w:val="001134A3"/>
    <w:rsid w:val="001407DE"/>
    <w:rsid w:val="00140CB3"/>
    <w:rsid w:val="0014619D"/>
    <w:rsid w:val="001C2ADC"/>
    <w:rsid w:val="001D2D3A"/>
    <w:rsid w:val="001E000B"/>
    <w:rsid w:val="001F1908"/>
    <w:rsid w:val="001F399B"/>
    <w:rsid w:val="00237557"/>
    <w:rsid w:val="002C51CB"/>
    <w:rsid w:val="002C704D"/>
    <w:rsid w:val="002D763F"/>
    <w:rsid w:val="002E0E54"/>
    <w:rsid w:val="002E30F2"/>
    <w:rsid w:val="002E4997"/>
    <w:rsid w:val="002E4E0D"/>
    <w:rsid w:val="002F315D"/>
    <w:rsid w:val="00326688"/>
    <w:rsid w:val="00330087"/>
    <w:rsid w:val="0033467A"/>
    <w:rsid w:val="00365A41"/>
    <w:rsid w:val="00374C11"/>
    <w:rsid w:val="003762FF"/>
    <w:rsid w:val="00382EA3"/>
    <w:rsid w:val="00392EA9"/>
    <w:rsid w:val="003A2E11"/>
    <w:rsid w:val="003A6F9B"/>
    <w:rsid w:val="003B6D2F"/>
    <w:rsid w:val="003D2771"/>
    <w:rsid w:val="003E16B2"/>
    <w:rsid w:val="003F0727"/>
    <w:rsid w:val="00410B7D"/>
    <w:rsid w:val="004173D5"/>
    <w:rsid w:val="004325D7"/>
    <w:rsid w:val="00470E1B"/>
    <w:rsid w:val="004760C4"/>
    <w:rsid w:val="004B4B18"/>
    <w:rsid w:val="004B500D"/>
    <w:rsid w:val="004D5D06"/>
    <w:rsid w:val="004E0415"/>
    <w:rsid w:val="004E5EB8"/>
    <w:rsid w:val="005121A2"/>
    <w:rsid w:val="00514F97"/>
    <w:rsid w:val="00527BE2"/>
    <w:rsid w:val="00537376"/>
    <w:rsid w:val="00553B92"/>
    <w:rsid w:val="005864F0"/>
    <w:rsid w:val="00590166"/>
    <w:rsid w:val="00590BB0"/>
    <w:rsid w:val="005A7927"/>
    <w:rsid w:val="005F7EA8"/>
    <w:rsid w:val="00607A8A"/>
    <w:rsid w:val="00615A48"/>
    <w:rsid w:val="006413B7"/>
    <w:rsid w:val="00656C08"/>
    <w:rsid w:val="00672269"/>
    <w:rsid w:val="00672F62"/>
    <w:rsid w:val="00674543"/>
    <w:rsid w:val="00681B24"/>
    <w:rsid w:val="00694201"/>
    <w:rsid w:val="00695FE3"/>
    <w:rsid w:val="006A37E9"/>
    <w:rsid w:val="006A4098"/>
    <w:rsid w:val="006B35D7"/>
    <w:rsid w:val="006F4C70"/>
    <w:rsid w:val="007034B7"/>
    <w:rsid w:val="00703D61"/>
    <w:rsid w:val="00704620"/>
    <w:rsid w:val="007409E8"/>
    <w:rsid w:val="00743468"/>
    <w:rsid w:val="007475AF"/>
    <w:rsid w:val="00752386"/>
    <w:rsid w:val="00777EA2"/>
    <w:rsid w:val="00795AB0"/>
    <w:rsid w:val="007C1706"/>
    <w:rsid w:val="007C6BEB"/>
    <w:rsid w:val="007C70A4"/>
    <w:rsid w:val="007F0B2D"/>
    <w:rsid w:val="00804604"/>
    <w:rsid w:val="00805B64"/>
    <w:rsid w:val="008121F0"/>
    <w:rsid w:val="00814ECA"/>
    <w:rsid w:val="008171A8"/>
    <w:rsid w:val="00824224"/>
    <w:rsid w:val="00893B9F"/>
    <w:rsid w:val="008B71DB"/>
    <w:rsid w:val="008D3FA3"/>
    <w:rsid w:val="008F0CCE"/>
    <w:rsid w:val="00933CB1"/>
    <w:rsid w:val="0094400C"/>
    <w:rsid w:val="00945E32"/>
    <w:rsid w:val="00987796"/>
    <w:rsid w:val="009929BC"/>
    <w:rsid w:val="0099342A"/>
    <w:rsid w:val="009C375C"/>
    <w:rsid w:val="009E2569"/>
    <w:rsid w:val="00A06253"/>
    <w:rsid w:val="00A22FA8"/>
    <w:rsid w:val="00A36B7B"/>
    <w:rsid w:val="00A426D7"/>
    <w:rsid w:val="00A47692"/>
    <w:rsid w:val="00A47F19"/>
    <w:rsid w:val="00A545B9"/>
    <w:rsid w:val="00A675A7"/>
    <w:rsid w:val="00A94915"/>
    <w:rsid w:val="00AA70F7"/>
    <w:rsid w:val="00AC38EF"/>
    <w:rsid w:val="00AC59A5"/>
    <w:rsid w:val="00AD3BE2"/>
    <w:rsid w:val="00AE1520"/>
    <w:rsid w:val="00AE21E1"/>
    <w:rsid w:val="00AE7ACE"/>
    <w:rsid w:val="00AF1567"/>
    <w:rsid w:val="00B02595"/>
    <w:rsid w:val="00B12B65"/>
    <w:rsid w:val="00B14D22"/>
    <w:rsid w:val="00B163DB"/>
    <w:rsid w:val="00B23FF2"/>
    <w:rsid w:val="00B42F0B"/>
    <w:rsid w:val="00B53124"/>
    <w:rsid w:val="00B5674E"/>
    <w:rsid w:val="00B6190E"/>
    <w:rsid w:val="00B71CCF"/>
    <w:rsid w:val="00B86409"/>
    <w:rsid w:val="00BB0F34"/>
    <w:rsid w:val="00BB406C"/>
    <w:rsid w:val="00BB631B"/>
    <w:rsid w:val="00BC0804"/>
    <w:rsid w:val="00BE0F46"/>
    <w:rsid w:val="00BF56F5"/>
    <w:rsid w:val="00C00B1B"/>
    <w:rsid w:val="00C0475B"/>
    <w:rsid w:val="00C26A39"/>
    <w:rsid w:val="00C43717"/>
    <w:rsid w:val="00C469E9"/>
    <w:rsid w:val="00C70D29"/>
    <w:rsid w:val="00CB2773"/>
    <w:rsid w:val="00CD4F4C"/>
    <w:rsid w:val="00D1410F"/>
    <w:rsid w:val="00D31ABB"/>
    <w:rsid w:val="00D32F64"/>
    <w:rsid w:val="00D406B0"/>
    <w:rsid w:val="00D648C3"/>
    <w:rsid w:val="00D72B48"/>
    <w:rsid w:val="00DB5A35"/>
    <w:rsid w:val="00DD2F8B"/>
    <w:rsid w:val="00DD6764"/>
    <w:rsid w:val="00DE39AF"/>
    <w:rsid w:val="00DE42E5"/>
    <w:rsid w:val="00E10BD6"/>
    <w:rsid w:val="00E158B4"/>
    <w:rsid w:val="00E41102"/>
    <w:rsid w:val="00EA0DE1"/>
    <w:rsid w:val="00EA52A8"/>
    <w:rsid w:val="00EB629A"/>
    <w:rsid w:val="00EE20DD"/>
    <w:rsid w:val="00EF3C89"/>
    <w:rsid w:val="00F05E82"/>
    <w:rsid w:val="00F5024F"/>
    <w:rsid w:val="00F52247"/>
    <w:rsid w:val="00F533AC"/>
    <w:rsid w:val="00F56986"/>
    <w:rsid w:val="00FA7ABE"/>
    <w:rsid w:val="00F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75E7DE"/>
  <w15:docId w15:val="{DFE00EEB-FA4A-4C17-AC67-D847AB4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F7"/>
  </w:style>
  <w:style w:type="paragraph" w:styleId="Heading1">
    <w:name w:val="heading 1"/>
    <w:basedOn w:val="Normal"/>
    <w:next w:val="Normal"/>
    <w:link w:val="Heading1Char"/>
    <w:uiPriority w:val="9"/>
    <w:qFormat/>
    <w:rsid w:val="00B61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06"/>
  </w:style>
  <w:style w:type="paragraph" w:styleId="Footer">
    <w:name w:val="footer"/>
    <w:basedOn w:val="Normal"/>
    <w:link w:val="Foot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06"/>
  </w:style>
  <w:style w:type="paragraph" w:styleId="ListParagraph">
    <w:name w:val="List Paragraph"/>
    <w:basedOn w:val="Normal"/>
    <w:uiPriority w:val="34"/>
    <w:qFormat/>
    <w:rsid w:val="00FA7ABE"/>
    <w:pPr>
      <w:ind w:left="720"/>
      <w:contextualSpacing/>
    </w:pPr>
  </w:style>
  <w:style w:type="paragraph" w:styleId="NoSpacing">
    <w:name w:val="No Spacing"/>
    <w:uiPriority w:val="1"/>
    <w:qFormat/>
    <w:rsid w:val="00146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C98171ABF41439B409D0A1DDFBE39" ma:contentTypeVersion="12" ma:contentTypeDescription="Create a new document." ma:contentTypeScope="" ma:versionID="a18a3e2b861aee21b817f400af530297">
  <xsd:schema xmlns:xsd="http://www.w3.org/2001/XMLSchema" xmlns:xs="http://www.w3.org/2001/XMLSchema" xmlns:p="http://schemas.microsoft.com/office/2006/metadata/properties" xmlns:ns3="f87c7b8b-c0e7-4b77-a067-2c707fd1239f" xmlns:ns4="02e41e38-1731-4866-b09a-6257d8bc047f" targetNamespace="http://schemas.microsoft.com/office/2006/metadata/properties" ma:root="true" ma:fieldsID="58e33d7f15062e62db6c6a1bbee8a8f6" ns3:_="" ns4:_="">
    <xsd:import namespace="f87c7b8b-c0e7-4b77-a067-2c707fd1239f"/>
    <xsd:import namespace="02e41e38-1731-4866-b09a-6257d8bc04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c7b8b-c0e7-4b77-a067-2c707fd123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41e38-1731-4866-b09a-6257d8bc0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2ADED-6668-467B-97FE-1AA9CEB2D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7c7b8b-c0e7-4b77-a067-2c707fd1239f"/>
    <ds:schemaRef ds:uri="02e41e38-1731-4866-b09a-6257d8bc04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2F37F-519C-4AC1-AE76-F9473777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5EA3C-0263-487C-A0CC-EDD391C8C6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9DC185-B18F-4A2F-AFCB-2782BC8E1A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7974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Alcorn, Rebecca</dc:creator>
  <cp:lastModifiedBy>Sutphen, Kevin</cp:lastModifiedBy>
  <cp:revision>13</cp:revision>
  <cp:lastPrinted>2020-03-15T16:06:00Z</cp:lastPrinted>
  <dcterms:created xsi:type="dcterms:W3CDTF">2023-05-10T19:32:00Z</dcterms:created>
  <dcterms:modified xsi:type="dcterms:W3CDTF">2023-05-16T20:02:00Z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0x01010057DC98171ABF41439B409D0A1DDFBE39</vt:lpwstr>
  </property>
</Properties>
</file>