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F689F" w14:textId="1E46FDF4" w:rsidR="00807892" w:rsidRDefault="00807892" w:rsidP="00807892">
      <w:r>
        <w:t>Rachel Griffard</w:t>
      </w:r>
    </w:p>
    <w:p w14:paraId="7B327339" w14:textId="17D6B457" w:rsidR="00807892" w:rsidRDefault="00807892" w:rsidP="00807892">
      <w:r>
        <w:t>Low-Biomass Microbiome Decontamination Pipeline</w:t>
      </w:r>
    </w:p>
    <w:p w14:paraId="19390834" w14:textId="3567527E" w:rsidR="00807892" w:rsidRDefault="00807892" w:rsidP="00807892"/>
    <w:p w14:paraId="095F7540" w14:textId="2BDF4DFA" w:rsidR="00201A1F" w:rsidRDefault="00201A1F" w:rsidP="00807892">
      <w:r w:rsidRPr="00201A1F">
        <w:rPr>
          <w:u w:val="single"/>
        </w:rPr>
        <w:t>Background</w:t>
      </w:r>
      <w:r>
        <w:t xml:space="preserve">: </w:t>
      </w:r>
      <w:r w:rsidR="00807892" w:rsidRPr="00201A1F">
        <w:t>The</w:t>
      </w:r>
      <w:r w:rsidR="00807892">
        <w:t xml:space="preserve"> microbiome is used as a biomarker for disease and disease progression</w:t>
      </w:r>
      <w:r w:rsidR="00C9614E">
        <w:t>, most commonly</w:t>
      </w:r>
      <w:r w:rsidR="00807892">
        <w:t xml:space="preserve"> using high-biomass samples such as stool and saliva.</w:t>
      </w:r>
      <w:r w:rsidR="00C9614E">
        <w:t xml:space="preserve"> </w:t>
      </w:r>
      <w:r w:rsidR="00E22BAD">
        <w:t>Cell-free microbial DNA (</w:t>
      </w:r>
      <w:proofErr w:type="spellStart"/>
      <w:r w:rsidR="00E22BAD">
        <w:t>cfmDNA</w:t>
      </w:r>
      <w:proofErr w:type="spellEnd"/>
      <w:r w:rsidR="00E22BAD">
        <w:t>) in b</w:t>
      </w:r>
      <w:r w:rsidR="00C9614E">
        <w:t>lood plasma is an attractive alternative sample as it may be less invasive and is often more readily available</w:t>
      </w:r>
      <w:r w:rsidR="00E22BAD">
        <w:t xml:space="preserve"> </w:t>
      </w:r>
      <w:proofErr w:type="spellStart"/>
      <w:r w:rsidR="00E22BAD">
        <w:t>c</w:t>
      </w:r>
      <w:r w:rsidR="009576E7">
        <w:t>fm</w:t>
      </w:r>
      <w:r w:rsidR="00E22BAD">
        <w:t>DNA</w:t>
      </w:r>
      <w:proofErr w:type="spellEnd"/>
      <w:r w:rsidR="00807892">
        <w:t xml:space="preserve"> is often bacterial in origin and has previously shown differences between healthy and diseased patients and among prognoses</w:t>
      </w:r>
      <w:r w:rsidR="001D2327">
        <w:t xml:space="preserve"> (</w:t>
      </w:r>
      <w:r w:rsidR="001D2327" w:rsidRPr="00205908">
        <w:t>Pietrzak</w:t>
      </w:r>
      <w:r w:rsidR="001D2327">
        <w:t xml:space="preserve"> et al., 2023)</w:t>
      </w:r>
      <w:r w:rsidR="00807892">
        <w:t xml:space="preserve">. </w:t>
      </w:r>
      <w:r w:rsidR="00A1175F">
        <w:t>Compared</w:t>
      </w:r>
      <w:r w:rsidR="00807892">
        <w:t xml:space="preserve"> to the high-biomass microbiome studies</w:t>
      </w:r>
      <w:r w:rsidR="00A1175F">
        <w:t>, however</w:t>
      </w:r>
      <w:r w:rsidR="00807892">
        <w:t>, environmental bacteria often obscure true biological signal in these low-biomass microbiome studies</w:t>
      </w:r>
      <w:r w:rsidR="00DE1ED3">
        <w:t xml:space="preserve"> (Salter et al., 20</w:t>
      </w:r>
      <w:r w:rsidR="005B56B1">
        <w:t>14</w:t>
      </w:r>
      <w:r w:rsidR="00DE1ED3">
        <w:t>)</w:t>
      </w:r>
      <w:r w:rsidR="00807892">
        <w:t>.</w:t>
      </w:r>
    </w:p>
    <w:p w14:paraId="63A25872" w14:textId="556CB83F" w:rsidR="00201A1F" w:rsidRDefault="00807892" w:rsidP="00807892">
      <w:r>
        <w:rPr>
          <w:u w:val="single"/>
        </w:rPr>
        <w:t>Gap</w:t>
      </w:r>
      <w:r>
        <w:t xml:space="preserve">: </w:t>
      </w:r>
      <w:r w:rsidR="009F0DE3">
        <w:t>R package</w:t>
      </w:r>
      <w:r w:rsidR="00A1175F">
        <w:t xml:space="preserve"> and optional dashboard</w:t>
      </w:r>
      <w:r w:rsidR="009F0DE3">
        <w:t xml:space="preserve"> whose primary function is to provide a structured decontamination pipeline</w:t>
      </w:r>
      <w:r w:rsidR="007A7798">
        <w:t xml:space="preserve"> leveraging multiple established methods</w:t>
      </w:r>
      <w:r w:rsidR="009F0DE3">
        <w:t xml:space="preserve"> for low-biomass </w:t>
      </w:r>
      <w:r w:rsidR="00201A1F">
        <w:t>microbiome data from 16S-rRNA sequencing.</w:t>
      </w:r>
    </w:p>
    <w:p w14:paraId="4521740F" w14:textId="32CD6CA0" w:rsidR="00205908" w:rsidRDefault="00807892" w:rsidP="00807892">
      <w:r>
        <w:rPr>
          <w:u w:val="single"/>
        </w:rPr>
        <w:t>Goal</w:t>
      </w:r>
      <w:r>
        <w:t>: Develop and release R package containing a low-biomass microbiome decontamination pipeline.</w:t>
      </w:r>
    </w:p>
    <w:p w14:paraId="336B8EF8" w14:textId="6008C73A" w:rsidR="00205908" w:rsidRDefault="00205908" w:rsidP="00807892">
      <w:r>
        <w:rPr>
          <w:u w:val="single"/>
        </w:rPr>
        <w:t>Data</w:t>
      </w:r>
      <w:r>
        <w:t xml:space="preserve">: Below are some potential data options for both </w:t>
      </w:r>
      <w:r w:rsidR="0050062C">
        <w:t>comparison of methods</w:t>
      </w:r>
      <w:r>
        <w:t xml:space="preserve"> and vignette of future package</w:t>
      </w:r>
    </w:p>
    <w:p w14:paraId="46CB77F3" w14:textId="74274AD3" w:rsidR="00366E51" w:rsidRDefault="00205908" w:rsidP="00366E51">
      <w:pPr>
        <w:pStyle w:val="ListParagraph"/>
        <w:numPr>
          <w:ilvl w:val="0"/>
          <w:numId w:val="3"/>
        </w:numPr>
      </w:pPr>
      <w:r>
        <w:t xml:space="preserve">Zozaya-Valdes et al., 2023 – </w:t>
      </w:r>
      <w:r w:rsidR="008B60C1">
        <w:t>Low-biomass blood plasma</w:t>
      </w:r>
    </w:p>
    <w:p w14:paraId="6CACE20C" w14:textId="1BBA957F" w:rsidR="00E44D74" w:rsidRDefault="00E44D74" w:rsidP="00366E51">
      <w:pPr>
        <w:pStyle w:val="ListParagraph"/>
        <w:numPr>
          <w:ilvl w:val="0"/>
          <w:numId w:val="3"/>
        </w:numPr>
      </w:pPr>
      <w:proofErr w:type="spellStart"/>
      <w:r>
        <w:t>Karsets</w:t>
      </w:r>
      <w:proofErr w:type="spellEnd"/>
      <w:r>
        <w:t xml:space="preserve"> et al., </w:t>
      </w:r>
      <w:r w:rsidR="0050062C">
        <w:t xml:space="preserve">2019 – </w:t>
      </w:r>
      <w:r w:rsidR="00181E9F">
        <w:t>Even m</w:t>
      </w:r>
      <w:r w:rsidR="007633DF">
        <w:t>ock community</w:t>
      </w:r>
    </w:p>
    <w:p w14:paraId="173D4EB0" w14:textId="20F2F6E2" w:rsidR="00366E51" w:rsidRDefault="00205908" w:rsidP="00366E51">
      <w:pPr>
        <w:pStyle w:val="ListParagraph"/>
        <w:numPr>
          <w:ilvl w:val="0"/>
          <w:numId w:val="3"/>
        </w:numPr>
      </w:pPr>
      <w:proofErr w:type="spellStart"/>
      <w:r w:rsidRPr="00205908">
        <w:t>Hülpüsch</w:t>
      </w:r>
      <w:proofErr w:type="spellEnd"/>
      <w:r>
        <w:t xml:space="preserve"> et al., 2023 </w:t>
      </w:r>
      <w:r w:rsidR="00553D1C">
        <w:t xml:space="preserve">two staggered mock community datasets, </w:t>
      </w:r>
      <w:r>
        <w:t>one skin low-biomass dataset</w:t>
      </w:r>
    </w:p>
    <w:p w14:paraId="0AF79714" w14:textId="74C67B2F" w:rsidR="007A37AB" w:rsidRDefault="007A37AB" w:rsidP="008B60C1">
      <w:r>
        <w:rPr>
          <w:u w:val="single"/>
        </w:rPr>
        <w:t>Pipeline</w:t>
      </w:r>
      <w:r>
        <w:t>:</w:t>
      </w:r>
    </w:p>
    <w:p w14:paraId="66BB7D94" w14:textId="010A5582" w:rsidR="007A37AB" w:rsidRDefault="00696357" w:rsidP="00696357">
      <w:pPr>
        <w:pStyle w:val="ListParagraph"/>
        <w:numPr>
          <w:ilvl w:val="0"/>
          <w:numId w:val="5"/>
        </w:numPr>
      </w:pPr>
      <w:r>
        <w:t>Remove features with different abundance in different batches</w:t>
      </w:r>
    </w:p>
    <w:p w14:paraId="39579C48" w14:textId="1852386D" w:rsidR="00696357" w:rsidRDefault="00696357" w:rsidP="00696357">
      <w:pPr>
        <w:pStyle w:val="ListParagraph"/>
        <w:numPr>
          <w:ilvl w:val="1"/>
          <w:numId w:val="5"/>
        </w:numPr>
      </w:pPr>
      <w:commentRangeStart w:id="0"/>
      <w:r>
        <w:t>ANCOMBC</w:t>
      </w:r>
      <w:commentRangeEnd w:id="0"/>
      <w:r w:rsidR="00360C2A">
        <w:rPr>
          <w:rStyle w:val="CommentReference"/>
        </w:rPr>
        <w:commentReference w:id="0"/>
      </w:r>
    </w:p>
    <w:p w14:paraId="585941C1" w14:textId="203F43FE" w:rsidR="00696357" w:rsidRDefault="00696357" w:rsidP="00696357">
      <w:pPr>
        <w:pStyle w:val="ListParagraph"/>
        <w:numPr>
          <w:ilvl w:val="1"/>
          <w:numId w:val="5"/>
        </w:numPr>
      </w:pPr>
      <w:r>
        <w:t xml:space="preserve">Compare based on batch-dependent </w:t>
      </w:r>
      <w:r w:rsidR="00360C2A">
        <w:t>variables</w:t>
      </w:r>
    </w:p>
    <w:p w14:paraId="4E3023D2" w14:textId="24916106" w:rsidR="001E7C21" w:rsidRPr="00731620" w:rsidRDefault="001E7C21" w:rsidP="00696357">
      <w:pPr>
        <w:pStyle w:val="ListParagraph"/>
        <w:numPr>
          <w:ilvl w:val="1"/>
          <w:numId w:val="5"/>
        </w:numPr>
      </w:pPr>
      <w:r>
        <w:rPr>
          <w:b/>
          <w:bCs/>
        </w:rPr>
        <w:t>Sample-based approach (</w:t>
      </w:r>
      <w:proofErr w:type="spellStart"/>
      <w:r>
        <w:rPr>
          <w:b/>
          <w:bCs/>
        </w:rPr>
        <w:t>Hulspusch</w:t>
      </w:r>
      <w:proofErr w:type="spellEnd"/>
      <w:r>
        <w:rPr>
          <w:b/>
          <w:bCs/>
        </w:rPr>
        <w:t xml:space="preserve"> et al., 2023) pg. 2</w:t>
      </w:r>
    </w:p>
    <w:p w14:paraId="759459C5" w14:textId="3BB4912B" w:rsidR="00731620" w:rsidRDefault="00731620" w:rsidP="00731620">
      <w:pPr>
        <w:pStyle w:val="ListParagraph"/>
        <w:numPr>
          <w:ilvl w:val="2"/>
          <w:numId w:val="5"/>
        </w:numPr>
      </w:pPr>
      <w:r>
        <w:t xml:space="preserve">Similar to frequency approach in </w:t>
      </w:r>
      <w:proofErr w:type="spellStart"/>
      <w:r>
        <w:t>Decontam</w:t>
      </w:r>
      <w:proofErr w:type="spellEnd"/>
    </w:p>
    <w:p w14:paraId="51258BA4" w14:textId="2358720A" w:rsidR="00696357" w:rsidRDefault="00D272F3" w:rsidP="00696357">
      <w:pPr>
        <w:pStyle w:val="ListParagraph"/>
        <w:numPr>
          <w:ilvl w:val="0"/>
          <w:numId w:val="5"/>
        </w:numPr>
      </w:pPr>
      <w:r>
        <w:t>Remove features higher in negative control and lower in samples</w:t>
      </w:r>
    </w:p>
    <w:p w14:paraId="6430D98F" w14:textId="3F62314B" w:rsidR="006731E5" w:rsidRDefault="006731E5" w:rsidP="006731E5">
      <w:pPr>
        <w:pStyle w:val="ListParagraph"/>
        <w:numPr>
          <w:ilvl w:val="1"/>
          <w:numId w:val="5"/>
        </w:numPr>
      </w:pPr>
      <w:proofErr w:type="spellStart"/>
      <w:r>
        <w:t>Decontam</w:t>
      </w:r>
      <w:proofErr w:type="spellEnd"/>
      <w:r>
        <w:t xml:space="preserve"> prevalence test</w:t>
      </w:r>
    </w:p>
    <w:p w14:paraId="69E24DB9" w14:textId="551705D0" w:rsidR="00271725" w:rsidRPr="00271725" w:rsidRDefault="00271725" w:rsidP="006731E5">
      <w:pPr>
        <w:pStyle w:val="ListParagraph"/>
        <w:numPr>
          <w:ilvl w:val="1"/>
          <w:numId w:val="5"/>
        </w:numPr>
      </w:pPr>
      <w:r>
        <w:rPr>
          <w:b/>
          <w:bCs/>
        </w:rPr>
        <w:t>Control-based approach (</w:t>
      </w:r>
      <w:proofErr w:type="spellStart"/>
      <w:r>
        <w:rPr>
          <w:b/>
          <w:bCs/>
        </w:rPr>
        <w:t>Hulspusch</w:t>
      </w:r>
      <w:proofErr w:type="spellEnd"/>
      <w:r>
        <w:rPr>
          <w:b/>
          <w:bCs/>
        </w:rPr>
        <w:t xml:space="preserve"> et al., 2023)</w:t>
      </w:r>
    </w:p>
    <w:p w14:paraId="0C98F3B6" w14:textId="60436D08" w:rsidR="00271725" w:rsidRDefault="00271725" w:rsidP="00271725">
      <w:pPr>
        <w:pStyle w:val="ListParagraph"/>
        <w:numPr>
          <w:ilvl w:val="2"/>
          <w:numId w:val="5"/>
        </w:numPr>
      </w:pPr>
      <w:r>
        <w:t xml:space="preserve">Similar to </w:t>
      </w:r>
      <w:proofErr w:type="spellStart"/>
      <w:r>
        <w:t>microbIEM</w:t>
      </w:r>
      <w:proofErr w:type="spellEnd"/>
      <w:r>
        <w:t xml:space="preserve"> and </w:t>
      </w:r>
      <w:proofErr w:type="spellStart"/>
      <w:r>
        <w:t>Decontam</w:t>
      </w:r>
      <w:proofErr w:type="spellEnd"/>
      <w:r>
        <w:t xml:space="preserve"> prevalence method</w:t>
      </w:r>
    </w:p>
    <w:p w14:paraId="544F9664" w14:textId="08632CB2" w:rsidR="006731E5" w:rsidRDefault="003D617B" w:rsidP="006731E5">
      <w:pPr>
        <w:pStyle w:val="ListParagraph"/>
        <w:numPr>
          <w:ilvl w:val="0"/>
          <w:numId w:val="5"/>
        </w:numPr>
      </w:pPr>
      <w:r>
        <w:t>Remove features with different abundance in different batches for technical replicates</w:t>
      </w:r>
    </w:p>
    <w:p w14:paraId="749D245B" w14:textId="5A2BDA2C" w:rsidR="003D617B" w:rsidRDefault="003D617B" w:rsidP="003D617B">
      <w:pPr>
        <w:pStyle w:val="ListParagraph"/>
        <w:numPr>
          <w:ilvl w:val="1"/>
          <w:numId w:val="5"/>
        </w:numPr>
      </w:pPr>
      <w:r>
        <w:t>Interrater reliability</w:t>
      </w:r>
      <w:r w:rsidR="006569CF">
        <w:t xml:space="preserve"> (Zozaya et al., 2021)</w:t>
      </w:r>
    </w:p>
    <w:p w14:paraId="7FB18304" w14:textId="7DC41D78" w:rsidR="009200BD" w:rsidRDefault="006569CF" w:rsidP="009200BD">
      <w:pPr>
        <w:pStyle w:val="ListParagraph"/>
        <w:numPr>
          <w:ilvl w:val="1"/>
          <w:numId w:val="5"/>
        </w:numPr>
      </w:pPr>
      <w:r>
        <w:t>“</w:t>
      </w:r>
      <w:r w:rsidRPr="006569CF">
        <w:t xml:space="preserve">Spearman’s ρ was calculated using </w:t>
      </w:r>
      <w:proofErr w:type="spellStart"/>
      <w:r w:rsidRPr="006569CF">
        <w:t>centred</w:t>
      </w:r>
      <w:proofErr w:type="spellEnd"/>
      <w:r w:rsidRPr="006569CF">
        <w:t xml:space="preserve"> log-ratio-transformed microbial relative abundances. </w:t>
      </w:r>
      <w:proofErr w:type="spellStart"/>
      <w:r w:rsidRPr="006569CF">
        <w:t>Centred</w:t>
      </w:r>
      <w:proofErr w:type="spellEnd"/>
      <w:r w:rsidRPr="006569CF">
        <w:t xml:space="preserve"> log-ratio transformations and Spearman’s ρ were calculated using the </w:t>
      </w:r>
      <w:proofErr w:type="spellStart"/>
      <w:r w:rsidRPr="006569CF">
        <w:t>clr</w:t>
      </w:r>
      <w:proofErr w:type="spellEnd"/>
      <w:r w:rsidRPr="006569CF">
        <w:t xml:space="preserve"> function of the compositions package78 and </w:t>
      </w:r>
      <w:proofErr w:type="spellStart"/>
      <w:r w:rsidRPr="006569CF">
        <w:t>cor.test</w:t>
      </w:r>
      <w:proofErr w:type="spellEnd"/>
      <w:r w:rsidRPr="006569CF">
        <w:t xml:space="preserve"> function in R</w:t>
      </w:r>
      <w:r>
        <w:t>” (Tan et al., 2023)</w:t>
      </w:r>
    </w:p>
    <w:p w14:paraId="10B49CE0" w14:textId="1B7C05F3" w:rsidR="003D617B" w:rsidRDefault="003D617B" w:rsidP="003D617B">
      <w:pPr>
        <w:pStyle w:val="ListParagraph"/>
        <w:numPr>
          <w:ilvl w:val="0"/>
          <w:numId w:val="5"/>
        </w:numPr>
      </w:pPr>
      <w:r>
        <w:t>Remove previously known contaminant</w:t>
      </w:r>
    </w:p>
    <w:p w14:paraId="5E523DC2" w14:textId="77777777" w:rsidR="006569CF" w:rsidRDefault="003D617B" w:rsidP="00FA3611">
      <w:pPr>
        <w:pStyle w:val="ListParagraph"/>
        <w:numPr>
          <w:ilvl w:val="1"/>
          <w:numId w:val="5"/>
        </w:numPr>
      </w:pPr>
      <w:r>
        <w:t>Previous published “blocklist”</w:t>
      </w:r>
      <w:r w:rsidR="007F70E5">
        <w:t xml:space="preserve"> (</w:t>
      </w:r>
      <w:proofErr w:type="spellStart"/>
      <w:r w:rsidR="007F70E5">
        <w:t>Eisenhofer</w:t>
      </w:r>
      <w:proofErr w:type="spellEnd"/>
      <w:r w:rsidR="007F70E5">
        <w:t xml:space="preserve"> et al., 2019)</w:t>
      </w:r>
    </w:p>
    <w:p w14:paraId="6A855E19" w14:textId="0BF22EA6" w:rsidR="00FA3611" w:rsidRDefault="00413EF2" w:rsidP="00FA3611">
      <w:pPr>
        <w:pStyle w:val="ListParagraph"/>
        <w:numPr>
          <w:ilvl w:val="1"/>
          <w:numId w:val="5"/>
        </w:numPr>
      </w:pPr>
      <w:r>
        <w:t xml:space="preserve">Possible contaminant species and genera list from </w:t>
      </w:r>
      <w:r w:rsidR="00EC364F">
        <w:t>Piro et al., 2023</w:t>
      </w:r>
    </w:p>
    <w:p w14:paraId="16B0F2D2" w14:textId="77F24BCE" w:rsidR="009200BD" w:rsidRDefault="009200BD" w:rsidP="00FA3611">
      <w:pPr>
        <w:pStyle w:val="ListParagraph"/>
        <w:numPr>
          <w:ilvl w:val="1"/>
          <w:numId w:val="5"/>
        </w:numPr>
      </w:pPr>
      <w:r>
        <w:rPr>
          <w:b/>
          <w:bCs/>
        </w:rPr>
        <w:t>Blocklist approach (</w:t>
      </w:r>
      <w:proofErr w:type="spellStart"/>
      <w:r>
        <w:rPr>
          <w:b/>
          <w:bCs/>
        </w:rPr>
        <w:t>Hulpusch</w:t>
      </w:r>
      <w:proofErr w:type="spellEnd"/>
      <w:r>
        <w:rPr>
          <w:b/>
          <w:bCs/>
        </w:rPr>
        <w:t xml:space="preserve"> et al., 2023)</w:t>
      </w:r>
    </w:p>
    <w:p w14:paraId="2CA504E4" w14:textId="5EFFBE01" w:rsidR="005A105B" w:rsidRDefault="005A105B" w:rsidP="005A105B">
      <w:r>
        <w:rPr>
          <w:u w:val="single"/>
        </w:rPr>
        <w:lastRenderedPageBreak/>
        <w:t>Potential pipeline</w:t>
      </w:r>
      <w:r>
        <w:t>:</w:t>
      </w:r>
    </w:p>
    <w:p w14:paraId="058C42CF" w14:textId="0EF86566" w:rsidR="005A105B" w:rsidRDefault="005A105B" w:rsidP="005A105B">
      <w:pPr>
        <w:pStyle w:val="ListParagraph"/>
        <w:numPr>
          <w:ilvl w:val="0"/>
          <w:numId w:val="7"/>
        </w:numPr>
      </w:pPr>
      <w:r w:rsidRPr="005A105B">
        <w:t xml:space="preserve">Liu, Y., Elworth, R.A.L., Jochum, M.D. et al. De novo identification of microbial contaminants in low microbial biomass microbiomes with Squeegee. Nat </w:t>
      </w:r>
      <w:proofErr w:type="spellStart"/>
      <w:r w:rsidRPr="005A105B">
        <w:t>Commun</w:t>
      </w:r>
      <w:proofErr w:type="spellEnd"/>
      <w:r w:rsidRPr="005A105B">
        <w:t xml:space="preserve"> 13, 6799 (2022). </w:t>
      </w:r>
      <w:hyperlink r:id="rId11" w:history="1">
        <w:r w:rsidRPr="00976032">
          <w:rPr>
            <w:rStyle w:val="Hyperlink"/>
          </w:rPr>
          <w:t>https://doi.org/10.1038/s41467-022-34409-z</w:t>
        </w:r>
      </w:hyperlink>
    </w:p>
    <w:p w14:paraId="66D6AA53" w14:textId="6BB84C7D" w:rsidR="005A105B" w:rsidRDefault="005A105B" w:rsidP="005A105B">
      <w:pPr>
        <w:pStyle w:val="ListParagraph"/>
        <w:numPr>
          <w:ilvl w:val="1"/>
          <w:numId w:val="7"/>
        </w:numPr>
      </w:pPr>
      <w:r>
        <w:t>For use when no negative controls</w:t>
      </w:r>
    </w:p>
    <w:p w14:paraId="05F3918D" w14:textId="3259FEBE" w:rsidR="008C6FB5" w:rsidRDefault="008C6FB5" w:rsidP="008C6FB5">
      <w:pPr>
        <w:pStyle w:val="ListParagraph"/>
        <w:numPr>
          <w:ilvl w:val="0"/>
          <w:numId w:val="7"/>
        </w:numPr>
      </w:pPr>
      <w:r>
        <w:t>Cross-contamination v. contaminant DNA (</w:t>
      </w:r>
      <w:proofErr w:type="spellStart"/>
      <w:r>
        <w:t>Eisenhofer</w:t>
      </w:r>
      <w:proofErr w:type="spellEnd"/>
      <w:r>
        <w:t xml:space="preserve"> et al., 2019)</w:t>
      </w:r>
    </w:p>
    <w:p w14:paraId="3C0196A2" w14:textId="08FC5807" w:rsidR="006C7A7B" w:rsidRPr="005A105B" w:rsidRDefault="00A134BC" w:rsidP="006C7A7B">
      <w:pPr>
        <w:pStyle w:val="ListParagraph"/>
        <w:numPr>
          <w:ilvl w:val="1"/>
          <w:numId w:val="7"/>
        </w:numPr>
      </w:pPr>
      <w:r>
        <w:t>See three types of negative controls encouraged in study (sampling blank controls, DNA extraction blank controls, no-template amplification controls)</w:t>
      </w:r>
    </w:p>
    <w:p w14:paraId="27034827" w14:textId="77777777" w:rsidR="00A02FAA" w:rsidRDefault="00A02FAA" w:rsidP="008B60C1"/>
    <w:p w14:paraId="7F66D5AC" w14:textId="4F8CD0D8" w:rsidR="00F4498E" w:rsidRDefault="00AE3497" w:rsidP="008B60C1">
      <w:r>
        <w:rPr>
          <w:u w:val="single"/>
        </w:rPr>
        <w:t>Methods to compare to</w:t>
      </w:r>
      <w:r w:rsidR="00F4498E">
        <w:t>:</w:t>
      </w:r>
    </w:p>
    <w:p w14:paraId="4E480235" w14:textId="670D92DC" w:rsidR="00F4498E" w:rsidRDefault="00F4498E" w:rsidP="00F4498E">
      <w:pPr>
        <w:pStyle w:val="ListParagraph"/>
        <w:numPr>
          <w:ilvl w:val="0"/>
          <w:numId w:val="4"/>
        </w:numPr>
      </w:pPr>
      <w:proofErr w:type="spellStart"/>
      <w:r>
        <w:t>MicrobIEM</w:t>
      </w:r>
      <w:proofErr w:type="spellEnd"/>
      <w:r>
        <w:t xml:space="preserve"> (</w:t>
      </w:r>
      <w:proofErr w:type="spellStart"/>
      <w:r w:rsidRPr="00205908">
        <w:t>Hülpüsch</w:t>
      </w:r>
      <w:proofErr w:type="spellEnd"/>
      <w:r>
        <w:t xml:space="preserve"> et al., 2023)</w:t>
      </w:r>
    </w:p>
    <w:p w14:paraId="251B4FF2" w14:textId="52F6ABC6" w:rsidR="00F4498E" w:rsidRDefault="00F4498E" w:rsidP="00F4498E">
      <w:pPr>
        <w:pStyle w:val="ListParagraph"/>
        <w:numPr>
          <w:ilvl w:val="1"/>
          <w:numId w:val="4"/>
        </w:numPr>
      </w:pPr>
      <w:r>
        <w:t>R Shiny</w:t>
      </w:r>
    </w:p>
    <w:p w14:paraId="13F98261" w14:textId="6A27E02C" w:rsidR="007A6B78" w:rsidRDefault="007A6B78" w:rsidP="007A6B78">
      <w:pPr>
        <w:pStyle w:val="ListParagraph"/>
        <w:numPr>
          <w:ilvl w:val="0"/>
          <w:numId w:val="4"/>
        </w:numPr>
      </w:pPr>
      <w:r>
        <w:t>GRIMER (</w:t>
      </w:r>
      <w:r w:rsidR="00EC364F">
        <w:t>Piro</w:t>
      </w:r>
      <w:r>
        <w:t xml:space="preserve"> et al., 2023)</w:t>
      </w:r>
    </w:p>
    <w:p w14:paraId="54DD6A44" w14:textId="0173B9D0" w:rsidR="007A6B78" w:rsidRDefault="007A6B78" w:rsidP="007A6B78">
      <w:pPr>
        <w:pStyle w:val="ListParagraph"/>
        <w:numPr>
          <w:ilvl w:val="1"/>
          <w:numId w:val="4"/>
        </w:numPr>
      </w:pPr>
      <w:r>
        <w:t>HTML</w:t>
      </w:r>
    </w:p>
    <w:p w14:paraId="41C535F1" w14:textId="3D380F15" w:rsidR="00A1175F" w:rsidRDefault="00A1175F" w:rsidP="007A6B78">
      <w:pPr>
        <w:pStyle w:val="ListParagraph"/>
        <w:numPr>
          <w:ilvl w:val="1"/>
          <w:numId w:val="4"/>
        </w:numPr>
      </w:pPr>
      <w:r>
        <w:t xml:space="preserve">Leverages </w:t>
      </w:r>
      <w:proofErr w:type="spellStart"/>
      <w:r>
        <w:t>Decontam</w:t>
      </w:r>
      <w:proofErr w:type="spellEnd"/>
      <w:r>
        <w:t>?</w:t>
      </w:r>
    </w:p>
    <w:p w14:paraId="20017D8A" w14:textId="68F16308" w:rsidR="003B3225" w:rsidRDefault="004313CC" w:rsidP="003B3225">
      <w:pPr>
        <w:pStyle w:val="ListParagraph"/>
        <w:numPr>
          <w:ilvl w:val="0"/>
          <w:numId w:val="4"/>
        </w:numPr>
      </w:pPr>
      <w:proofErr w:type="spellStart"/>
      <w:r>
        <w:t>D</w:t>
      </w:r>
      <w:r w:rsidR="003B3225">
        <w:t>econtam</w:t>
      </w:r>
      <w:proofErr w:type="spellEnd"/>
      <w:r>
        <w:t xml:space="preserve"> (Davis et al., 2018)</w:t>
      </w:r>
    </w:p>
    <w:p w14:paraId="7BF7A12E" w14:textId="487EC009" w:rsidR="003B3225" w:rsidRDefault="003B3225" w:rsidP="003B3225">
      <w:pPr>
        <w:pStyle w:val="ListParagraph"/>
        <w:numPr>
          <w:ilvl w:val="1"/>
          <w:numId w:val="4"/>
        </w:numPr>
      </w:pPr>
      <w:r>
        <w:t>R</w:t>
      </w:r>
    </w:p>
    <w:p w14:paraId="4ADF4188" w14:textId="0AB6A4AF" w:rsidR="003B3225" w:rsidRDefault="003B3225" w:rsidP="003B3225">
      <w:pPr>
        <w:pStyle w:val="ListParagraph"/>
        <w:numPr>
          <w:ilvl w:val="1"/>
          <w:numId w:val="4"/>
        </w:numPr>
      </w:pPr>
      <w:r>
        <w:t>Primarily for high-biomass</w:t>
      </w:r>
    </w:p>
    <w:p w14:paraId="26A33E9F" w14:textId="12A84642" w:rsidR="00D272F3" w:rsidRDefault="00D272F3" w:rsidP="003B3225">
      <w:pPr>
        <w:pStyle w:val="ListParagraph"/>
        <w:numPr>
          <w:ilvl w:val="1"/>
          <w:numId w:val="4"/>
        </w:numPr>
      </w:pPr>
      <w:r>
        <w:t>Both prevalence and frequency filters</w:t>
      </w:r>
    </w:p>
    <w:p w14:paraId="773BAB27" w14:textId="7AC8E9FA" w:rsidR="008E0EDB" w:rsidRDefault="008E0EDB" w:rsidP="008E0EDB">
      <w:pPr>
        <w:pStyle w:val="ListParagraph"/>
        <w:numPr>
          <w:ilvl w:val="0"/>
          <w:numId w:val="4"/>
        </w:numPr>
      </w:pPr>
      <w:r>
        <w:t>Frequency filter</w:t>
      </w:r>
    </w:p>
    <w:p w14:paraId="0CCE0422" w14:textId="02EA7A31" w:rsidR="008E0EDB" w:rsidRDefault="008E0EDB" w:rsidP="008E0EDB">
      <w:pPr>
        <w:pStyle w:val="ListParagraph"/>
        <w:numPr>
          <w:ilvl w:val="1"/>
          <w:numId w:val="4"/>
        </w:numPr>
      </w:pPr>
      <w:r>
        <w:t>Remove all below abundance threshold</w:t>
      </w:r>
    </w:p>
    <w:p w14:paraId="38E7DC45" w14:textId="6E3B8C64" w:rsidR="008E0EDB" w:rsidRDefault="008E0EDB" w:rsidP="008E0EDB">
      <w:pPr>
        <w:pStyle w:val="ListParagraph"/>
        <w:numPr>
          <w:ilvl w:val="0"/>
          <w:numId w:val="4"/>
        </w:numPr>
      </w:pPr>
      <w:r>
        <w:t>Presence filter</w:t>
      </w:r>
    </w:p>
    <w:p w14:paraId="12B6CC65" w14:textId="6F0BFCF3" w:rsidR="008E0EDB" w:rsidRDefault="008E0EDB" w:rsidP="008E0EDB">
      <w:pPr>
        <w:pStyle w:val="ListParagraph"/>
        <w:numPr>
          <w:ilvl w:val="1"/>
          <w:numId w:val="4"/>
        </w:numPr>
      </w:pPr>
      <w:r>
        <w:t>Removes all sequences appearing in negative control</w:t>
      </w:r>
    </w:p>
    <w:p w14:paraId="40C150A4" w14:textId="46AF8F23" w:rsidR="005E1DF3" w:rsidRDefault="005E1DF3" w:rsidP="005E1DF3">
      <w:pPr>
        <w:pStyle w:val="ListParagraph"/>
        <w:numPr>
          <w:ilvl w:val="0"/>
          <w:numId w:val="4"/>
        </w:numPr>
      </w:pPr>
      <w:proofErr w:type="spellStart"/>
      <w:r>
        <w:t>SourceTracker</w:t>
      </w:r>
      <w:proofErr w:type="spellEnd"/>
      <w:r>
        <w:t xml:space="preserve"> (Knights et al., 2011)</w:t>
      </w:r>
    </w:p>
    <w:p w14:paraId="4B52CE84" w14:textId="42C9723F" w:rsidR="005E1DF3" w:rsidRDefault="005E1DF3" w:rsidP="005E1DF3">
      <w:pPr>
        <w:pStyle w:val="ListParagraph"/>
        <w:numPr>
          <w:ilvl w:val="1"/>
          <w:numId w:val="4"/>
        </w:numPr>
      </w:pPr>
      <w:r>
        <w:t>R</w:t>
      </w:r>
    </w:p>
    <w:p w14:paraId="7A8EDE59" w14:textId="2D8E09F1" w:rsidR="005E1DF3" w:rsidRDefault="005E1DF3" w:rsidP="005E1DF3">
      <w:pPr>
        <w:pStyle w:val="ListParagraph"/>
        <w:numPr>
          <w:ilvl w:val="1"/>
          <w:numId w:val="4"/>
        </w:numPr>
      </w:pPr>
      <w:r>
        <w:t>Bayesian</w:t>
      </w:r>
    </w:p>
    <w:p w14:paraId="51485BA9" w14:textId="77777777" w:rsidR="00A30A89" w:rsidRDefault="00A30A89" w:rsidP="00A30A89"/>
    <w:p w14:paraId="3349E7FB" w14:textId="5C4E6C98" w:rsidR="00985459" w:rsidRDefault="00A91016" w:rsidP="00A30A89">
      <w:r>
        <w:rPr>
          <w:u w:val="single"/>
        </w:rPr>
        <w:t>Package</w:t>
      </w:r>
      <w:r>
        <w:t>:</w:t>
      </w:r>
    </w:p>
    <w:p w14:paraId="3834AC15" w14:textId="2E99EBC0" w:rsidR="00A91016" w:rsidRDefault="00A7479A" w:rsidP="00A7479A">
      <w:pPr>
        <w:pStyle w:val="ListParagraph"/>
        <w:numPr>
          <w:ilvl w:val="0"/>
          <w:numId w:val="9"/>
        </w:numPr>
      </w:pPr>
      <w:r>
        <w:t>decontaminate(</w:t>
      </w:r>
      <w:r w:rsidR="00661E97">
        <w:t>object</w:t>
      </w:r>
      <w:r w:rsidR="006651B2">
        <w:t>, contaminant = 2</w:t>
      </w:r>
      <w:r w:rsidR="00661E97">
        <w:t xml:space="preserve">, </w:t>
      </w:r>
      <w:proofErr w:type="spellStart"/>
      <w:r w:rsidR="00CA202E">
        <w:t>prevalence_threshold</w:t>
      </w:r>
      <w:proofErr w:type="spellEnd"/>
      <w:r w:rsidR="00CA202E">
        <w:t xml:space="preserve"> = 0.5</w:t>
      </w:r>
      <w:r w:rsidR="00B653A2">
        <w:t>, blocklist = blocklist</w:t>
      </w:r>
      <w:r w:rsidR="00BC6873">
        <w:t xml:space="preserve">, </w:t>
      </w:r>
      <w:proofErr w:type="spellStart"/>
      <w:r w:rsidR="00BC6873">
        <w:t>venn</w:t>
      </w:r>
      <w:proofErr w:type="spellEnd"/>
      <w:r w:rsidR="00BC6873">
        <w:t xml:space="preserve"> = FALSE</w:t>
      </w:r>
      <w:r w:rsidR="005A3B56">
        <w:t>, dashboard = FALSE</w:t>
      </w:r>
      <w:r>
        <w:t>)</w:t>
      </w:r>
    </w:p>
    <w:p w14:paraId="46A132EE" w14:textId="27DC9E3C" w:rsidR="004232D1" w:rsidRPr="00FE553D" w:rsidRDefault="004232D1" w:rsidP="00661E97">
      <w:pPr>
        <w:pStyle w:val="ListParagraph"/>
        <w:numPr>
          <w:ilvl w:val="1"/>
          <w:numId w:val="9"/>
        </w:numPr>
        <w:rPr>
          <w:b/>
          <w:bCs/>
        </w:rPr>
      </w:pPr>
      <w:r w:rsidRPr="00FE553D">
        <w:rPr>
          <w:b/>
          <w:bCs/>
          <w:u w:val="single"/>
        </w:rPr>
        <w:t>Goal</w:t>
      </w:r>
      <w:r w:rsidRPr="00FE553D">
        <w:rPr>
          <w:b/>
          <w:bCs/>
        </w:rPr>
        <w:t xml:space="preserve">: </w:t>
      </w:r>
      <w:r w:rsidR="007F0F11" w:rsidRPr="00FE553D">
        <w:rPr>
          <w:b/>
          <w:bCs/>
        </w:rPr>
        <w:t>raw object in</w:t>
      </w:r>
      <w:r w:rsidR="00914574" w:rsidRPr="00FE553D">
        <w:rPr>
          <w:b/>
          <w:bCs/>
        </w:rPr>
        <w:t>, returned filtered object</w:t>
      </w:r>
      <w:r w:rsidR="008C5181" w:rsidRPr="00FE553D">
        <w:rPr>
          <w:b/>
          <w:bCs/>
        </w:rPr>
        <w:t xml:space="preserve"> and list of removed </w:t>
      </w:r>
      <w:r w:rsidR="00BC6873" w:rsidRPr="00FE553D">
        <w:rPr>
          <w:b/>
          <w:bCs/>
        </w:rPr>
        <w:t>features with information on which steps removed</w:t>
      </w:r>
      <w:r w:rsidR="005A5A99" w:rsidRPr="00FE553D">
        <w:rPr>
          <w:b/>
          <w:bCs/>
        </w:rPr>
        <w:t xml:space="preserve"> (along with optional Venn diagram</w:t>
      </w:r>
      <w:r w:rsidR="00D813B7">
        <w:rPr>
          <w:b/>
          <w:bCs/>
        </w:rPr>
        <w:t>)</w:t>
      </w:r>
    </w:p>
    <w:p w14:paraId="6AED4AB6" w14:textId="66041B89" w:rsidR="00CA202E" w:rsidRDefault="00661E97" w:rsidP="00661E97">
      <w:pPr>
        <w:pStyle w:val="ListParagraph"/>
        <w:numPr>
          <w:ilvl w:val="1"/>
          <w:numId w:val="9"/>
        </w:numPr>
      </w:pPr>
      <w:r>
        <w:t>object</w:t>
      </w:r>
    </w:p>
    <w:p w14:paraId="2F79C825" w14:textId="0DA0BFDD" w:rsidR="00661E97" w:rsidRDefault="00661E97" w:rsidP="00CA202E">
      <w:pPr>
        <w:pStyle w:val="ListParagraph"/>
        <w:numPr>
          <w:ilvl w:val="2"/>
          <w:numId w:val="9"/>
        </w:numPr>
      </w:pPr>
      <w:r>
        <w:t xml:space="preserve">raw </w:t>
      </w:r>
      <w:proofErr w:type="spellStart"/>
      <w:r>
        <w:t>phyloseq</w:t>
      </w:r>
      <w:proofErr w:type="spellEnd"/>
      <w:r>
        <w:t xml:space="preserve"> or </w:t>
      </w:r>
      <w:commentRangeStart w:id="1"/>
      <w:commentRangeStart w:id="2"/>
      <w:r>
        <w:t>summarized experiment object</w:t>
      </w:r>
      <w:commentRangeEnd w:id="1"/>
      <w:r w:rsidR="00787AC7">
        <w:rPr>
          <w:rStyle w:val="CommentReference"/>
        </w:rPr>
        <w:commentReference w:id="1"/>
      </w:r>
      <w:commentRangeEnd w:id="2"/>
      <w:r w:rsidR="00AF79E6">
        <w:rPr>
          <w:rStyle w:val="CommentReference"/>
        </w:rPr>
        <w:commentReference w:id="2"/>
      </w:r>
    </w:p>
    <w:p w14:paraId="6F638F64" w14:textId="2C58289F" w:rsidR="00CA202E" w:rsidRDefault="00CA202E" w:rsidP="00661E97">
      <w:pPr>
        <w:pStyle w:val="ListParagraph"/>
        <w:numPr>
          <w:ilvl w:val="1"/>
          <w:numId w:val="9"/>
        </w:numPr>
      </w:pPr>
      <w:proofErr w:type="spellStart"/>
      <w:r>
        <w:t>prevalence_threshold</w:t>
      </w:r>
      <w:proofErr w:type="spellEnd"/>
      <w:r>
        <w:t xml:space="preserve"> = 0.5</w:t>
      </w:r>
    </w:p>
    <w:p w14:paraId="251B46B1" w14:textId="0AED7FD8" w:rsidR="00CA202E" w:rsidRDefault="00CA202E" w:rsidP="00CA202E">
      <w:pPr>
        <w:pStyle w:val="ListParagraph"/>
        <w:numPr>
          <w:ilvl w:val="2"/>
          <w:numId w:val="9"/>
        </w:numPr>
      </w:pPr>
      <w:r>
        <w:t xml:space="preserve">threshold used for </w:t>
      </w:r>
      <w:proofErr w:type="spellStart"/>
      <w:r w:rsidR="00CD6DFB">
        <w:t>decontam</w:t>
      </w:r>
      <w:proofErr w:type="spellEnd"/>
      <w:r w:rsidR="00CD6DFB">
        <w:t xml:space="preserve"> </w:t>
      </w:r>
      <w:proofErr w:type="spellStart"/>
      <w:r w:rsidR="00CD6DFB">
        <w:rPr>
          <w:i/>
          <w:iCs/>
        </w:rPr>
        <w:t>isContaminant</w:t>
      </w:r>
      <w:proofErr w:type="spellEnd"/>
      <w:r w:rsidR="00CD6DFB">
        <w:rPr>
          <w:i/>
          <w:iCs/>
        </w:rPr>
        <w:t>()</w:t>
      </w:r>
      <w:r w:rsidR="00CD6DFB">
        <w:t xml:space="preserve"> method</w:t>
      </w:r>
    </w:p>
    <w:p w14:paraId="55AE4C77" w14:textId="4D3ED14D" w:rsidR="00CD6DFB" w:rsidRDefault="00B653A2" w:rsidP="00CD6DFB">
      <w:pPr>
        <w:pStyle w:val="ListParagraph"/>
        <w:numPr>
          <w:ilvl w:val="1"/>
          <w:numId w:val="9"/>
        </w:numPr>
      </w:pPr>
      <w:r>
        <w:t>blocklist = blocklist</w:t>
      </w:r>
    </w:p>
    <w:p w14:paraId="2580952B" w14:textId="06C2B4D5" w:rsidR="00B653A2" w:rsidRDefault="00B653A2" w:rsidP="00B653A2">
      <w:pPr>
        <w:pStyle w:val="ListParagraph"/>
        <w:numPr>
          <w:ilvl w:val="2"/>
          <w:numId w:val="9"/>
        </w:numPr>
      </w:pPr>
      <w:r>
        <w:t>blocklist object with genus level for known contaminants</w:t>
      </w:r>
    </w:p>
    <w:p w14:paraId="45BBAA6B" w14:textId="2F466E02" w:rsidR="00914574" w:rsidRDefault="00B653A2" w:rsidP="00310C10">
      <w:pPr>
        <w:pStyle w:val="ListParagraph"/>
        <w:numPr>
          <w:ilvl w:val="2"/>
          <w:numId w:val="9"/>
        </w:numPr>
      </w:pPr>
      <w:r>
        <w:t xml:space="preserve">default is blocklist from </w:t>
      </w:r>
      <w:proofErr w:type="spellStart"/>
      <w:r>
        <w:t>Eisenhofer</w:t>
      </w:r>
      <w:proofErr w:type="spellEnd"/>
      <w:r>
        <w:t xml:space="preserve"> et al., 2019</w:t>
      </w:r>
    </w:p>
    <w:p w14:paraId="78ECC118" w14:textId="2AC57974" w:rsidR="00BC6873" w:rsidRDefault="00BC6873" w:rsidP="00BC6873">
      <w:pPr>
        <w:pStyle w:val="ListParagraph"/>
        <w:numPr>
          <w:ilvl w:val="1"/>
          <w:numId w:val="9"/>
        </w:numPr>
      </w:pPr>
      <w:proofErr w:type="spellStart"/>
      <w:r>
        <w:t>venn</w:t>
      </w:r>
      <w:proofErr w:type="spellEnd"/>
      <w:r>
        <w:t xml:space="preserve"> = FALSE</w:t>
      </w:r>
    </w:p>
    <w:p w14:paraId="4C520DC8" w14:textId="192A0B05" w:rsidR="00EC26E0" w:rsidRDefault="00BC6873" w:rsidP="005A3B56">
      <w:pPr>
        <w:pStyle w:val="ListParagraph"/>
        <w:numPr>
          <w:ilvl w:val="2"/>
          <w:numId w:val="9"/>
        </w:numPr>
      </w:pPr>
      <w:r>
        <w:lastRenderedPageBreak/>
        <w:t xml:space="preserve">indicates if user would like to return Venn diagram comparing overlap between steps of features identified as </w:t>
      </w:r>
      <w:r w:rsidR="00BF66F4">
        <w:t>contaminants</w:t>
      </w:r>
    </w:p>
    <w:p w14:paraId="2A5FC7E6" w14:textId="6FEDBA80" w:rsidR="005A3B56" w:rsidRDefault="005A3B56" w:rsidP="005A3B56">
      <w:pPr>
        <w:pStyle w:val="ListParagraph"/>
        <w:numPr>
          <w:ilvl w:val="1"/>
          <w:numId w:val="9"/>
        </w:numPr>
      </w:pPr>
      <w:commentRangeStart w:id="3"/>
      <w:commentRangeStart w:id="4"/>
      <w:r>
        <w:t>dashboard = FALSE</w:t>
      </w:r>
    </w:p>
    <w:p w14:paraId="659764EE" w14:textId="1482C149" w:rsidR="005A3B56" w:rsidRPr="00A91016" w:rsidRDefault="005A3B56" w:rsidP="005A3B56">
      <w:pPr>
        <w:pStyle w:val="ListParagraph"/>
        <w:numPr>
          <w:ilvl w:val="2"/>
          <w:numId w:val="9"/>
        </w:numPr>
      </w:pPr>
      <w:r>
        <w:t>indicates if user would like to return HTML interactive Shiny dashboard to explore the data</w:t>
      </w:r>
      <w:commentRangeEnd w:id="3"/>
      <w:r w:rsidR="002F1696">
        <w:rPr>
          <w:rStyle w:val="CommentReference"/>
        </w:rPr>
        <w:commentReference w:id="3"/>
      </w:r>
      <w:commentRangeEnd w:id="4"/>
      <w:r w:rsidR="00E80757">
        <w:rPr>
          <w:rStyle w:val="CommentReference"/>
        </w:rPr>
        <w:commentReference w:id="4"/>
      </w:r>
    </w:p>
    <w:p w14:paraId="27ACB135" w14:textId="77777777" w:rsidR="00985459" w:rsidRDefault="00985459" w:rsidP="00A30A89"/>
    <w:p w14:paraId="6D9FB3A4" w14:textId="3B7185AD" w:rsidR="00A30A89" w:rsidRDefault="00A30A89" w:rsidP="00A30A89">
      <w:r>
        <w:rPr>
          <w:u w:val="single"/>
        </w:rPr>
        <w:t>Next steps</w:t>
      </w:r>
      <w:r>
        <w:t>:</w:t>
      </w:r>
    </w:p>
    <w:p w14:paraId="4E6D8494" w14:textId="60BA4C0B" w:rsidR="004232D1" w:rsidRDefault="004232D1" w:rsidP="00A30A89">
      <w:pPr>
        <w:pStyle w:val="ListParagraph"/>
        <w:numPr>
          <w:ilvl w:val="0"/>
          <w:numId w:val="6"/>
        </w:numPr>
      </w:pPr>
      <w:r>
        <w:t xml:space="preserve">How does user indicate which samples in </w:t>
      </w:r>
      <w:proofErr w:type="spellStart"/>
      <w:r>
        <w:t>phyloseq</w:t>
      </w:r>
      <w:proofErr w:type="spellEnd"/>
      <w:r>
        <w:t>/summarized experiment object are negative controls</w:t>
      </w:r>
    </w:p>
    <w:p w14:paraId="6D220D11" w14:textId="3D9D164E" w:rsidR="00A30A89" w:rsidRDefault="00A30A89" w:rsidP="00A30A89">
      <w:pPr>
        <w:pStyle w:val="ListParagraph"/>
        <w:numPr>
          <w:ilvl w:val="0"/>
          <w:numId w:val="6"/>
        </w:numPr>
      </w:pPr>
      <w:r>
        <w:t xml:space="preserve">Consideration of impact if change from ANCOM-BC to </w:t>
      </w:r>
      <w:r w:rsidR="006B6B47">
        <w:t>equivalence test</w:t>
      </w:r>
    </w:p>
    <w:p w14:paraId="18037952" w14:textId="5FFB935C" w:rsidR="006B6B47" w:rsidRDefault="006B6B47" w:rsidP="006B6B47">
      <w:pPr>
        <w:pStyle w:val="ListParagraph"/>
        <w:numPr>
          <w:ilvl w:val="1"/>
          <w:numId w:val="6"/>
        </w:numPr>
      </w:pPr>
      <w:r>
        <w:t>Is this possible being that we are working with compositional data?</w:t>
      </w:r>
    </w:p>
    <w:p w14:paraId="2DF4F326" w14:textId="034A8922" w:rsidR="006B6B47" w:rsidRDefault="006B6B47" w:rsidP="006B6B47">
      <w:pPr>
        <w:pStyle w:val="ListParagraph"/>
        <w:numPr>
          <w:ilvl w:val="1"/>
          <w:numId w:val="6"/>
        </w:numPr>
      </w:pPr>
      <w:r>
        <w:t>Is this beneficial?</w:t>
      </w:r>
    </w:p>
    <w:p w14:paraId="6875A66E" w14:textId="453071FA" w:rsidR="006B6B47" w:rsidRDefault="006B6B47" w:rsidP="006B6B47">
      <w:pPr>
        <w:pStyle w:val="ListParagraph"/>
        <w:numPr>
          <w:ilvl w:val="1"/>
          <w:numId w:val="6"/>
        </w:numPr>
      </w:pPr>
      <w:r>
        <w:t xml:space="preserve">If we choose not to, how does this impact our interpretation? (see notes from </w:t>
      </w:r>
      <w:r w:rsidR="00020D5F">
        <w:t>SOWG meeting)</w:t>
      </w:r>
    </w:p>
    <w:p w14:paraId="75A2703C" w14:textId="66DB1736" w:rsidR="004C372D" w:rsidRPr="00145A45" w:rsidRDefault="003F7169" w:rsidP="004C372D">
      <w:pPr>
        <w:pStyle w:val="ListParagraph"/>
        <w:numPr>
          <w:ilvl w:val="2"/>
          <w:numId w:val="6"/>
        </w:numPr>
        <w:rPr>
          <w:b/>
          <w:bCs/>
        </w:rPr>
      </w:pPr>
      <w:r w:rsidRPr="00145A45">
        <w:rPr>
          <w:b/>
          <w:bCs/>
          <w:color w:val="FF0000"/>
        </w:rPr>
        <w:t>ANCOMBC2 does not leverage equivalence test</w:t>
      </w:r>
    </w:p>
    <w:p w14:paraId="57532A21" w14:textId="47D61500" w:rsidR="00020D5F" w:rsidRDefault="00020D5F" w:rsidP="00020D5F">
      <w:pPr>
        <w:pStyle w:val="ListParagraph"/>
        <w:numPr>
          <w:ilvl w:val="0"/>
          <w:numId w:val="6"/>
        </w:numPr>
      </w:pPr>
      <w:r>
        <w:t xml:space="preserve">How can we maintain a “blocklist” that is relevant to the time users </w:t>
      </w:r>
      <w:r w:rsidR="0095344D">
        <w:t>run the pipeline?</w:t>
      </w:r>
    </w:p>
    <w:p w14:paraId="7948DD62" w14:textId="10D85D48" w:rsidR="0095344D" w:rsidRDefault="0095344D" w:rsidP="0095344D">
      <w:pPr>
        <w:pStyle w:val="ListParagraph"/>
        <w:numPr>
          <w:ilvl w:val="1"/>
          <w:numId w:val="6"/>
        </w:numPr>
      </w:pPr>
      <w:r>
        <w:t>Concern about only being at genus level</w:t>
      </w:r>
    </w:p>
    <w:p w14:paraId="477DD544" w14:textId="1B338C14" w:rsidR="0095344D" w:rsidRDefault="0095344D" w:rsidP="0095344D">
      <w:pPr>
        <w:pStyle w:val="ListParagraph"/>
        <w:numPr>
          <w:ilvl w:val="1"/>
          <w:numId w:val="6"/>
        </w:numPr>
      </w:pPr>
      <w:r>
        <w:t>Can we maintain this</w:t>
      </w:r>
    </w:p>
    <w:p w14:paraId="4AF29C03" w14:textId="34DA09D0" w:rsidR="00AE3497" w:rsidRDefault="00AE3497" w:rsidP="00AE3497">
      <w:pPr>
        <w:pStyle w:val="ListParagraph"/>
        <w:numPr>
          <w:ilvl w:val="0"/>
          <w:numId w:val="6"/>
        </w:numPr>
      </w:pPr>
      <w:r>
        <w:t>How do we “compare” these methods?</w:t>
      </w:r>
    </w:p>
    <w:p w14:paraId="628DA22C" w14:textId="157DC262" w:rsidR="003F7169" w:rsidRPr="00C00FD3" w:rsidRDefault="00AE3497" w:rsidP="003F7169">
      <w:pPr>
        <w:pStyle w:val="ListParagraph"/>
        <w:numPr>
          <w:ilvl w:val="1"/>
          <w:numId w:val="6"/>
        </w:numPr>
      </w:pPr>
      <w:r w:rsidRPr="00C00FD3">
        <w:t xml:space="preserve">See </w:t>
      </w:r>
      <w:proofErr w:type="spellStart"/>
      <w:r w:rsidRPr="00C00FD3">
        <w:t>Hülpüsch</w:t>
      </w:r>
      <w:proofErr w:type="spellEnd"/>
      <w:r w:rsidRPr="00C00FD3">
        <w:t xml:space="preserve"> et al., 2023 for further ideas</w:t>
      </w:r>
    </w:p>
    <w:p w14:paraId="12139B52" w14:textId="5C119B1B" w:rsidR="009316A5" w:rsidRPr="00145A45" w:rsidRDefault="009316A5" w:rsidP="009316A5">
      <w:pPr>
        <w:pStyle w:val="ListParagraph"/>
        <w:numPr>
          <w:ilvl w:val="0"/>
          <w:numId w:val="6"/>
        </w:numPr>
        <w:rPr>
          <w:color w:val="FF0000"/>
        </w:rPr>
      </w:pPr>
      <w:r w:rsidRPr="00C00FD3">
        <w:t xml:space="preserve">Main differences between </w:t>
      </w:r>
      <w:proofErr w:type="spellStart"/>
      <w:r w:rsidRPr="00C00FD3">
        <w:t>microbIEM</w:t>
      </w:r>
      <w:proofErr w:type="spellEnd"/>
      <w:r w:rsidRPr="00C00FD3">
        <w:t xml:space="preserve"> and GRIMER methods</w:t>
      </w:r>
      <w:r w:rsidR="00C00FD3" w:rsidRPr="00C00FD3">
        <w:rPr>
          <w:b/>
          <w:bCs/>
        </w:rPr>
        <w:t xml:space="preserve"> </w:t>
      </w:r>
      <w:r w:rsidR="00C00FD3">
        <w:rPr>
          <w:b/>
          <w:bCs/>
          <w:color w:val="FF0000"/>
        </w:rPr>
        <w:t>(see below)</w:t>
      </w:r>
    </w:p>
    <w:p w14:paraId="36825D7E" w14:textId="418FB817" w:rsidR="009316A5" w:rsidRPr="00C00FD3" w:rsidRDefault="009316A5" w:rsidP="009316A5">
      <w:pPr>
        <w:pStyle w:val="ListParagraph"/>
        <w:numPr>
          <w:ilvl w:val="1"/>
          <w:numId w:val="6"/>
        </w:numPr>
      </w:pPr>
      <w:r w:rsidRPr="00C00FD3">
        <w:t>Both methods are focused on creating an interactive dashboard to make data exploration more accessible to non-coding users</w:t>
      </w:r>
    </w:p>
    <w:p w14:paraId="36F1CF9B" w14:textId="2699463F" w:rsidR="009316A5" w:rsidRPr="00C00FD3" w:rsidRDefault="009316A5" w:rsidP="009316A5">
      <w:pPr>
        <w:pStyle w:val="ListParagraph"/>
        <w:numPr>
          <w:ilvl w:val="1"/>
          <w:numId w:val="6"/>
        </w:numPr>
      </w:pPr>
      <w:r w:rsidRPr="00C00FD3">
        <w:t xml:space="preserve">GRIMER visualizes results from </w:t>
      </w:r>
      <w:proofErr w:type="spellStart"/>
      <w:r w:rsidRPr="00C00FD3">
        <w:t>Decontam</w:t>
      </w:r>
      <w:proofErr w:type="spellEnd"/>
      <w:r w:rsidRPr="00C00FD3">
        <w:t xml:space="preserve"> method</w:t>
      </w:r>
    </w:p>
    <w:p w14:paraId="706C1E73" w14:textId="6319FF6E" w:rsidR="009316A5" w:rsidRPr="00C00FD3" w:rsidRDefault="009316A5" w:rsidP="009316A5">
      <w:pPr>
        <w:pStyle w:val="ListParagraph"/>
        <w:numPr>
          <w:ilvl w:val="1"/>
          <w:numId w:val="6"/>
        </w:numPr>
      </w:pPr>
      <w:proofErr w:type="spellStart"/>
      <w:r w:rsidRPr="00C00FD3">
        <w:t>microbIEM</w:t>
      </w:r>
      <w:proofErr w:type="spellEnd"/>
      <w:r w:rsidRPr="00C00FD3">
        <w:t xml:space="preserve"> </w:t>
      </w:r>
      <w:r w:rsidR="00C4186C" w:rsidRPr="00C00FD3">
        <w:t xml:space="preserve">uses only control-based approach, compares negative controls to environmental samples (similar to </w:t>
      </w:r>
      <w:proofErr w:type="spellStart"/>
      <w:r w:rsidR="00C4186C" w:rsidRPr="00C00FD3">
        <w:t>Decontam</w:t>
      </w:r>
      <w:proofErr w:type="spellEnd"/>
      <w:r w:rsidR="00C4186C" w:rsidRPr="00C00FD3">
        <w:t>)</w:t>
      </w:r>
    </w:p>
    <w:p w14:paraId="39685BDF" w14:textId="0D22DDC7" w:rsidR="005B4FA3" w:rsidRPr="00EE69C7" w:rsidRDefault="005B4FA3" w:rsidP="005B4FA3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 w:rsidRPr="00EE69C7">
        <w:rPr>
          <w:b/>
          <w:bCs/>
          <w:color w:val="FF0000"/>
        </w:rPr>
        <w:t>How do we account for the use of multiple methods for decontamination?</w:t>
      </w:r>
    </w:p>
    <w:p w14:paraId="3B365DFA" w14:textId="622078DD" w:rsidR="005B4FA3" w:rsidRPr="00C00FD3" w:rsidRDefault="005B4FA3" w:rsidP="005B4FA3">
      <w:pPr>
        <w:pStyle w:val="ListParagraph"/>
        <w:numPr>
          <w:ilvl w:val="1"/>
          <w:numId w:val="6"/>
        </w:numPr>
      </w:pPr>
      <w:r w:rsidRPr="00C00FD3">
        <w:t>Is there an impact from this? Thinking multiple testing for example</w:t>
      </w:r>
    </w:p>
    <w:p w14:paraId="0B2A4194" w14:textId="4917A40F" w:rsidR="00205908" w:rsidRDefault="008B60C1" w:rsidP="004708AB">
      <w:pPr>
        <w:jc w:val="center"/>
      </w:pPr>
      <w:r>
        <w:br w:type="column"/>
      </w:r>
      <w:r w:rsidR="00205908">
        <w:lastRenderedPageBreak/>
        <w:t>References</w:t>
      </w:r>
    </w:p>
    <w:p w14:paraId="1E333D86" w14:textId="641A0DEF" w:rsidR="002E4EBD" w:rsidRDefault="002E4EBD" w:rsidP="00205908">
      <w:r w:rsidRPr="002E4EBD">
        <w:t>Davis, N.M., Proctor, D.M., Holmes, S.P. et al. Simple statistical identification and removal of contaminant sequences in marker-gene and metagenomics data. Microbiome 6, 226 (2018). https://doi.org/10.1186/s40168-018-0605-2</w:t>
      </w:r>
    </w:p>
    <w:p w14:paraId="13A84216" w14:textId="6B470261" w:rsidR="00205908" w:rsidRDefault="00205908" w:rsidP="00205908">
      <w:proofErr w:type="spellStart"/>
      <w:r w:rsidRPr="00205908">
        <w:t>Eisenhofer</w:t>
      </w:r>
      <w:proofErr w:type="spellEnd"/>
      <w:r w:rsidRPr="00205908">
        <w:t xml:space="preserve">, R., Minich, J. J., Marotz, C., Cooper, A., Knight, R., &amp; Weyrich, L. S. (2019). Contamination in Low Microbial Biomass Microbiome Studies: Issues and Recommendations. Trends in microbiology, 27(2), 105–117. </w:t>
      </w:r>
      <w:hyperlink r:id="rId12" w:history="1">
        <w:r w:rsidRPr="00976032">
          <w:rPr>
            <w:rStyle w:val="Hyperlink"/>
          </w:rPr>
          <w:t>https://doi.org/10.1016/j.tim.2018.11.003</w:t>
        </w:r>
      </w:hyperlink>
    </w:p>
    <w:p w14:paraId="027FD81C" w14:textId="55E2DB9F" w:rsidR="00205908" w:rsidRDefault="00205908" w:rsidP="00205908">
      <w:proofErr w:type="spellStart"/>
      <w:r w:rsidRPr="00205908">
        <w:t>Hülpüsch</w:t>
      </w:r>
      <w:proofErr w:type="spellEnd"/>
      <w:r w:rsidRPr="00205908">
        <w:t xml:space="preserve">, C., Rauer, L., Nussbaumer, T. et al. Benchmarking </w:t>
      </w:r>
      <w:proofErr w:type="spellStart"/>
      <w:r w:rsidRPr="00205908">
        <w:t>MicrobIEM</w:t>
      </w:r>
      <w:proofErr w:type="spellEnd"/>
      <w:r w:rsidRPr="00205908">
        <w:t xml:space="preserve"> – a user-friendly tool for decontamination of microbiome sequencing data. BMC Biol 21, 269 (2023). </w:t>
      </w:r>
      <w:hyperlink r:id="rId13" w:history="1">
        <w:r w:rsidR="005E1DF3" w:rsidRPr="00976032">
          <w:rPr>
            <w:rStyle w:val="Hyperlink"/>
          </w:rPr>
          <w:t>https://doi.org/10.1186/s12915-023-01737-5</w:t>
        </w:r>
      </w:hyperlink>
    </w:p>
    <w:p w14:paraId="4A8C3D18" w14:textId="12E19C72" w:rsidR="00E44D74" w:rsidRDefault="00E44D74" w:rsidP="00205908">
      <w:r w:rsidRPr="00E44D74">
        <w:t xml:space="preserve">Karstens, L., Asquith, M., Davin, S., Fair, D., Gregory, W. T., Wolfe, A. J., Braun, J., &amp; McWeeney, S. (2019). Controlling for Contaminants in Low-Biomass 16S rRNA Gene Sequencing Experiments. </w:t>
      </w:r>
      <w:proofErr w:type="spellStart"/>
      <w:r w:rsidRPr="00E44D74">
        <w:t>mSystems</w:t>
      </w:r>
      <w:proofErr w:type="spellEnd"/>
      <w:r w:rsidRPr="00E44D74">
        <w:t>, 4(4), e00290-19. https://doi.org/10.1128/mSystems.00290-19</w:t>
      </w:r>
    </w:p>
    <w:p w14:paraId="60F7E9B8" w14:textId="6E7A8D1D" w:rsidR="005E1DF3" w:rsidRDefault="005E1DF3" w:rsidP="00205908">
      <w:r w:rsidRPr="005E1DF3">
        <w:t>Knights, D., Kuczynski, J., Charlson, E. et al. Bayesian community-wide culture-independent microbial source tracking. Nat Methods 8, 761–763 (2011). https://doi.org/10.1038/nmeth.1650</w:t>
      </w:r>
    </w:p>
    <w:p w14:paraId="7A6B3F20" w14:textId="15CDCFC4" w:rsidR="00205908" w:rsidRDefault="00205908" w:rsidP="00205908">
      <w:r w:rsidRPr="00205908">
        <w:t xml:space="preserve">Pietrzak, B., </w:t>
      </w:r>
      <w:proofErr w:type="spellStart"/>
      <w:r w:rsidRPr="00205908">
        <w:t>Kawacka</w:t>
      </w:r>
      <w:proofErr w:type="spellEnd"/>
      <w:r w:rsidRPr="00205908">
        <w:t xml:space="preserve">, I., Olejnik-Schmidt, A., &amp; Schmidt, M. (2023). Circulating Microbial Cell-Free DNA in Health and Disease. International journal of molecular sciences, 24(3), 3051. </w:t>
      </w:r>
      <w:hyperlink r:id="rId14" w:history="1">
        <w:r w:rsidRPr="00976032">
          <w:rPr>
            <w:rStyle w:val="Hyperlink"/>
          </w:rPr>
          <w:t>https://doi.org/10.3390/ijms24033051</w:t>
        </w:r>
      </w:hyperlink>
    </w:p>
    <w:p w14:paraId="7F055809" w14:textId="34F9569E" w:rsidR="006873C9" w:rsidRDefault="006873C9" w:rsidP="00205908">
      <w:r w:rsidRPr="006873C9">
        <w:t xml:space="preserve">Pollock, J., Glendinning, L., </w:t>
      </w:r>
      <w:proofErr w:type="spellStart"/>
      <w:r w:rsidRPr="006873C9">
        <w:t>Wisedchanwet</w:t>
      </w:r>
      <w:proofErr w:type="spellEnd"/>
      <w:r w:rsidRPr="006873C9">
        <w:t>, T., &amp; Watson, M. (2018). The Madness of Microbiome: Attempting To Find Consensus "Best Practice" for 16S Microbiome Studies. Applied and environmental microbiology, 84(7), e02627-17. https://doi.org/10.1128/AEM.02627-17</w:t>
      </w:r>
    </w:p>
    <w:p w14:paraId="50AA144D" w14:textId="5CB6F81D" w:rsidR="00DE1ED3" w:rsidRDefault="00DE1ED3" w:rsidP="00205908">
      <w:pPr>
        <w:rPr>
          <w:rStyle w:val="Hyperlink"/>
        </w:rPr>
      </w:pPr>
      <w:r w:rsidRPr="00DE1ED3">
        <w:t xml:space="preserve">Salter, S.J., Cox, M.J., Turek, E.M. et al. Reagent and laboratory contamination can critically impact sequence-based microbiome analyses. BMC Biol 12, 87 (2014). </w:t>
      </w:r>
      <w:hyperlink r:id="rId15" w:history="1">
        <w:r w:rsidR="00886290" w:rsidRPr="00976032">
          <w:rPr>
            <w:rStyle w:val="Hyperlink"/>
          </w:rPr>
          <w:t>https://doi.org/10.1186/s12915-014-0087-z</w:t>
        </w:r>
      </w:hyperlink>
    </w:p>
    <w:p w14:paraId="260D6F93" w14:textId="23B5B5E0" w:rsidR="00EC364F" w:rsidRDefault="00EC364F" w:rsidP="00205908">
      <w:r w:rsidRPr="002C7D3D">
        <w:t xml:space="preserve">Piro, V. C., &amp; Renard, B. Y. (2022). Contamination detection and microbiome exploration with GRIMER. </w:t>
      </w:r>
      <w:proofErr w:type="spellStart"/>
      <w:r w:rsidRPr="002C7D3D">
        <w:t>GigaScience</w:t>
      </w:r>
      <w:proofErr w:type="spellEnd"/>
      <w:r w:rsidRPr="002C7D3D">
        <w:t xml:space="preserve">, 12, giad017. https://doi.org/10.1093/gigascience/giad017 </w:t>
      </w:r>
    </w:p>
    <w:p w14:paraId="7BFE6967" w14:textId="0F34E4C7" w:rsidR="00886290" w:rsidRDefault="00886290" w:rsidP="00205908">
      <w:r w:rsidRPr="00886290">
        <w:t xml:space="preserve">Tan, C.C.S., Ko, K.K.K., Chen, H. et al. No evidence for a common blood microbiome based on a population study of 9,770 healthy humans. Nat </w:t>
      </w:r>
      <w:proofErr w:type="spellStart"/>
      <w:r w:rsidRPr="00886290">
        <w:t>Microbiol</w:t>
      </w:r>
      <w:proofErr w:type="spellEnd"/>
      <w:r w:rsidRPr="00886290">
        <w:t xml:space="preserve"> 8, 973–985 (2023). </w:t>
      </w:r>
      <w:hyperlink r:id="rId16" w:history="1">
        <w:r w:rsidR="007A6B78" w:rsidRPr="00EE203F">
          <w:rPr>
            <w:rStyle w:val="Hyperlink"/>
          </w:rPr>
          <w:t>https://doi.org/10.1038/s41564-023-01350-w</w:t>
        </w:r>
      </w:hyperlink>
    </w:p>
    <w:p w14:paraId="379A1CD0" w14:textId="07F985F6" w:rsidR="000F767D" w:rsidRDefault="00205908" w:rsidP="00205908">
      <w:pPr>
        <w:rPr>
          <w:rStyle w:val="Hyperlink"/>
        </w:rPr>
      </w:pPr>
      <w:r w:rsidRPr="00205908">
        <w:t xml:space="preserve">Zozaya-Valdés, E., Wong, S.Q., Raleigh, J. et al. Detection of cell-free microbial DNA using a contaminant-controlled analysis framework. Genome Biol 22, 187 (2021). </w:t>
      </w:r>
      <w:hyperlink r:id="rId17" w:history="1">
        <w:r w:rsidR="00D4481C" w:rsidRPr="00976032">
          <w:rPr>
            <w:rStyle w:val="Hyperlink"/>
          </w:rPr>
          <w:t>https://doi.org/10.1186/s13059-021-02401-3</w:t>
        </w:r>
      </w:hyperlink>
    </w:p>
    <w:p w14:paraId="061AC62E" w14:textId="7C4F7F41" w:rsidR="00E62E36" w:rsidRPr="00DC45F8" w:rsidRDefault="00E62E36" w:rsidP="00205908">
      <w:pPr>
        <w:sectPr w:rsidR="00E62E36" w:rsidRPr="00DC45F8" w:rsidSect="00252F3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13135" w:type="dxa"/>
        <w:tblLook w:val="04A0" w:firstRow="1" w:lastRow="0" w:firstColumn="1" w:lastColumn="0" w:noHBand="0" w:noVBand="1"/>
      </w:tblPr>
      <w:tblGrid>
        <w:gridCol w:w="1626"/>
        <w:gridCol w:w="3049"/>
        <w:gridCol w:w="3150"/>
        <w:gridCol w:w="2700"/>
        <w:gridCol w:w="2610"/>
      </w:tblGrid>
      <w:tr w:rsidR="00E62E36" w14:paraId="1DF9762B" w14:textId="77777777" w:rsidTr="00793AE5">
        <w:trPr>
          <w:trHeight w:val="256"/>
        </w:trPr>
        <w:tc>
          <w:tcPr>
            <w:tcW w:w="1626" w:type="dxa"/>
          </w:tcPr>
          <w:p w14:paraId="368BA724" w14:textId="2DF658D7" w:rsidR="00705C9B" w:rsidRPr="00705C9B" w:rsidRDefault="00705C9B" w:rsidP="00205908">
            <w:pPr>
              <w:rPr>
                <w:b/>
                <w:bCs/>
              </w:rPr>
            </w:pPr>
          </w:p>
        </w:tc>
        <w:tc>
          <w:tcPr>
            <w:tcW w:w="3049" w:type="dxa"/>
          </w:tcPr>
          <w:p w14:paraId="6FD2FCEF" w14:textId="1EABE9C4" w:rsidR="00705C9B" w:rsidRPr="00705C9B" w:rsidRDefault="00705C9B" w:rsidP="00205908">
            <w:r>
              <w:t>Zozaya et al.</w:t>
            </w:r>
          </w:p>
        </w:tc>
        <w:tc>
          <w:tcPr>
            <w:tcW w:w="3150" w:type="dxa"/>
          </w:tcPr>
          <w:p w14:paraId="2697DE74" w14:textId="5B6293F5" w:rsidR="00705C9B" w:rsidRPr="00705C9B" w:rsidRDefault="00705C9B" w:rsidP="00205908">
            <w:r w:rsidRPr="00705C9B">
              <w:t>GRIMER</w:t>
            </w:r>
          </w:p>
        </w:tc>
        <w:tc>
          <w:tcPr>
            <w:tcW w:w="2700" w:type="dxa"/>
          </w:tcPr>
          <w:p w14:paraId="2B3DE1D5" w14:textId="2498E515" w:rsidR="00705C9B" w:rsidRPr="00705C9B" w:rsidRDefault="00705C9B" w:rsidP="00205908">
            <w:proofErr w:type="spellStart"/>
            <w:r>
              <w:t>microbIEM</w:t>
            </w:r>
            <w:proofErr w:type="spellEnd"/>
          </w:p>
        </w:tc>
        <w:tc>
          <w:tcPr>
            <w:tcW w:w="2610" w:type="dxa"/>
          </w:tcPr>
          <w:p w14:paraId="000D6C1E" w14:textId="1A41142A" w:rsidR="00705C9B" w:rsidRDefault="00705C9B" w:rsidP="00205908">
            <w:r>
              <w:t>DECONTAM</w:t>
            </w:r>
          </w:p>
        </w:tc>
      </w:tr>
      <w:tr w:rsidR="00E62E36" w14:paraId="7161D70D" w14:textId="77777777" w:rsidTr="00793AE5">
        <w:trPr>
          <w:trHeight w:val="1803"/>
        </w:trPr>
        <w:tc>
          <w:tcPr>
            <w:tcW w:w="1626" w:type="dxa"/>
          </w:tcPr>
          <w:p w14:paraId="06371D1A" w14:textId="0A8D0C0D" w:rsidR="00705C9B" w:rsidRPr="005572AE" w:rsidRDefault="005572AE" w:rsidP="00205908">
            <w:pPr>
              <w:rPr>
                <w:b/>
                <w:bCs/>
              </w:rPr>
            </w:pPr>
            <w:r>
              <w:rPr>
                <w:b/>
                <w:bCs/>
              </w:rPr>
              <w:t>Goal</w:t>
            </w:r>
          </w:p>
        </w:tc>
        <w:tc>
          <w:tcPr>
            <w:tcW w:w="3049" w:type="dxa"/>
          </w:tcPr>
          <w:p w14:paraId="0B3F03C7" w14:textId="7FF936EA" w:rsidR="00705C9B" w:rsidRDefault="00FB121D" w:rsidP="00FB121D">
            <w:pPr>
              <w:pStyle w:val="ListParagraph"/>
              <w:numPr>
                <w:ilvl w:val="0"/>
                <w:numId w:val="13"/>
              </w:numPr>
            </w:pPr>
            <w:r>
              <w:t>Decontaminate low-biomass microbiome pipelines</w:t>
            </w:r>
          </w:p>
        </w:tc>
        <w:tc>
          <w:tcPr>
            <w:tcW w:w="3150" w:type="dxa"/>
          </w:tcPr>
          <w:p w14:paraId="2A792522" w14:textId="77777777" w:rsidR="00705C9B" w:rsidRDefault="00861782" w:rsidP="00861782">
            <w:pPr>
              <w:pStyle w:val="ListParagraph"/>
              <w:numPr>
                <w:ilvl w:val="0"/>
                <w:numId w:val="12"/>
              </w:numPr>
            </w:pPr>
            <w:r>
              <w:t>Create interactive report/dashboard from DECONTAM output</w:t>
            </w:r>
          </w:p>
          <w:p w14:paraId="0B642885" w14:textId="1730C59F" w:rsidR="00861782" w:rsidRDefault="00861782" w:rsidP="00861782">
            <w:pPr>
              <w:pStyle w:val="ListParagraph"/>
              <w:numPr>
                <w:ilvl w:val="0"/>
                <w:numId w:val="12"/>
              </w:numPr>
            </w:pPr>
            <w:r>
              <w:t>Make accessible for non-coding researchers</w:t>
            </w:r>
          </w:p>
        </w:tc>
        <w:tc>
          <w:tcPr>
            <w:tcW w:w="2700" w:type="dxa"/>
          </w:tcPr>
          <w:p w14:paraId="743765FA" w14:textId="77777777" w:rsidR="00705C9B" w:rsidRDefault="00FB121D" w:rsidP="00FB121D">
            <w:pPr>
              <w:pStyle w:val="ListParagraph"/>
              <w:numPr>
                <w:ilvl w:val="0"/>
                <w:numId w:val="12"/>
              </w:numPr>
            </w:pPr>
            <w:r>
              <w:t>ID contaminants based on relative abundance in negative controls</w:t>
            </w:r>
          </w:p>
          <w:p w14:paraId="1C732107" w14:textId="755F1B63" w:rsidR="002548B7" w:rsidRDefault="002548B7" w:rsidP="00FB121D">
            <w:pPr>
              <w:pStyle w:val="ListParagraph"/>
              <w:numPr>
                <w:ilvl w:val="0"/>
                <w:numId w:val="12"/>
              </w:numPr>
            </w:pPr>
            <w:r>
              <w:t>Provide GUI for non-coding researchers</w:t>
            </w:r>
          </w:p>
        </w:tc>
        <w:tc>
          <w:tcPr>
            <w:tcW w:w="2610" w:type="dxa"/>
          </w:tcPr>
          <w:p w14:paraId="3D19EE8D" w14:textId="77777777" w:rsidR="00705C9B" w:rsidRDefault="00DF4975" w:rsidP="00303C54">
            <w:pPr>
              <w:pStyle w:val="ListParagraph"/>
              <w:numPr>
                <w:ilvl w:val="0"/>
                <w:numId w:val="12"/>
              </w:numPr>
            </w:pPr>
            <w:r>
              <w:t>Provide R package with statistica</w:t>
            </w:r>
            <w:r w:rsidR="00472B73">
              <w:t xml:space="preserve">l classification to ID contaminants </w:t>
            </w:r>
            <w:r w:rsidR="00DB7593">
              <w:t>based on:</w:t>
            </w:r>
          </w:p>
          <w:p w14:paraId="7BEB8D26" w14:textId="2028004C" w:rsidR="00DB7593" w:rsidRDefault="00DB7593" w:rsidP="00DB7593">
            <w:pPr>
              <w:pStyle w:val="ListParagraph"/>
              <w:numPr>
                <w:ilvl w:val="0"/>
                <w:numId w:val="14"/>
              </w:numPr>
            </w:pPr>
            <w:r>
              <w:t>Contaminants at higher frequencies</w:t>
            </w:r>
            <w:r w:rsidR="00B31662">
              <w:t xml:space="preserve"> (sample)</w:t>
            </w:r>
          </w:p>
          <w:p w14:paraId="07C6D18E" w14:textId="27C19A5D" w:rsidR="00DB7593" w:rsidRDefault="00B31662" w:rsidP="00DB7593">
            <w:pPr>
              <w:pStyle w:val="ListParagraph"/>
              <w:numPr>
                <w:ilvl w:val="0"/>
                <w:numId w:val="14"/>
              </w:numPr>
            </w:pPr>
            <w:r>
              <w:t>Contaminants often found more in negative controls (control)</w:t>
            </w:r>
          </w:p>
        </w:tc>
      </w:tr>
      <w:tr w:rsidR="00C472DA" w14:paraId="428EBE6D" w14:textId="77777777" w:rsidTr="00793AE5">
        <w:trPr>
          <w:trHeight w:val="1803"/>
        </w:trPr>
        <w:tc>
          <w:tcPr>
            <w:tcW w:w="1626" w:type="dxa"/>
          </w:tcPr>
          <w:p w14:paraId="69993592" w14:textId="5ABAA142" w:rsidR="00C472DA" w:rsidRDefault="00C472DA" w:rsidP="00205908">
            <w:pPr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3049" w:type="dxa"/>
          </w:tcPr>
          <w:p w14:paraId="35A90E29" w14:textId="7BBF4D25" w:rsidR="00C472DA" w:rsidRDefault="003D141D" w:rsidP="00205908">
            <w:r>
              <w:t>Sample-based approach, control-based approach, blacklist-based approach</w:t>
            </w:r>
          </w:p>
        </w:tc>
        <w:tc>
          <w:tcPr>
            <w:tcW w:w="3150" w:type="dxa"/>
          </w:tcPr>
          <w:p w14:paraId="319118DB" w14:textId="4CBD0E6B" w:rsidR="00C472DA" w:rsidRDefault="00113DED" w:rsidP="00113DED">
            <w:r>
              <w:t xml:space="preserve">Control-based approach, </w:t>
            </w:r>
            <w:r w:rsidR="00AD003A">
              <w:t xml:space="preserve">sample-based approach (both from </w:t>
            </w:r>
            <w:proofErr w:type="spellStart"/>
            <w:r w:rsidR="00AD003A">
              <w:t>decontam</w:t>
            </w:r>
            <w:proofErr w:type="spellEnd"/>
            <w:r w:rsidR="00AD003A">
              <w:t>)</w:t>
            </w:r>
          </w:p>
        </w:tc>
        <w:tc>
          <w:tcPr>
            <w:tcW w:w="2700" w:type="dxa"/>
          </w:tcPr>
          <w:p w14:paraId="26735ADC" w14:textId="60C3F4F0" w:rsidR="00C472DA" w:rsidRDefault="009358E0" w:rsidP="00205908">
            <w:r>
              <w:t>Control-based approach</w:t>
            </w:r>
          </w:p>
        </w:tc>
        <w:tc>
          <w:tcPr>
            <w:tcW w:w="2610" w:type="dxa"/>
          </w:tcPr>
          <w:p w14:paraId="32716079" w14:textId="396BAAB9" w:rsidR="00C472DA" w:rsidRDefault="00AD003A" w:rsidP="00205908">
            <w:r>
              <w:t>Control-based approach, sample-based approach</w:t>
            </w:r>
          </w:p>
        </w:tc>
      </w:tr>
      <w:tr w:rsidR="00E62E36" w14:paraId="209AA251" w14:textId="77777777" w:rsidTr="00793AE5">
        <w:trPr>
          <w:trHeight w:val="1053"/>
        </w:trPr>
        <w:tc>
          <w:tcPr>
            <w:tcW w:w="1626" w:type="dxa"/>
          </w:tcPr>
          <w:p w14:paraId="379E807D" w14:textId="271255D3" w:rsidR="00705C9B" w:rsidRPr="005572AE" w:rsidRDefault="00705C9B" w:rsidP="00205908">
            <w:pPr>
              <w:rPr>
                <w:b/>
                <w:bCs/>
              </w:rPr>
            </w:pPr>
            <w:r w:rsidRPr="005572AE">
              <w:rPr>
                <w:b/>
                <w:bCs/>
              </w:rPr>
              <w:t xml:space="preserve">What </w:t>
            </w:r>
            <w:r w:rsidR="005572AE" w:rsidRPr="005572AE">
              <w:rPr>
                <w:b/>
                <w:bCs/>
              </w:rPr>
              <w:t>is the difference?</w:t>
            </w:r>
          </w:p>
        </w:tc>
        <w:tc>
          <w:tcPr>
            <w:tcW w:w="3049" w:type="dxa"/>
          </w:tcPr>
          <w:p w14:paraId="13946E9B" w14:textId="77777777" w:rsidR="00705C9B" w:rsidRDefault="005572AE" w:rsidP="005572AE">
            <w:pPr>
              <w:pStyle w:val="ListParagraph"/>
              <w:numPr>
                <w:ilvl w:val="0"/>
                <w:numId w:val="11"/>
              </w:numPr>
            </w:pPr>
            <w:r>
              <w:t>Not wrapped in R package</w:t>
            </w:r>
          </w:p>
          <w:p w14:paraId="60914DA7" w14:textId="77777777" w:rsidR="005572AE" w:rsidRDefault="005572AE" w:rsidP="005572AE">
            <w:pPr>
              <w:pStyle w:val="ListParagraph"/>
              <w:numPr>
                <w:ilvl w:val="0"/>
                <w:numId w:val="11"/>
              </w:numPr>
            </w:pPr>
            <w:r>
              <w:t>Used limma</w:t>
            </w:r>
          </w:p>
          <w:p w14:paraId="56B410FB" w14:textId="1443DF82" w:rsidR="005572AE" w:rsidRDefault="005572AE" w:rsidP="005572AE">
            <w:pPr>
              <w:pStyle w:val="ListParagraph"/>
              <w:numPr>
                <w:ilvl w:val="0"/>
                <w:numId w:val="11"/>
              </w:numPr>
            </w:pPr>
            <w:r>
              <w:t>Not streamlined</w:t>
            </w:r>
          </w:p>
        </w:tc>
        <w:tc>
          <w:tcPr>
            <w:tcW w:w="3150" w:type="dxa"/>
          </w:tcPr>
          <w:p w14:paraId="54FC484C" w14:textId="297EDD07" w:rsidR="00586065" w:rsidRDefault="00855B78" w:rsidP="00586065">
            <w:pPr>
              <w:pStyle w:val="ListParagraph"/>
              <w:numPr>
                <w:ilvl w:val="0"/>
                <w:numId w:val="11"/>
              </w:numPr>
            </w:pPr>
            <w:r>
              <w:t>Uses prior method, just puts into dashboard</w:t>
            </w:r>
          </w:p>
        </w:tc>
        <w:tc>
          <w:tcPr>
            <w:tcW w:w="2700" w:type="dxa"/>
          </w:tcPr>
          <w:p w14:paraId="6D6E60A7" w14:textId="502ABEF2" w:rsidR="002548B7" w:rsidRDefault="00855B78" w:rsidP="002548B7">
            <w:pPr>
              <w:pStyle w:val="ListParagraph"/>
              <w:numPr>
                <w:ilvl w:val="0"/>
                <w:numId w:val="11"/>
              </w:numPr>
            </w:pPr>
            <w:r>
              <w:t>Focuses on one method</w:t>
            </w:r>
          </w:p>
        </w:tc>
        <w:tc>
          <w:tcPr>
            <w:tcW w:w="2610" w:type="dxa"/>
          </w:tcPr>
          <w:p w14:paraId="642FA045" w14:textId="77777777" w:rsidR="00705C9B" w:rsidRDefault="00DC45F8" w:rsidP="00DC45F8">
            <w:pPr>
              <w:pStyle w:val="ListParagraph"/>
              <w:numPr>
                <w:ilvl w:val="0"/>
                <w:numId w:val="11"/>
              </w:numPr>
            </w:pPr>
            <w:r>
              <w:t>Leverages two methods, not uses blacklist approach</w:t>
            </w:r>
          </w:p>
          <w:p w14:paraId="3E7EC6BA" w14:textId="58105BEE" w:rsidR="00DC45F8" w:rsidRDefault="00DC45F8" w:rsidP="00DC45F8">
            <w:pPr>
              <w:pStyle w:val="ListParagraph"/>
              <w:numPr>
                <w:ilvl w:val="0"/>
                <w:numId w:val="11"/>
              </w:numPr>
            </w:pPr>
            <w:r>
              <w:t>Lacks dashboard approach?</w:t>
            </w:r>
          </w:p>
        </w:tc>
      </w:tr>
      <w:tr w:rsidR="0027747E" w14:paraId="1682F2FC" w14:textId="77777777" w:rsidTr="00793AE5">
        <w:trPr>
          <w:trHeight w:val="768"/>
        </w:trPr>
        <w:tc>
          <w:tcPr>
            <w:tcW w:w="1626" w:type="dxa"/>
          </w:tcPr>
          <w:p w14:paraId="3855C8D4" w14:textId="1CC8AA80" w:rsidR="0027747E" w:rsidRPr="0027747E" w:rsidRDefault="0027747E" w:rsidP="00205908">
            <w:pPr>
              <w:rPr>
                <w:b/>
                <w:bCs/>
              </w:rPr>
            </w:pPr>
            <w:r>
              <w:rPr>
                <w:b/>
                <w:bCs/>
              </w:rPr>
              <w:t>What can we pull from this?</w:t>
            </w:r>
          </w:p>
        </w:tc>
        <w:tc>
          <w:tcPr>
            <w:tcW w:w="3049" w:type="dxa"/>
          </w:tcPr>
          <w:p w14:paraId="4E064249" w14:textId="59E23AD7" w:rsidR="0027747E" w:rsidRDefault="0027747E" w:rsidP="00C25513">
            <w:r>
              <w:t>Overall pipeline</w:t>
            </w:r>
            <w:r w:rsidR="00E62E36">
              <w:t xml:space="preserve"> layout/order</w:t>
            </w:r>
          </w:p>
        </w:tc>
        <w:tc>
          <w:tcPr>
            <w:tcW w:w="3150" w:type="dxa"/>
          </w:tcPr>
          <w:p w14:paraId="6129B91E" w14:textId="517556F1" w:rsidR="0027747E" w:rsidRDefault="00586065" w:rsidP="00C25513">
            <w:r>
              <w:t>Dashboard/HTML output makes more accessible and sharable for dissemination of information?</w:t>
            </w:r>
          </w:p>
        </w:tc>
        <w:tc>
          <w:tcPr>
            <w:tcW w:w="2700" w:type="dxa"/>
          </w:tcPr>
          <w:p w14:paraId="7C9F6807" w14:textId="77777777" w:rsidR="0027747E" w:rsidRDefault="00C25513" w:rsidP="00C25513">
            <w:r>
              <w:t>Mock communities to test effectiveness</w:t>
            </w:r>
          </w:p>
          <w:p w14:paraId="18AFA27F" w14:textId="0FD8C745" w:rsidR="00303C54" w:rsidRDefault="008E11ED" w:rsidP="00C25513">
            <w:r>
              <w:t>Youden’s index</w:t>
            </w:r>
          </w:p>
        </w:tc>
        <w:tc>
          <w:tcPr>
            <w:tcW w:w="2610" w:type="dxa"/>
          </w:tcPr>
          <w:p w14:paraId="1DED9A16" w14:textId="77777777" w:rsidR="0027747E" w:rsidRDefault="00B31662" w:rsidP="00205908">
            <w:r>
              <w:t>Prevalence method (step 2)</w:t>
            </w:r>
          </w:p>
          <w:p w14:paraId="24F99983" w14:textId="4CEFA072" w:rsidR="00DC45F8" w:rsidRDefault="00DC45F8" w:rsidP="00205908">
            <w:r>
              <w:t>~ Should we consider the frequency method?</w:t>
            </w:r>
          </w:p>
        </w:tc>
      </w:tr>
    </w:tbl>
    <w:p w14:paraId="4C317EEB" w14:textId="77777777" w:rsidR="00E62E36" w:rsidRDefault="00E62E36" w:rsidP="00205908">
      <w:pPr>
        <w:sectPr w:rsidR="00E62E36" w:rsidSect="00252F33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10698EFF" w14:textId="7FE2D6C7" w:rsidR="00705C9B" w:rsidRDefault="008E4978" w:rsidP="00205908">
      <w:r>
        <w:rPr>
          <w:u w:val="single"/>
        </w:rPr>
        <w:lastRenderedPageBreak/>
        <w:t>Split Pipeline Method</w:t>
      </w:r>
    </w:p>
    <w:p w14:paraId="13948384" w14:textId="6D5BDA07" w:rsidR="008E4978" w:rsidRDefault="008E4978" w:rsidP="00205908">
      <w:r>
        <w:t xml:space="preserve">Pipeline 1: </w:t>
      </w:r>
      <w:r w:rsidR="00523B04">
        <w:t>Multiple batches, negative controls</w:t>
      </w:r>
    </w:p>
    <w:p w14:paraId="7EEE785D" w14:textId="1C107301" w:rsidR="00AC56EE" w:rsidRDefault="00523B04" w:rsidP="00205908">
      <w:pPr>
        <w:pStyle w:val="ListParagraph"/>
        <w:numPr>
          <w:ilvl w:val="0"/>
          <w:numId w:val="16"/>
        </w:numPr>
      </w:pPr>
      <w:r>
        <w:t>See above pipeline</w:t>
      </w:r>
    </w:p>
    <w:p w14:paraId="6B3AC1EE" w14:textId="0F41FBC1" w:rsidR="00EB73A8" w:rsidRDefault="00AC56EE" w:rsidP="00EB73A8">
      <w:pPr>
        <w:pStyle w:val="ListParagraph"/>
        <w:numPr>
          <w:ilvl w:val="0"/>
          <w:numId w:val="16"/>
        </w:numPr>
      </w:pPr>
      <w:r>
        <w:t xml:space="preserve">Implement toggle between </w:t>
      </w:r>
      <w:proofErr w:type="spellStart"/>
      <w:r w:rsidR="00EB73A8">
        <w:t>microDecon</w:t>
      </w:r>
      <w:proofErr w:type="spellEnd"/>
      <w:r w:rsidR="00EB73A8">
        <w:t xml:space="preserve"> and </w:t>
      </w:r>
      <w:proofErr w:type="spellStart"/>
      <w:r w:rsidR="00EB73A8">
        <w:t>decontam</w:t>
      </w:r>
      <w:proofErr w:type="spellEnd"/>
    </w:p>
    <w:p w14:paraId="58BFE470" w14:textId="77777777" w:rsidR="00523B04" w:rsidRDefault="00523B04" w:rsidP="00205908"/>
    <w:p w14:paraId="55361971" w14:textId="576A97F6" w:rsidR="00523B04" w:rsidRDefault="00523B04" w:rsidP="00205908">
      <w:r>
        <w:t>Pipeline 2: Negative controls, well information</w:t>
      </w:r>
    </w:p>
    <w:p w14:paraId="337FA090" w14:textId="3EB3697C" w:rsidR="00523B04" w:rsidRDefault="00CA67B2" w:rsidP="00205908">
      <w:r>
        <w:t xml:space="preserve">With well information, users would be well off to use the </w:t>
      </w:r>
      <w:proofErr w:type="spellStart"/>
      <w:r>
        <w:t>SCRuB</w:t>
      </w:r>
      <w:proofErr w:type="spellEnd"/>
      <w:r>
        <w:t xml:space="preserve"> decontamination as it uses this spatial information</w:t>
      </w:r>
    </w:p>
    <w:p w14:paraId="1AA348C9" w14:textId="0B10E2C8" w:rsidR="00760670" w:rsidRDefault="00760670" w:rsidP="00760670">
      <w:pPr>
        <w:pStyle w:val="ListParagraph"/>
        <w:numPr>
          <w:ilvl w:val="0"/>
          <w:numId w:val="15"/>
        </w:numPr>
      </w:pPr>
      <w:proofErr w:type="spellStart"/>
      <w:r>
        <w:t>SCRuB</w:t>
      </w:r>
      <w:proofErr w:type="spellEnd"/>
    </w:p>
    <w:p w14:paraId="13ABDE3C" w14:textId="1929F5C5" w:rsidR="00760670" w:rsidRPr="008E4978" w:rsidRDefault="00AC56EE" w:rsidP="00760670">
      <w:pPr>
        <w:pStyle w:val="ListParagraph"/>
        <w:numPr>
          <w:ilvl w:val="0"/>
          <w:numId w:val="15"/>
        </w:numPr>
      </w:pPr>
      <w:r>
        <w:t>Measure filtering loss (</w:t>
      </w:r>
      <w:proofErr w:type="spellStart"/>
      <w:r>
        <w:t>PERfect</w:t>
      </w:r>
      <w:proofErr w:type="spellEnd"/>
      <w:r>
        <w:t>)</w:t>
      </w:r>
    </w:p>
    <w:sectPr w:rsidR="00760670" w:rsidRPr="008E4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achel Griffard" w:date="2023-12-05T11:44:00Z" w:initials="RG">
    <w:p w14:paraId="503CF294" w14:textId="526F7CC5" w:rsidR="00360C2A" w:rsidRDefault="00360C2A" w:rsidP="00962D54">
      <w:pPr>
        <w:pStyle w:val="CommentText"/>
      </w:pPr>
      <w:r>
        <w:rPr>
          <w:rStyle w:val="CommentReference"/>
        </w:rPr>
        <w:annotationRef/>
      </w:r>
      <w:r>
        <w:t>Potential change to equivalence test method</w:t>
      </w:r>
    </w:p>
  </w:comment>
  <w:comment w:id="1" w:author="Rachel Griffard" w:date="2023-12-12T11:02:00Z" w:initials="RG">
    <w:p w14:paraId="718FE260" w14:textId="77777777" w:rsidR="00787AC7" w:rsidRDefault="00787AC7" w:rsidP="00787AC7">
      <w:pPr>
        <w:pStyle w:val="CommentText"/>
      </w:pPr>
      <w:r>
        <w:rPr>
          <w:rStyle w:val="CommentReference"/>
        </w:rPr>
        <w:annotationRef/>
      </w:r>
      <w:r>
        <w:t>OR do we want users to import OTU, taxonomy, and metadata tables separately? What is the usual manner data is imported after processing?</w:t>
      </w:r>
    </w:p>
  </w:comment>
  <w:comment w:id="2" w:author="Rachel Griffard" w:date="2023-12-18T15:18:00Z" w:initials="RG">
    <w:p w14:paraId="30A6898F" w14:textId="77777777" w:rsidR="00AF79E6" w:rsidRDefault="00AF79E6" w:rsidP="00AF79E6">
      <w:pPr>
        <w:pStyle w:val="CommentText"/>
      </w:pPr>
      <w:r>
        <w:rPr>
          <w:rStyle w:val="CommentReference"/>
        </w:rPr>
        <w:annotationRef/>
      </w:r>
      <w:r>
        <w:t>Use phyloseq at this moment; if need to switch, can be done later on</w:t>
      </w:r>
    </w:p>
  </w:comment>
  <w:comment w:id="3" w:author="Rachel Griffard" w:date="2023-12-08T13:25:00Z" w:initials="RG">
    <w:p w14:paraId="2DB5304C" w14:textId="0453A153" w:rsidR="002F1696" w:rsidRDefault="002F1696" w:rsidP="002F1696">
      <w:pPr>
        <w:pStyle w:val="CommentText"/>
      </w:pPr>
      <w:r>
        <w:rPr>
          <w:rStyle w:val="CommentReference"/>
        </w:rPr>
        <w:annotationRef/>
      </w:r>
      <w:r>
        <w:t>Considering how hard this might actually be?</w:t>
      </w:r>
    </w:p>
  </w:comment>
  <w:comment w:id="4" w:author="Rachel Griffard" w:date="2023-12-18T15:14:00Z" w:initials="RG">
    <w:p w14:paraId="4A244602" w14:textId="77777777" w:rsidR="00E80757" w:rsidRDefault="00E80757" w:rsidP="00E80757">
      <w:pPr>
        <w:pStyle w:val="CommentText"/>
      </w:pPr>
      <w:r>
        <w:rPr>
          <w:rStyle w:val="CommentReference"/>
        </w:rPr>
        <w:annotationRef/>
      </w:r>
      <w:r>
        <w:t>Implement dashboard at end IF appropriate.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03CF294" w15:done="0"/>
  <w15:commentEx w15:paraId="718FE260" w15:done="0"/>
  <w15:commentEx w15:paraId="30A6898F" w15:paraIdParent="718FE260" w15:done="0"/>
  <w15:commentEx w15:paraId="2DB5304C" w15:done="0"/>
  <w15:commentEx w15:paraId="4A244602" w15:paraIdParent="2DB5304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7B831E0" w16cex:dateUtc="2023-12-05T17:44:00Z"/>
  <w16cex:commentExtensible w16cex:durableId="39E8EB13" w16cex:dateUtc="2023-12-12T17:02:00Z"/>
  <w16cex:commentExtensible w16cex:durableId="29E6B112" w16cex:dateUtc="2023-12-18T20:18:00Z"/>
  <w16cex:commentExtensible w16cex:durableId="239EE1D1" w16cex:dateUtc="2023-12-08T19:25:00Z"/>
  <w16cex:commentExtensible w16cex:durableId="251CFBE7" w16cex:dateUtc="2023-12-18T20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03CF294" w16cid:durableId="37B831E0"/>
  <w16cid:commentId w16cid:paraId="718FE260" w16cid:durableId="39E8EB13"/>
  <w16cid:commentId w16cid:paraId="30A6898F" w16cid:durableId="29E6B112"/>
  <w16cid:commentId w16cid:paraId="2DB5304C" w16cid:durableId="239EE1D1"/>
  <w16cid:commentId w16cid:paraId="4A244602" w16cid:durableId="251CFBE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03D09" w14:textId="77777777" w:rsidR="00252F33" w:rsidRDefault="00252F33" w:rsidP="00D4481C">
      <w:pPr>
        <w:spacing w:after="0" w:line="240" w:lineRule="auto"/>
      </w:pPr>
      <w:r>
        <w:separator/>
      </w:r>
    </w:p>
  </w:endnote>
  <w:endnote w:type="continuationSeparator" w:id="0">
    <w:p w14:paraId="1984233B" w14:textId="77777777" w:rsidR="00252F33" w:rsidRDefault="00252F33" w:rsidP="00D44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04381" w14:textId="77777777" w:rsidR="00252F33" w:rsidRDefault="00252F33" w:rsidP="00D4481C">
      <w:pPr>
        <w:spacing w:after="0" w:line="240" w:lineRule="auto"/>
      </w:pPr>
      <w:r>
        <w:separator/>
      </w:r>
    </w:p>
  </w:footnote>
  <w:footnote w:type="continuationSeparator" w:id="0">
    <w:p w14:paraId="13465A50" w14:textId="77777777" w:rsidR="00252F33" w:rsidRDefault="00252F33" w:rsidP="00D448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0ACA"/>
    <w:multiLevelType w:val="hybridMultilevel"/>
    <w:tmpl w:val="0CB83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954D7"/>
    <w:multiLevelType w:val="hybridMultilevel"/>
    <w:tmpl w:val="28FA7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8038E"/>
    <w:multiLevelType w:val="hybridMultilevel"/>
    <w:tmpl w:val="09C40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C2D6F"/>
    <w:multiLevelType w:val="hybridMultilevel"/>
    <w:tmpl w:val="5980F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00464"/>
    <w:multiLevelType w:val="hybridMultilevel"/>
    <w:tmpl w:val="52A4D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3603FD"/>
    <w:multiLevelType w:val="hybridMultilevel"/>
    <w:tmpl w:val="843801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B48347D"/>
    <w:multiLevelType w:val="hybridMultilevel"/>
    <w:tmpl w:val="C3E22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D71CF0"/>
    <w:multiLevelType w:val="hybridMultilevel"/>
    <w:tmpl w:val="CD585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819DF"/>
    <w:multiLevelType w:val="hybridMultilevel"/>
    <w:tmpl w:val="559C9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FD712C"/>
    <w:multiLevelType w:val="hybridMultilevel"/>
    <w:tmpl w:val="E8B2A4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B265D14"/>
    <w:multiLevelType w:val="hybridMultilevel"/>
    <w:tmpl w:val="1AF0DB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0D625DC"/>
    <w:multiLevelType w:val="hybridMultilevel"/>
    <w:tmpl w:val="01568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96915"/>
    <w:multiLevelType w:val="hybridMultilevel"/>
    <w:tmpl w:val="A4B08E54"/>
    <w:lvl w:ilvl="0" w:tplc="A224BE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A21800"/>
    <w:multiLevelType w:val="hybridMultilevel"/>
    <w:tmpl w:val="0192A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0379BF"/>
    <w:multiLevelType w:val="hybridMultilevel"/>
    <w:tmpl w:val="F0883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951314"/>
    <w:multiLevelType w:val="hybridMultilevel"/>
    <w:tmpl w:val="EC2266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94253109">
    <w:abstractNumId w:val="13"/>
  </w:num>
  <w:num w:numId="2" w16cid:durableId="321085889">
    <w:abstractNumId w:val="0"/>
  </w:num>
  <w:num w:numId="3" w16cid:durableId="1439137788">
    <w:abstractNumId w:val="8"/>
  </w:num>
  <w:num w:numId="4" w16cid:durableId="635139417">
    <w:abstractNumId w:val="4"/>
  </w:num>
  <w:num w:numId="5" w16cid:durableId="633868426">
    <w:abstractNumId w:val="6"/>
  </w:num>
  <w:num w:numId="6" w16cid:durableId="423302424">
    <w:abstractNumId w:val="12"/>
  </w:num>
  <w:num w:numId="7" w16cid:durableId="1889755256">
    <w:abstractNumId w:val="7"/>
  </w:num>
  <w:num w:numId="8" w16cid:durableId="1442215467">
    <w:abstractNumId w:val="3"/>
  </w:num>
  <w:num w:numId="9" w16cid:durableId="832138616">
    <w:abstractNumId w:val="14"/>
  </w:num>
  <w:num w:numId="10" w16cid:durableId="641348282">
    <w:abstractNumId w:val="9"/>
  </w:num>
  <w:num w:numId="11" w16cid:durableId="1009678518">
    <w:abstractNumId w:val="10"/>
  </w:num>
  <w:num w:numId="12" w16cid:durableId="601567784">
    <w:abstractNumId w:val="15"/>
  </w:num>
  <w:num w:numId="13" w16cid:durableId="1282029745">
    <w:abstractNumId w:val="5"/>
  </w:num>
  <w:num w:numId="14" w16cid:durableId="146021307">
    <w:abstractNumId w:val="11"/>
  </w:num>
  <w:num w:numId="15" w16cid:durableId="1397780491">
    <w:abstractNumId w:val="1"/>
  </w:num>
  <w:num w:numId="16" w16cid:durableId="62824161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chel Griffard">
    <w15:presenceInfo w15:providerId="Windows Live" w15:userId="d3e6f5e3dddc052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892"/>
    <w:rsid w:val="00020D5F"/>
    <w:rsid w:val="00031461"/>
    <w:rsid w:val="000E2C12"/>
    <w:rsid w:val="000F767D"/>
    <w:rsid w:val="00100606"/>
    <w:rsid w:val="00113DED"/>
    <w:rsid w:val="00145A45"/>
    <w:rsid w:val="00181E9F"/>
    <w:rsid w:val="001D2327"/>
    <w:rsid w:val="001E7C21"/>
    <w:rsid w:val="001F2E0A"/>
    <w:rsid w:val="00201A1F"/>
    <w:rsid w:val="00205908"/>
    <w:rsid w:val="00252F33"/>
    <w:rsid w:val="002548B7"/>
    <w:rsid w:val="00271725"/>
    <w:rsid w:val="002756EF"/>
    <w:rsid w:val="0027747E"/>
    <w:rsid w:val="002C7D3D"/>
    <w:rsid w:val="002E4EBD"/>
    <w:rsid w:val="002F0FE2"/>
    <w:rsid w:val="002F14CC"/>
    <w:rsid w:val="002F1696"/>
    <w:rsid w:val="002F4E07"/>
    <w:rsid w:val="00303C54"/>
    <w:rsid w:val="00310C10"/>
    <w:rsid w:val="00360C2A"/>
    <w:rsid w:val="00366E51"/>
    <w:rsid w:val="00377063"/>
    <w:rsid w:val="00392A8A"/>
    <w:rsid w:val="00394D3F"/>
    <w:rsid w:val="003B3225"/>
    <w:rsid w:val="003D141D"/>
    <w:rsid w:val="003D617B"/>
    <w:rsid w:val="003F7169"/>
    <w:rsid w:val="00413EF2"/>
    <w:rsid w:val="004232D1"/>
    <w:rsid w:val="004313CC"/>
    <w:rsid w:val="00441C64"/>
    <w:rsid w:val="004708AB"/>
    <w:rsid w:val="00472B73"/>
    <w:rsid w:val="004927D8"/>
    <w:rsid w:val="004C372D"/>
    <w:rsid w:val="0050062C"/>
    <w:rsid w:val="00523B04"/>
    <w:rsid w:val="00553D1C"/>
    <w:rsid w:val="005572AE"/>
    <w:rsid w:val="005857A1"/>
    <w:rsid w:val="00586065"/>
    <w:rsid w:val="005A105B"/>
    <w:rsid w:val="005A3B56"/>
    <w:rsid w:val="005A5A99"/>
    <w:rsid w:val="005B4FA3"/>
    <w:rsid w:val="005B56B1"/>
    <w:rsid w:val="005E1DF3"/>
    <w:rsid w:val="00652FC5"/>
    <w:rsid w:val="006569CF"/>
    <w:rsid w:val="00661E97"/>
    <w:rsid w:val="006651B2"/>
    <w:rsid w:val="006731E5"/>
    <w:rsid w:val="006873C9"/>
    <w:rsid w:val="00696357"/>
    <w:rsid w:val="006B6B47"/>
    <w:rsid w:val="006C7A7B"/>
    <w:rsid w:val="007050E3"/>
    <w:rsid w:val="00705C9B"/>
    <w:rsid w:val="00731620"/>
    <w:rsid w:val="007425DF"/>
    <w:rsid w:val="00760670"/>
    <w:rsid w:val="007633DF"/>
    <w:rsid w:val="00787AC7"/>
    <w:rsid w:val="00793AE5"/>
    <w:rsid w:val="007A37AB"/>
    <w:rsid w:val="007A6B78"/>
    <w:rsid w:val="007A7798"/>
    <w:rsid w:val="007F0F11"/>
    <w:rsid w:val="007F70E5"/>
    <w:rsid w:val="00807892"/>
    <w:rsid w:val="00855B78"/>
    <w:rsid w:val="00861782"/>
    <w:rsid w:val="00886290"/>
    <w:rsid w:val="008B155A"/>
    <w:rsid w:val="008B60C1"/>
    <w:rsid w:val="008C5181"/>
    <w:rsid w:val="008C6FB5"/>
    <w:rsid w:val="008E0EDB"/>
    <w:rsid w:val="008E11ED"/>
    <w:rsid w:val="008E4978"/>
    <w:rsid w:val="008F4A06"/>
    <w:rsid w:val="009030C7"/>
    <w:rsid w:val="00914574"/>
    <w:rsid w:val="009200BD"/>
    <w:rsid w:val="009316A5"/>
    <w:rsid w:val="009358E0"/>
    <w:rsid w:val="00945B51"/>
    <w:rsid w:val="0095344D"/>
    <w:rsid w:val="009576E7"/>
    <w:rsid w:val="00985459"/>
    <w:rsid w:val="009C7A35"/>
    <w:rsid w:val="009E7FE8"/>
    <w:rsid w:val="009F0DE3"/>
    <w:rsid w:val="00A02FAA"/>
    <w:rsid w:val="00A0717E"/>
    <w:rsid w:val="00A1175F"/>
    <w:rsid w:val="00A134BC"/>
    <w:rsid w:val="00A30A89"/>
    <w:rsid w:val="00A45BFF"/>
    <w:rsid w:val="00A7479A"/>
    <w:rsid w:val="00A838F5"/>
    <w:rsid w:val="00A91016"/>
    <w:rsid w:val="00AC56EE"/>
    <w:rsid w:val="00AD003A"/>
    <w:rsid w:val="00AE3497"/>
    <w:rsid w:val="00AF40C5"/>
    <w:rsid w:val="00AF79E6"/>
    <w:rsid w:val="00B31662"/>
    <w:rsid w:val="00B323E3"/>
    <w:rsid w:val="00B653A2"/>
    <w:rsid w:val="00B85A78"/>
    <w:rsid w:val="00BC6873"/>
    <w:rsid w:val="00BF66F4"/>
    <w:rsid w:val="00C00FD3"/>
    <w:rsid w:val="00C0641E"/>
    <w:rsid w:val="00C25513"/>
    <w:rsid w:val="00C350DB"/>
    <w:rsid w:val="00C4186C"/>
    <w:rsid w:val="00C472DA"/>
    <w:rsid w:val="00C9614E"/>
    <w:rsid w:val="00CA202E"/>
    <w:rsid w:val="00CA67B2"/>
    <w:rsid w:val="00CD6DFB"/>
    <w:rsid w:val="00D272F3"/>
    <w:rsid w:val="00D4481C"/>
    <w:rsid w:val="00D65BD4"/>
    <w:rsid w:val="00D813B7"/>
    <w:rsid w:val="00DA27A2"/>
    <w:rsid w:val="00DB7593"/>
    <w:rsid w:val="00DC3C98"/>
    <w:rsid w:val="00DC45F8"/>
    <w:rsid w:val="00DE1ED3"/>
    <w:rsid w:val="00DF4975"/>
    <w:rsid w:val="00E141E8"/>
    <w:rsid w:val="00E22BAD"/>
    <w:rsid w:val="00E44D74"/>
    <w:rsid w:val="00E62E36"/>
    <w:rsid w:val="00E80757"/>
    <w:rsid w:val="00E97685"/>
    <w:rsid w:val="00EA1F04"/>
    <w:rsid w:val="00EA23F5"/>
    <w:rsid w:val="00EB73A8"/>
    <w:rsid w:val="00EC26E0"/>
    <w:rsid w:val="00EC364F"/>
    <w:rsid w:val="00EE69C7"/>
    <w:rsid w:val="00F34364"/>
    <w:rsid w:val="00F4498E"/>
    <w:rsid w:val="00F64F5E"/>
    <w:rsid w:val="00FA3611"/>
    <w:rsid w:val="00FB121D"/>
    <w:rsid w:val="00FC28ED"/>
    <w:rsid w:val="00FE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0548B"/>
  <w15:chartTrackingRefBased/>
  <w15:docId w15:val="{D004977B-0578-4CD4-AD08-9586F29F2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8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59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590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D61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D61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D61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61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617B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448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81C"/>
  </w:style>
  <w:style w:type="paragraph" w:styleId="Footer">
    <w:name w:val="footer"/>
    <w:basedOn w:val="Normal"/>
    <w:link w:val="FooterChar"/>
    <w:uiPriority w:val="99"/>
    <w:unhideWhenUsed/>
    <w:rsid w:val="00D448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81C"/>
  </w:style>
  <w:style w:type="character" w:styleId="FollowedHyperlink">
    <w:name w:val="FollowedHyperlink"/>
    <w:basedOn w:val="DefaultParagraphFont"/>
    <w:uiPriority w:val="99"/>
    <w:semiHidden/>
    <w:unhideWhenUsed/>
    <w:rsid w:val="00652FC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05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doi.org/10.1186/s12915-023-01737-5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https://doi.org/10.1016/j.tim.2018.11.003" TargetMode="External"/><Relationship Id="rId17" Type="http://schemas.openxmlformats.org/officeDocument/2006/relationships/hyperlink" Target="https://doi.org/10.1186/s13059-021-02401-3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38/s41564-023-01350-w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38/s41467-022-34409-z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186/s12915-014-0087-z" TargetMode="External"/><Relationship Id="rId10" Type="http://schemas.microsoft.com/office/2018/08/relationships/commentsExtensible" Target="commentsExtensible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yperlink" Target="https://doi.org/10.3390/ijms240330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6</Pages>
  <Words>1415</Words>
  <Characters>8066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Griffard</dc:creator>
  <cp:keywords/>
  <dc:description/>
  <cp:lastModifiedBy>Rachel Griffard</cp:lastModifiedBy>
  <cp:revision>153</cp:revision>
  <dcterms:created xsi:type="dcterms:W3CDTF">2023-12-05T17:12:00Z</dcterms:created>
  <dcterms:modified xsi:type="dcterms:W3CDTF">2024-02-13T19:27:00Z</dcterms:modified>
</cp:coreProperties>
</file>