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D21C0" w14:textId="5D5DED6C" w:rsidR="00416590" w:rsidRPr="00FD4C88" w:rsidRDefault="00492268" w:rsidP="003A25D1">
      <w:pPr>
        <w:pStyle w:val="Heading2"/>
      </w:pPr>
      <w:r w:rsidRPr="00FD4C88">
        <w:t>Methods</w:t>
      </w:r>
    </w:p>
    <w:p w14:paraId="3F88BC04" w14:textId="0CB8DDC2" w:rsidR="00416590" w:rsidRPr="00FD4C88" w:rsidRDefault="00492268" w:rsidP="006716D2">
      <w:pPr>
        <w:pStyle w:val="Heading3"/>
      </w:pPr>
      <w:bookmarkStart w:id="0" w:name="study-participants"/>
      <w:bookmarkEnd w:id="0"/>
      <w:r w:rsidRPr="00FD4C88">
        <w:t xml:space="preserve">Study </w:t>
      </w:r>
      <w:r w:rsidR="00265349" w:rsidRPr="00FD4C88">
        <w:t>p</w:t>
      </w:r>
      <w:r w:rsidRPr="00FD4C88">
        <w:t>articipants</w:t>
      </w:r>
    </w:p>
    <w:p w14:paraId="7BA1AB5C" w14:textId="308E072A" w:rsidR="00416590" w:rsidRPr="00FD4C88" w:rsidRDefault="00492268" w:rsidP="008F5B39">
      <w:pPr>
        <w:pStyle w:val="BodyText"/>
        <w:spacing w:line="480" w:lineRule="auto"/>
        <w:jc w:val="both"/>
      </w:pPr>
      <w:r w:rsidRPr="00FD4C88">
        <w:t xml:space="preserve">Data were available from </w:t>
      </w:r>
      <w:r w:rsidRPr="005775E5">
        <w:rPr>
          <w:color w:val="9BBB59" w:themeColor="accent3"/>
        </w:rPr>
        <w:t xml:space="preserve">23 American Football athletes </w:t>
      </w:r>
      <w:r w:rsidRPr="00FD4C88">
        <w:t xml:space="preserve">participating in Division 1 level in the </w:t>
      </w:r>
      <w:r w:rsidR="00706CB7" w:rsidRPr="00FD4C88">
        <w:t>National Collegiate Athletic Association (</w:t>
      </w:r>
      <w:r w:rsidRPr="00FD4C88">
        <w:t>NCAA</w:t>
      </w:r>
      <w:r w:rsidR="002E75F4" w:rsidRPr="00FD4C88">
        <w:t>). Repeated measures were</w:t>
      </w:r>
      <w:r w:rsidR="009D2831" w:rsidRPr="00FD4C88">
        <w:t xml:space="preserve"> </w:t>
      </w:r>
      <w:r w:rsidR="00706CB7" w:rsidRPr="00FD4C88">
        <w:t>collected across</w:t>
      </w:r>
      <w:r w:rsidR="0072278B" w:rsidRPr="00FD4C88">
        <w:t xml:space="preserve"> </w:t>
      </w:r>
      <w:r w:rsidRPr="005775E5">
        <w:rPr>
          <w:color w:val="9BBB59" w:themeColor="accent3"/>
        </w:rPr>
        <w:t>training camp and the regular season</w:t>
      </w:r>
      <w:r w:rsidR="00706CB7" w:rsidRPr="00FD4C88">
        <w:t>,</w:t>
      </w:r>
      <w:r w:rsidR="0072278B" w:rsidRPr="00FD4C88">
        <w:t xml:space="preserve"> </w:t>
      </w:r>
      <w:r w:rsidR="009061BD" w:rsidRPr="00FD4C88">
        <w:t xml:space="preserve">spanning </w:t>
      </w:r>
      <w:r w:rsidR="0083723A" w:rsidRPr="00FD4C88">
        <w:t>12.5 weeks (</w:t>
      </w:r>
      <w:r w:rsidR="009061BD" w:rsidRPr="00FD4C88">
        <w:t>88 days</w:t>
      </w:r>
      <w:r w:rsidR="0083723A" w:rsidRPr="00FD4C88">
        <w:t xml:space="preserve">) </w:t>
      </w:r>
      <w:r w:rsidR="006E25B8" w:rsidRPr="00FD4C88">
        <w:t>of</w:t>
      </w:r>
      <w:r w:rsidR="00C343E4" w:rsidRPr="00FD4C88">
        <w:t xml:space="preserve"> pre-</w:t>
      </w:r>
      <w:r w:rsidR="009D2831" w:rsidRPr="0084613F">
        <w:rPr>
          <w:color w:val="FF0000"/>
        </w:rPr>
        <w:t>competitive</w:t>
      </w:r>
      <w:r w:rsidR="00ED3D6C" w:rsidRPr="0084613F">
        <w:rPr>
          <w:color w:val="FF0000"/>
        </w:rPr>
        <w:t xml:space="preserve"> (2 weeks of summer conditioning, 4 weeks of camp)</w:t>
      </w:r>
      <w:r w:rsidR="009D2831" w:rsidRPr="0084613F">
        <w:rPr>
          <w:color w:val="FF0000"/>
        </w:rPr>
        <w:t xml:space="preserve"> and</w:t>
      </w:r>
      <w:r w:rsidR="006E25B8" w:rsidRPr="0084613F">
        <w:rPr>
          <w:color w:val="FF0000"/>
        </w:rPr>
        <w:t xml:space="preserve"> </w:t>
      </w:r>
      <w:r w:rsidR="0072278B" w:rsidRPr="0084613F">
        <w:rPr>
          <w:color w:val="FF0000"/>
        </w:rPr>
        <w:t>competition phase</w:t>
      </w:r>
      <w:r w:rsidR="009D6D59" w:rsidRPr="0084613F">
        <w:rPr>
          <w:color w:val="FF0000"/>
        </w:rPr>
        <w:t>s</w:t>
      </w:r>
      <w:r w:rsidR="00ED3D6C" w:rsidRPr="0084613F">
        <w:rPr>
          <w:color w:val="FF0000"/>
        </w:rPr>
        <w:t xml:space="preserve"> (</w:t>
      </w:r>
      <w:r w:rsidR="00EA653E" w:rsidRPr="0084613F">
        <w:rPr>
          <w:color w:val="FF0000"/>
        </w:rPr>
        <w:t>6.5</w:t>
      </w:r>
      <w:r w:rsidR="00ED3D6C" w:rsidRPr="0084613F">
        <w:rPr>
          <w:color w:val="FF0000"/>
        </w:rPr>
        <w:t xml:space="preserve"> weeks)</w:t>
      </w:r>
      <w:r w:rsidRPr="0084613F">
        <w:rPr>
          <w:color w:val="FF0000"/>
        </w:rPr>
        <w:t xml:space="preserve">. </w:t>
      </w:r>
      <w:r w:rsidRPr="00FD4C88">
        <w:t xml:space="preserve">Athletes provided informed consent to participate in data collection throughout the season as part of the athlete support process and the institutional ethics committee </w:t>
      </w:r>
      <w:r w:rsidR="009061BD" w:rsidRPr="00FD4C88">
        <w:t xml:space="preserve">at the </w:t>
      </w:r>
      <w:r w:rsidR="00A0433A" w:rsidRPr="00FD4C88">
        <w:t>XXXXX</w:t>
      </w:r>
      <w:r w:rsidR="002E75F4" w:rsidRPr="00FD4C88">
        <w:t>,</w:t>
      </w:r>
      <w:r w:rsidR="009061BD" w:rsidRPr="00FD4C88">
        <w:t xml:space="preserve"> </w:t>
      </w:r>
      <w:r w:rsidR="00A0433A" w:rsidRPr="00FD4C88">
        <w:t>with</w:t>
      </w:r>
      <w:r w:rsidR="009061BD" w:rsidRPr="00FD4C88">
        <w:t xml:space="preserve"> </w:t>
      </w:r>
      <w:r w:rsidR="00A0433A" w:rsidRPr="00FD4C88">
        <w:t>YYYYYY</w:t>
      </w:r>
      <w:r w:rsidR="009061BD" w:rsidRPr="00FD4C88">
        <w:t xml:space="preserve"> </w:t>
      </w:r>
      <w:r w:rsidRPr="00FD4C88">
        <w:t>provid</w:t>
      </w:r>
      <w:r w:rsidR="00A0433A" w:rsidRPr="00FD4C88">
        <w:t>ing</w:t>
      </w:r>
      <w:r w:rsidRPr="00FD4C88">
        <w:t xml:space="preserve"> ethical approval for the research.</w:t>
      </w:r>
    </w:p>
    <w:p w14:paraId="0437D453" w14:textId="5283844D" w:rsidR="00416590" w:rsidRPr="00FD4C88" w:rsidRDefault="00492268" w:rsidP="008F5B39">
      <w:pPr>
        <w:pStyle w:val="Heading3"/>
      </w:pPr>
      <w:bookmarkStart w:id="1" w:name="study-design"/>
      <w:bookmarkEnd w:id="1"/>
      <w:r w:rsidRPr="00FD4C88">
        <w:t xml:space="preserve">Study </w:t>
      </w:r>
      <w:r w:rsidR="00265349" w:rsidRPr="00FD4C88">
        <w:t>d</w:t>
      </w:r>
      <w:r w:rsidRPr="00FD4C88">
        <w:t>esign</w:t>
      </w:r>
    </w:p>
    <w:p w14:paraId="6CD916D7" w14:textId="042627E1" w:rsidR="00416590" w:rsidRPr="00FD4C88" w:rsidRDefault="00492268" w:rsidP="008F5B39">
      <w:pPr>
        <w:pStyle w:val="FirstParagraph"/>
        <w:spacing w:line="480" w:lineRule="auto"/>
        <w:jc w:val="both"/>
      </w:pPr>
      <w:r w:rsidRPr="00FD4C88">
        <w:t xml:space="preserve">Longitudinal measures of </w:t>
      </w:r>
      <w:r w:rsidR="00225449" w:rsidRPr="00FD4C88">
        <w:t xml:space="preserve">injury, </w:t>
      </w:r>
      <w:r w:rsidRPr="00FD4C88">
        <w:t>internal and external load were collected</w:t>
      </w:r>
      <w:r w:rsidR="0072278B" w:rsidRPr="00FD4C88">
        <w:t xml:space="preserve">. </w:t>
      </w:r>
      <w:r w:rsidR="00225449" w:rsidRPr="0084613F">
        <w:rPr>
          <w:color w:val="FF0000"/>
        </w:rPr>
        <w:t xml:space="preserve">All contact injuries were recorded by the team’s athletic medical staff, the injury was classified and recorded into an athlete management system </w:t>
      </w:r>
      <w:proofErr w:type="spellStart"/>
      <w:r w:rsidR="00225449" w:rsidRPr="005775E5">
        <w:rPr>
          <w:color w:val="FF0000"/>
          <w:highlight w:val="yellow"/>
        </w:rPr>
        <w:t>categorised</w:t>
      </w:r>
      <w:proofErr w:type="spellEnd"/>
      <w:r w:rsidR="00225449" w:rsidRPr="005775E5">
        <w:rPr>
          <w:color w:val="FF0000"/>
          <w:highlight w:val="yellow"/>
        </w:rPr>
        <w:t xml:space="preserve"> by the incident, date, location and mechanism as suggested by previous research</w:t>
      </w:r>
      <w:r w:rsidR="00225449" w:rsidRPr="0084613F">
        <w:rPr>
          <w:color w:val="FF0000"/>
        </w:rPr>
        <w:t>. Each injury was reviewed and confirmed by the team’s sports physician. Non-contact injuries were reported to the athletic medicine staff and required withdrawal from athletic participation and were included in the analysis (regardless of ensuing time-lost or not on subsequent days) as this type of injury is considered largely preventable</w:t>
      </w:r>
      <w:r w:rsidR="00B67A7F" w:rsidRPr="0084613F">
        <w:rPr>
          <w:rFonts w:cstheme="minorHAnsi"/>
          <w:color w:val="FF0000"/>
        </w:rPr>
        <w:fldChar w:fldCharType="begin">
          <w:fldData xml:space="preserve">PEVuZE5vdGU+PENpdGU+PEF1dGhvcj5HYWJiZXR0PC9BdXRob3I+PFllYXI+MjAxMDwvWWVhcj48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</w:fldData>
        </w:fldChar>
      </w:r>
      <w:r w:rsidR="008F2D05" w:rsidRPr="0084613F">
        <w:rPr>
          <w:rFonts w:cstheme="minorHAnsi"/>
          <w:color w:val="FF0000"/>
        </w:rPr>
        <w:instrText xml:space="preserve"> ADDIN EN.CITE </w:instrText>
      </w:r>
      <w:r w:rsidR="008F2D05" w:rsidRPr="0084613F">
        <w:rPr>
          <w:rFonts w:cstheme="minorHAnsi"/>
          <w:color w:val="FF0000"/>
        </w:rPr>
        <w:fldChar w:fldCharType="begin">
          <w:fldData xml:space="preserve">PEVuZE5vdGU+PENpdGU+PEF1dGhvcj5HYWJiZXR0PC9BdXRob3I+PFllYXI+MjAxMDwvWWVhcj48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</w:fldData>
        </w:fldChar>
      </w:r>
      <w:r w:rsidR="008F2D05" w:rsidRPr="0084613F">
        <w:rPr>
          <w:rFonts w:cstheme="minorHAnsi"/>
          <w:color w:val="FF0000"/>
        </w:rPr>
        <w:instrText xml:space="preserve"> ADDIN EN.CITE.DATA </w:instrText>
      </w:r>
      <w:r w:rsidR="008F2D05" w:rsidRPr="0084613F">
        <w:rPr>
          <w:rFonts w:cstheme="minorHAnsi"/>
          <w:color w:val="FF0000"/>
        </w:rPr>
      </w:r>
      <w:r w:rsidR="008F2D05" w:rsidRPr="0084613F">
        <w:rPr>
          <w:rFonts w:cstheme="minorHAnsi"/>
          <w:color w:val="FF0000"/>
        </w:rPr>
        <w:fldChar w:fldCharType="end"/>
      </w:r>
      <w:r w:rsidR="00B67A7F" w:rsidRPr="0084613F">
        <w:rPr>
          <w:rFonts w:cstheme="minorHAnsi"/>
          <w:color w:val="FF0000"/>
        </w:rPr>
      </w:r>
      <w:r w:rsidR="00B67A7F" w:rsidRPr="0084613F">
        <w:rPr>
          <w:rFonts w:cstheme="minorHAnsi"/>
          <w:color w:val="FF0000"/>
        </w:rPr>
        <w:fldChar w:fldCharType="separate"/>
      </w:r>
      <w:r w:rsidR="008F2D05" w:rsidRPr="0084613F">
        <w:rPr>
          <w:rFonts w:cstheme="minorHAnsi"/>
          <w:noProof/>
          <w:color w:val="FF0000"/>
        </w:rPr>
        <w:t>(14, 15, 26)</w:t>
      </w:r>
      <w:r w:rsidR="00B67A7F" w:rsidRPr="0084613F">
        <w:rPr>
          <w:rFonts w:cstheme="minorHAnsi"/>
          <w:color w:val="FF0000"/>
        </w:rPr>
        <w:fldChar w:fldCharType="end"/>
      </w:r>
      <w:r w:rsidR="00225449" w:rsidRPr="0084613F">
        <w:rPr>
          <w:color w:val="FF0000"/>
        </w:rPr>
        <w:t>.</w:t>
      </w:r>
      <w:r w:rsidRPr="0084613F">
        <w:rPr>
          <w:color w:val="FF0000"/>
        </w:rPr>
        <w:t xml:space="preserve"> </w:t>
      </w:r>
      <w:r w:rsidR="0072278B" w:rsidRPr="00E962E0">
        <w:t>S</w:t>
      </w:r>
      <w:r w:rsidR="002E75F4" w:rsidRPr="00E962E0">
        <w:t>ix</w:t>
      </w:r>
      <w:r w:rsidRPr="00E962E0">
        <w:t xml:space="preserve"> key </w:t>
      </w:r>
      <w:r w:rsidR="0072278B" w:rsidRPr="00DC2557">
        <w:t xml:space="preserve">internal load </w:t>
      </w:r>
      <w:r w:rsidRPr="00007F2B">
        <w:t>markers</w:t>
      </w:r>
      <w:r w:rsidR="0072278B" w:rsidRPr="00FD4C88">
        <w:t xml:space="preserve"> were</w:t>
      </w:r>
      <w:r w:rsidRPr="00FD4C88">
        <w:t xml:space="preserve"> identified</w:t>
      </w:r>
      <w:r w:rsidR="009D6D59" w:rsidRPr="00FD4C88">
        <w:t xml:space="preserve">: </w:t>
      </w:r>
      <w:r w:rsidRPr="00FD4C88">
        <w:t xml:space="preserve"> </w:t>
      </w:r>
      <w:r w:rsidR="009D6D59" w:rsidRPr="005775E5">
        <w:rPr>
          <w:color w:val="9BBB59" w:themeColor="accent3"/>
        </w:rPr>
        <w:t>fatigue, sleep quality and muscle soreness</w:t>
      </w:r>
      <w:r w:rsidRPr="005775E5">
        <w:rPr>
          <w:color w:val="9BBB59" w:themeColor="accent3"/>
        </w:rPr>
        <w:t xml:space="preserve"> </w:t>
      </w:r>
      <w:r w:rsidRPr="00FD4C88">
        <w:t xml:space="preserve">from </w:t>
      </w:r>
      <w:r w:rsidR="006E25B8" w:rsidRPr="00FD4C88">
        <w:t xml:space="preserve">self-reported </w:t>
      </w:r>
      <w:r w:rsidRPr="00FD4C88">
        <w:t>wellness</w:t>
      </w:r>
      <w:r w:rsidR="002E75F4" w:rsidRPr="00FD4C88">
        <w:t xml:space="preserve"> questionnaires</w:t>
      </w:r>
      <w:r w:rsidRPr="00FD4C88">
        <w:t xml:space="preserve">, </w:t>
      </w:r>
      <w:r w:rsidR="006E25B8" w:rsidRPr="006C72FE">
        <w:rPr>
          <w:color w:val="9BBB59" w:themeColor="accent3"/>
        </w:rPr>
        <w:t xml:space="preserve">oxidative stress </w:t>
      </w:r>
      <w:r w:rsidRPr="006C72FE">
        <w:rPr>
          <w:color w:val="9BBB59" w:themeColor="accent3"/>
        </w:rPr>
        <w:t>biomarkers (</w:t>
      </w:r>
      <w:r w:rsidR="009061BD" w:rsidRPr="006C72FE">
        <w:rPr>
          <w:color w:val="9BBB59" w:themeColor="accent3"/>
        </w:rPr>
        <w:t xml:space="preserve">hydroperoxides; </w:t>
      </w:r>
      <w:proofErr w:type="spellStart"/>
      <w:r w:rsidR="003E7558" w:rsidRPr="006C72FE">
        <w:rPr>
          <w:color w:val="9BBB59" w:themeColor="accent3"/>
        </w:rPr>
        <w:t>HPx</w:t>
      </w:r>
      <w:proofErr w:type="spellEnd"/>
      <w:r w:rsidR="00C343E4" w:rsidRPr="006C72FE">
        <w:rPr>
          <w:color w:val="9BBB59" w:themeColor="accent3"/>
        </w:rPr>
        <w:t>,</w:t>
      </w:r>
      <w:r w:rsidRPr="006C72FE">
        <w:rPr>
          <w:color w:val="9BBB59" w:themeColor="accent3"/>
        </w:rPr>
        <w:t xml:space="preserve"> mmol/L)</w:t>
      </w:r>
      <w:r w:rsidR="00E9272C" w:rsidRPr="006C72FE">
        <w:rPr>
          <w:color w:val="9BBB59" w:themeColor="accent3"/>
        </w:rPr>
        <w:t>,</w:t>
      </w:r>
      <w:r w:rsidRPr="006C72FE">
        <w:rPr>
          <w:color w:val="9BBB59" w:themeColor="accent3"/>
        </w:rPr>
        <w:t xml:space="preserve"> </w:t>
      </w:r>
      <w:r w:rsidR="009061BD" w:rsidRPr="006C72FE">
        <w:rPr>
          <w:color w:val="9BBB59" w:themeColor="accent3"/>
        </w:rPr>
        <w:t xml:space="preserve">total anti-oxidant </w:t>
      </w:r>
      <w:r w:rsidR="00265349" w:rsidRPr="006C72FE">
        <w:rPr>
          <w:color w:val="9BBB59" w:themeColor="accent3"/>
        </w:rPr>
        <w:t xml:space="preserve">capacity </w:t>
      </w:r>
      <w:r w:rsidRPr="006C72FE">
        <w:rPr>
          <w:color w:val="9BBB59" w:themeColor="accent3"/>
        </w:rPr>
        <w:t>(</w:t>
      </w:r>
      <w:r w:rsidR="003E7558" w:rsidRPr="006C72FE">
        <w:rPr>
          <w:color w:val="9BBB59" w:themeColor="accent3"/>
        </w:rPr>
        <w:t>TAC</w:t>
      </w:r>
      <w:r w:rsidRPr="006C72FE">
        <w:rPr>
          <w:color w:val="9BBB59" w:themeColor="accent3"/>
        </w:rPr>
        <w:t>, mmol/L)</w:t>
      </w:r>
      <w:r w:rsidRPr="006C72FE">
        <w:rPr>
          <w:highlight w:val="yellow"/>
        </w:rPr>
        <w:t>,</w:t>
      </w:r>
      <w:r w:rsidRPr="00FD4C88">
        <w:t xml:space="preserve"> </w:t>
      </w:r>
      <w:r w:rsidR="00E9272C" w:rsidRPr="005775E5">
        <w:rPr>
          <w:color w:val="9BBB59" w:themeColor="accent3"/>
        </w:rPr>
        <w:t xml:space="preserve">and </w:t>
      </w:r>
      <w:r w:rsidRPr="005775E5">
        <w:rPr>
          <w:color w:val="9BBB59" w:themeColor="accent3"/>
        </w:rPr>
        <w:t>oxidative stress index (OSI</w:t>
      </w:r>
      <w:r w:rsidR="009061BD" w:rsidRPr="00FD4C88">
        <w:t xml:space="preserve">; </w:t>
      </w:r>
      <w:proofErr w:type="spellStart"/>
      <w:r w:rsidR="003E7558" w:rsidRPr="00FD4C88">
        <w:t>HPx</w:t>
      </w:r>
      <w:proofErr w:type="spellEnd"/>
      <w:r w:rsidR="003E7558" w:rsidRPr="00FD4C88">
        <w:t>/TAC</w:t>
      </w:r>
      <w:r w:rsidRPr="00FD4C88">
        <w:t>)</w:t>
      </w:r>
      <w:r w:rsidR="0072278B" w:rsidRPr="00FD4C88">
        <w:t>. Three external</w:t>
      </w:r>
      <w:r w:rsidRPr="00FD4C88">
        <w:t xml:space="preserve"> training load </w:t>
      </w:r>
      <w:r w:rsidR="0072278B" w:rsidRPr="00FD4C88">
        <w:lastRenderedPageBreak/>
        <w:t xml:space="preserve">markers </w:t>
      </w:r>
      <w:r w:rsidRPr="005775E5">
        <w:rPr>
          <w:color w:val="9BBB59" w:themeColor="accent3"/>
        </w:rPr>
        <w:t>(total distance [m], high inten</w:t>
      </w:r>
      <w:r w:rsidR="00A73C8E" w:rsidRPr="005775E5">
        <w:rPr>
          <w:color w:val="9BBB59" w:themeColor="accent3"/>
        </w:rPr>
        <w:t xml:space="preserve">sity distance [m], </w:t>
      </w:r>
      <w:proofErr w:type="spellStart"/>
      <w:r w:rsidR="003D15B6" w:rsidRPr="005775E5">
        <w:rPr>
          <w:color w:val="9BBB59" w:themeColor="accent3"/>
        </w:rPr>
        <w:t>Playerload</w:t>
      </w:r>
      <w:r w:rsidR="003D15B6" w:rsidRPr="005775E5">
        <w:rPr>
          <w:color w:val="9BBB59" w:themeColor="accent3"/>
          <w:vertAlign w:val="superscript"/>
        </w:rPr>
        <w:t>TM</w:t>
      </w:r>
      <w:proofErr w:type="spellEnd"/>
      <w:r w:rsidR="00A73C8E" w:rsidRPr="005775E5">
        <w:rPr>
          <w:color w:val="9BBB59" w:themeColor="accent3"/>
        </w:rPr>
        <w:t>)</w:t>
      </w:r>
      <w:r w:rsidR="002A7BC1" w:rsidRPr="005775E5">
        <w:rPr>
          <w:color w:val="9BBB59" w:themeColor="accent3"/>
        </w:rPr>
        <w:t xml:space="preserve"> </w:t>
      </w:r>
      <w:r w:rsidR="002A7BC1" w:rsidRPr="00FD4C88">
        <w:t>were also collected</w:t>
      </w:r>
      <w:r w:rsidR="009D2831" w:rsidRPr="00FD4C88">
        <w:t xml:space="preserve">. Some indoor sessions took place </w:t>
      </w:r>
      <w:r w:rsidR="0012340F" w:rsidRPr="00FD4C88">
        <w:t xml:space="preserve">meaning </w:t>
      </w:r>
      <w:r w:rsidR="009D2831" w:rsidRPr="00FD4C88">
        <w:t>that distance was not measured</w:t>
      </w:r>
      <w:r w:rsidR="002E75F4" w:rsidRPr="00FD4C88">
        <w:t xml:space="preserve"> on all days</w:t>
      </w:r>
      <w:r w:rsidR="009D2831" w:rsidRPr="00FD4C88">
        <w:t>.</w:t>
      </w:r>
      <w:r w:rsidR="002A7BC1" w:rsidRPr="00FD4C88">
        <w:t xml:space="preserve"> </w:t>
      </w:r>
      <w:r w:rsidR="009D2831" w:rsidRPr="00FD4C88">
        <w:t>A</w:t>
      </w:r>
      <w:r w:rsidR="00E9272C" w:rsidRPr="00FD4C88">
        <w:t>cute</w:t>
      </w:r>
      <w:r w:rsidRPr="00FD4C88">
        <w:t xml:space="preserve"> </w:t>
      </w:r>
      <w:r w:rsidRPr="0084613F">
        <w:rPr>
          <w:color w:val="FF0000"/>
        </w:rPr>
        <w:t>(</w:t>
      </w:r>
      <w:r w:rsidR="00E805DA" w:rsidRPr="0084613F">
        <w:rPr>
          <w:color w:val="FF0000"/>
        </w:rPr>
        <w:t>7-day</w:t>
      </w:r>
      <w:r w:rsidRPr="0084613F">
        <w:rPr>
          <w:color w:val="FF0000"/>
        </w:rPr>
        <w:t>) and chronic (</w:t>
      </w:r>
      <w:r w:rsidR="00E805DA" w:rsidRPr="0084613F">
        <w:rPr>
          <w:color w:val="FF0000"/>
        </w:rPr>
        <w:t>21-day</w:t>
      </w:r>
      <w:r w:rsidRPr="0084613F">
        <w:rPr>
          <w:color w:val="FF0000"/>
        </w:rPr>
        <w:t>)</w:t>
      </w:r>
      <w:r w:rsidR="009D2831" w:rsidRPr="0084613F">
        <w:rPr>
          <w:color w:val="FF0000"/>
        </w:rPr>
        <w:t xml:space="preserve"> </w:t>
      </w:r>
      <w:proofErr w:type="spellStart"/>
      <w:r w:rsidR="00E805DA" w:rsidRPr="0084613F">
        <w:rPr>
          <w:color w:val="FF0000"/>
        </w:rPr>
        <w:t>Playerload</w:t>
      </w:r>
      <w:r w:rsidR="00E805DA" w:rsidRPr="002746B7">
        <w:rPr>
          <w:color w:val="FF0000"/>
          <w:vertAlign w:val="superscript"/>
        </w:rPr>
        <w:t>TM</w:t>
      </w:r>
      <w:proofErr w:type="spellEnd"/>
      <w:r w:rsidRPr="0084613F">
        <w:rPr>
          <w:color w:val="FF0000"/>
        </w:rPr>
        <w:t xml:space="preserve"> </w:t>
      </w:r>
      <w:r w:rsidR="002E75F4" w:rsidRPr="00FD4C88">
        <w:t xml:space="preserve">were </w:t>
      </w:r>
      <w:r w:rsidR="002A7BC1" w:rsidRPr="00FD4C88">
        <w:t xml:space="preserve">calculated </w:t>
      </w:r>
      <w:r w:rsidRPr="00FD4C88">
        <w:t xml:space="preserve">using an exponentially weighted moving </w:t>
      </w:r>
      <w:r w:rsidRPr="005775E5">
        <w:rPr>
          <w:color w:val="9BBB59" w:themeColor="accent3"/>
        </w:rPr>
        <w:t>average (EWMA) method on the t</w:t>
      </w:r>
      <w:r w:rsidR="002E75F4" w:rsidRPr="005775E5">
        <w:rPr>
          <w:color w:val="9BBB59" w:themeColor="accent3"/>
        </w:rPr>
        <w:t xml:space="preserve">otal </w:t>
      </w:r>
      <w:proofErr w:type="spellStart"/>
      <w:r w:rsidR="002E75F4" w:rsidRPr="005775E5">
        <w:rPr>
          <w:color w:val="9BBB59" w:themeColor="accent3"/>
        </w:rPr>
        <w:t>Player</w:t>
      </w:r>
      <w:r w:rsidRPr="005775E5">
        <w:rPr>
          <w:color w:val="9BBB59" w:themeColor="accent3"/>
        </w:rPr>
        <w:t>load</w:t>
      </w:r>
      <w:r w:rsidR="002E75F4" w:rsidRPr="005775E5">
        <w:rPr>
          <w:color w:val="9BBB59" w:themeColor="accent3"/>
          <w:vertAlign w:val="superscript"/>
        </w:rPr>
        <w:t>TM</w:t>
      </w:r>
      <w:proofErr w:type="spellEnd"/>
      <w:r w:rsidRPr="005775E5">
        <w:rPr>
          <w:color w:val="9BBB59" w:themeColor="accent3"/>
        </w:rPr>
        <w:t xml:space="preserve"> variable</w:t>
      </w:r>
      <w:r w:rsidRPr="00FD4C88">
        <w:t xml:space="preserve">. </w:t>
      </w:r>
      <w:r w:rsidR="002C5288" w:rsidRPr="00FD4C88">
        <w:t xml:space="preserve">The study design involved longitudinal collection of biomarkers (median 10 measures per player), training load </w:t>
      </w:r>
      <w:r w:rsidR="002E75F4" w:rsidRPr="00FD4C88">
        <w:t>(median 46 measures per player)</w:t>
      </w:r>
      <w:r w:rsidR="002C5288" w:rsidRPr="00FD4C88">
        <w:t xml:space="preserve"> and wellness</w:t>
      </w:r>
      <w:r w:rsidR="002E75F4" w:rsidRPr="00FD4C88">
        <w:t xml:space="preserve"> questionnaires</w:t>
      </w:r>
      <w:r w:rsidR="002C5288" w:rsidRPr="00FD4C88">
        <w:t xml:space="preserve"> (median 48 measures per player) over 88 days.</w:t>
      </w:r>
    </w:p>
    <w:p w14:paraId="5F4E3A21" w14:textId="0359BD11" w:rsidR="00416590" w:rsidRPr="00FD4C88" w:rsidRDefault="00492268" w:rsidP="008F5B39">
      <w:pPr>
        <w:pStyle w:val="Heading3"/>
      </w:pPr>
      <w:bookmarkStart w:id="2" w:name="wellness-and-questionnaires"/>
      <w:bookmarkEnd w:id="2"/>
      <w:r w:rsidRPr="00FD4C88">
        <w:t xml:space="preserve">Wellness </w:t>
      </w:r>
      <w:r w:rsidR="002E75F4" w:rsidRPr="00FD4C88">
        <w:t>q</w:t>
      </w:r>
      <w:r w:rsidRPr="00FD4C88">
        <w:t>uestionnaires</w:t>
      </w:r>
    </w:p>
    <w:p w14:paraId="5718DFED" w14:textId="6D151304" w:rsidR="00416590" w:rsidRPr="00FD4C88" w:rsidRDefault="00492268" w:rsidP="008F5B39">
      <w:pPr>
        <w:pStyle w:val="FirstParagraph"/>
        <w:spacing w:line="480" w:lineRule="auto"/>
        <w:jc w:val="both"/>
      </w:pPr>
      <w:r w:rsidRPr="00FD4C88">
        <w:t>Over the course of the season the athletes completed a wellness questionnaire</w:t>
      </w:r>
      <w:r w:rsidR="00A463CD" w:rsidRPr="00FD4C88">
        <w:fldChar w:fldCharType="begin"/>
      </w:r>
      <w:r w:rsidR="00F75854" w:rsidRPr="00FD4C88">
        <w:instrText xml:space="preserve"> ADDIN EN.CITE &lt;EndNote&gt;&lt;Cite&gt;&lt;Author&gt;Fullagar&lt;/Author&gt;&lt;Year&gt;2017&lt;/Year&gt;&lt;RecNum&gt;873&lt;/RecNum&gt;&lt;DisplayText&gt;(11)&lt;/DisplayText&gt;&lt;record&gt;&lt;rec-number&gt;873&lt;/rec-number&gt;&lt;foreign-keys&gt;&lt;key app="EN" db-id="ezwfr9adawaae0eef5uxassbsrraxzsps2ep" timestamp="1553373217"&gt;873&lt;/key&gt;&lt;/foreign-keys&gt;&lt;ref-type name="Journal Article"&gt;17&lt;/ref-type&gt;&lt;contributors&gt;&lt;authors&gt;&lt;author&gt;Fullagar, Hugh HK&lt;/author&gt;&lt;author&gt;Govus, Andrew&lt;/author&gt;&lt;author&gt;Hanisch, James&lt;/author&gt;&lt;author&gt;Murray, Andrew&lt;/author&gt;&lt;/authors&gt;&lt;/contributors&gt;&lt;titles&gt;&lt;title&gt;The time course of perceptual recovery markers after match play in Division IA college American football&lt;/title&gt;&lt;secondary-title&gt;International journal of sports physiology and performance&lt;/secondary-title&gt;&lt;/titles&gt;&lt;periodical&gt;&lt;full-title&gt;International Journal of Sports Physiology and Performance&lt;/full-title&gt;&lt;abbr-1&gt;Int. J. Sports Physiol. Perform.&lt;/abbr-1&gt;&lt;abbr-2&gt;Int J Sports Physiol Perform&lt;/abbr-2&gt;&lt;abbr-3&gt;International Journal of Sports Physiology &amp;amp; Performance&lt;/abbr-3&gt;&lt;/periodical&gt;&lt;pages&gt;1264-1266&lt;/pages&gt;&lt;volume&gt;12&lt;/volume&gt;&lt;number&gt;9&lt;/number&gt;&lt;dates&gt;&lt;year&gt;2017&lt;/year&gt;&lt;/dates&gt;&lt;isbn&gt;1555-0265&lt;/isbn&gt;&lt;urls&gt;&lt;/urls&gt;&lt;/record&gt;&lt;/Cite&gt;&lt;/EndNote&gt;</w:instrText>
      </w:r>
      <w:r w:rsidR="00A463CD" w:rsidRPr="00FD4C88">
        <w:fldChar w:fldCharType="separate"/>
      </w:r>
      <w:r w:rsidR="00F75854" w:rsidRPr="00FD4C88">
        <w:rPr>
          <w:noProof/>
        </w:rPr>
        <w:t>(11)</w:t>
      </w:r>
      <w:r w:rsidR="00A463CD" w:rsidRPr="00FD4C88">
        <w:fldChar w:fldCharType="end"/>
      </w:r>
      <w:r w:rsidR="001C208E" w:rsidRPr="00FD4C88">
        <w:t xml:space="preserve"> two hours before training each day</w:t>
      </w:r>
      <w:r w:rsidR="00A463CD" w:rsidRPr="00FD4C88">
        <w:t xml:space="preserve"> as part of the</w:t>
      </w:r>
      <w:r w:rsidR="00A463CD" w:rsidRPr="00E962E0">
        <w:t>ir daily routine</w:t>
      </w:r>
      <w:r w:rsidR="00F35DA8" w:rsidRPr="00E962E0">
        <w:t xml:space="preserve">. </w:t>
      </w:r>
      <w:r w:rsidR="002A7BC1" w:rsidRPr="00E962E0">
        <w:t xml:space="preserve">In this questionnaire, players </w:t>
      </w:r>
      <w:r w:rsidR="00DA6697" w:rsidRPr="00DC2557">
        <w:t>were</w:t>
      </w:r>
      <w:r w:rsidR="002A7BC1" w:rsidRPr="00007F2B">
        <w:t xml:space="preserve"> asked to</w:t>
      </w:r>
      <w:r w:rsidRPr="00FD4C88">
        <w:t xml:space="preserve"> record </w:t>
      </w:r>
      <w:r w:rsidR="002A7BC1" w:rsidRPr="00FD4C88">
        <w:t xml:space="preserve">perceived feelings </w:t>
      </w:r>
      <w:r w:rsidR="009D2831" w:rsidRPr="00FD4C88">
        <w:t>of</w:t>
      </w:r>
      <w:r w:rsidRPr="00FD4C88">
        <w:t xml:space="preserve"> </w:t>
      </w:r>
      <w:r w:rsidR="002E75F4" w:rsidRPr="00FD4C88">
        <w:t xml:space="preserve">fatigue, </w:t>
      </w:r>
      <w:r w:rsidRPr="00FD4C88">
        <w:t xml:space="preserve">sleep quality and overall muscle soreness </w:t>
      </w:r>
      <w:r w:rsidR="00265349" w:rsidRPr="00FD4C88">
        <w:t xml:space="preserve">with a </w:t>
      </w:r>
      <w:r w:rsidR="00EA653E" w:rsidRPr="0084613F">
        <w:rPr>
          <w:color w:val="FF0000"/>
        </w:rPr>
        <w:t>validated</w:t>
      </w:r>
      <w:r w:rsidR="00EA653E" w:rsidRPr="0084613F">
        <w:rPr>
          <w:rFonts w:cstheme="minorHAnsi"/>
          <w:color w:val="FF0000"/>
        </w:rPr>
        <w:fldChar w:fldCharType="begin"/>
      </w:r>
      <w:r w:rsidR="00F75854" w:rsidRPr="0084613F">
        <w:rPr>
          <w:rFonts w:cstheme="minorHAnsi"/>
          <w:color w:val="FF0000"/>
        </w:rPr>
        <w:instrText xml:space="preserve"> ADDIN EN.CITE &lt;EndNote&gt;&lt;Cite&gt;&lt;Author&gt;Gastin&lt;/Author&gt;&lt;Year&gt;2013&lt;/Year&gt;&lt;RecNum&gt;917&lt;/RecNum&gt;&lt;DisplayText&gt;(17)&lt;/DisplayText&gt;&lt;record&gt;&lt;rec-number&gt;917&lt;/rec-number&gt;&lt;foreign-keys&gt;&lt;key app="EN" db-id="ezwfr9adawaae0eef5uxassbsrraxzsps2ep" timestamp="1611175430"&gt;917&lt;/key&gt;&lt;/foreign-keys&gt;&lt;ref-type name="Journal Article"&gt;17&lt;/ref-type&gt;&lt;contributors&gt;&lt;authors&gt;&lt;author&gt;Gastin, Paul B&lt;/author&gt;&lt;author&gt;Meyer, Denny&lt;/author&gt;&lt;author&gt;Robinson, Dean&lt;/author&gt;&lt;/authors&gt;&lt;/contributors&gt;&lt;titles&gt;&lt;title&gt;Perceptions of wellness to monitor adaptive responses to training and competition in elite Australian football&lt;/title&gt;&lt;secondary-title&gt;The Journal of Strength &amp;amp; Conditioning Research&lt;/secondary-title&gt;&lt;/titles&gt;&lt;periodical&gt;&lt;full-title&gt;The Journal of Strength &amp;amp; Conditioning Research&lt;/full-title&gt;&lt;/periodical&gt;&lt;pages&gt;2518-2526&lt;/pages&gt;&lt;volume&gt;27&lt;/volume&gt;&lt;number&gt;9&lt;/number&gt;&lt;dates&gt;&lt;year&gt;2013&lt;/year&gt;&lt;/dates&gt;&lt;isbn&gt;1064-8011&lt;/isbn&gt;&lt;urls&gt;&lt;/urls&gt;&lt;/record&gt;&lt;/Cite&gt;&lt;/EndNote&gt;</w:instrText>
      </w:r>
      <w:r w:rsidR="00EA653E" w:rsidRPr="0084613F">
        <w:rPr>
          <w:rFonts w:cstheme="minorHAnsi"/>
          <w:color w:val="FF0000"/>
        </w:rPr>
        <w:fldChar w:fldCharType="separate"/>
      </w:r>
      <w:r w:rsidR="00F75854" w:rsidRPr="0084613F">
        <w:rPr>
          <w:rFonts w:cstheme="minorHAnsi"/>
          <w:noProof/>
          <w:color w:val="FF0000"/>
        </w:rPr>
        <w:t>(17)</w:t>
      </w:r>
      <w:r w:rsidR="00EA653E" w:rsidRPr="0084613F">
        <w:rPr>
          <w:rFonts w:cstheme="minorHAnsi"/>
          <w:color w:val="FF0000"/>
        </w:rPr>
        <w:fldChar w:fldCharType="end"/>
      </w:r>
      <w:r w:rsidR="00EA653E" w:rsidRPr="0084613F">
        <w:rPr>
          <w:color w:val="FF0000"/>
        </w:rPr>
        <w:t xml:space="preserve"> </w:t>
      </w:r>
      <w:r w:rsidR="009D031C" w:rsidRPr="0084613F">
        <w:rPr>
          <w:color w:val="FF0000"/>
        </w:rPr>
        <w:t xml:space="preserve">5-point Likert scale (1= very </w:t>
      </w:r>
      <w:r w:rsidR="005233A0" w:rsidRPr="0084613F">
        <w:rPr>
          <w:color w:val="FF0000"/>
        </w:rPr>
        <w:t>poor, 2 = poor, 3 = average, 4 = good</w:t>
      </w:r>
      <w:r w:rsidR="009D031C" w:rsidRPr="0084613F">
        <w:rPr>
          <w:color w:val="FF0000"/>
        </w:rPr>
        <w:t xml:space="preserve">, and 5 = very </w:t>
      </w:r>
      <w:r w:rsidR="005233A0" w:rsidRPr="0084613F">
        <w:rPr>
          <w:color w:val="FF0000"/>
        </w:rPr>
        <w:t>good</w:t>
      </w:r>
      <w:r w:rsidR="009D031C" w:rsidRPr="0084613F">
        <w:rPr>
          <w:color w:val="FF0000"/>
        </w:rPr>
        <w:t>)</w:t>
      </w:r>
      <w:r w:rsidRPr="0084613F">
        <w:rPr>
          <w:color w:val="FF0000"/>
        </w:rPr>
        <w:t>.</w:t>
      </w:r>
      <w:r w:rsidR="00381B0E" w:rsidRPr="0084613F">
        <w:rPr>
          <w:color w:val="FF0000"/>
        </w:rPr>
        <w:t xml:space="preserve"> Fo</w:t>
      </w:r>
      <w:r w:rsidR="00B67A7F" w:rsidRPr="0084613F">
        <w:rPr>
          <w:color w:val="FF0000"/>
        </w:rPr>
        <w:t>r soreness</w:t>
      </w:r>
      <w:r w:rsidR="00381B0E" w:rsidRPr="0084613F">
        <w:rPr>
          <w:color w:val="FF0000"/>
        </w:rPr>
        <w:t xml:space="preserve">, players were asked to identify on an anatomical image the </w:t>
      </w:r>
      <w:r w:rsidR="00381B0E" w:rsidRPr="006C72FE">
        <w:rPr>
          <w:color w:val="FF0000"/>
          <w:highlight w:val="yellow"/>
        </w:rPr>
        <w:t xml:space="preserve">location of </w:t>
      </w:r>
      <w:r w:rsidR="0002622A" w:rsidRPr="006C72FE">
        <w:rPr>
          <w:color w:val="FF0000"/>
          <w:highlight w:val="yellow"/>
        </w:rPr>
        <w:t xml:space="preserve">their </w:t>
      </w:r>
      <w:r w:rsidR="00381B0E" w:rsidRPr="006C72FE">
        <w:rPr>
          <w:color w:val="FF0000"/>
          <w:highlight w:val="yellow"/>
        </w:rPr>
        <w:t xml:space="preserve">sore body part and then rate this soreness level of that specific location on a scale from </w:t>
      </w:r>
      <w:r w:rsidR="00B67A7F" w:rsidRPr="006C72FE">
        <w:rPr>
          <w:color w:val="FF0000"/>
          <w:highlight w:val="yellow"/>
        </w:rPr>
        <w:t>1</w:t>
      </w:r>
      <w:r w:rsidR="00381B0E" w:rsidRPr="006C72FE">
        <w:rPr>
          <w:color w:val="FF0000"/>
          <w:highlight w:val="yellow"/>
        </w:rPr>
        <w:t xml:space="preserve"> to </w:t>
      </w:r>
      <w:r w:rsidR="00B67A7F" w:rsidRPr="006C72FE">
        <w:rPr>
          <w:color w:val="FF0000"/>
          <w:highlight w:val="yellow"/>
        </w:rPr>
        <w:t>5</w:t>
      </w:r>
      <w:r w:rsidR="00381B0E" w:rsidRPr="006C72FE">
        <w:rPr>
          <w:color w:val="FF0000"/>
          <w:highlight w:val="yellow"/>
        </w:rPr>
        <w:t xml:space="preserve">, </w:t>
      </w:r>
      <w:r w:rsidR="0002622A" w:rsidRPr="006C72FE">
        <w:rPr>
          <w:color w:val="FF0000"/>
          <w:highlight w:val="yellow"/>
        </w:rPr>
        <w:t xml:space="preserve">with </w:t>
      </w:r>
      <w:r w:rsidR="00B67A7F" w:rsidRPr="006C72FE">
        <w:rPr>
          <w:color w:val="FF0000"/>
          <w:highlight w:val="yellow"/>
        </w:rPr>
        <w:t>1</w:t>
      </w:r>
      <w:r w:rsidR="00381B0E" w:rsidRPr="006C72FE">
        <w:rPr>
          <w:color w:val="FF0000"/>
          <w:highlight w:val="yellow"/>
        </w:rPr>
        <w:t xml:space="preserve"> indicating </w:t>
      </w:r>
      <w:r w:rsidR="00B67A7F" w:rsidRPr="006C72FE">
        <w:rPr>
          <w:color w:val="FF0000"/>
          <w:highlight w:val="yellow"/>
        </w:rPr>
        <w:t>little</w:t>
      </w:r>
      <w:r w:rsidR="00381B0E" w:rsidRPr="006C72FE">
        <w:rPr>
          <w:color w:val="FF0000"/>
          <w:highlight w:val="yellow"/>
        </w:rPr>
        <w:t xml:space="preserve"> soreness and </w:t>
      </w:r>
      <w:r w:rsidR="00B67A7F" w:rsidRPr="006C72FE">
        <w:rPr>
          <w:color w:val="FF0000"/>
          <w:highlight w:val="yellow"/>
        </w:rPr>
        <w:t>5</w:t>
      </w:r>
      <w:r w:rsidR="00381B0E" w:rsidRPr="006C72FE">
        <w:rPr>
          <w:color w:val="FF0000"/>
          <w:highlight w:val="yellow"/>
        </w:rPr>
        <w:t xml:space="preserve"> being extreme soreness</w:t>
      </w:r>
      <w:r w:rsidR="00381B0E" w:rsidRPr="0084613F">
        <w:rPr>
          <w:color w:val="FF0000"/>
        </w:rPr>
        <w:t>.</w:t>
      </w:r>
    </w:p>
    <w:p w14:paraId="70535C10" w14:textId="5BB21DB6" w:rsidR="00416590" w:rsidRPr="00FD4C88" w:rsidRDefault="00492268" w:rsidP="008F5B39">
      <w:pPr>
        <w:pStyle w:val="Heading3"/>
      </w:pPr>
      <w:bookmarkStart w:id="3" w:name="biomarkers"/>
      <w:bookmarkEnd w:id="3"/>
      <w:r w:rsidRPr="00FD4C88">
        <w:t>Biomarkers</w:t>
      </w:r>
      <w:r w:rsidR="006E25B8" w:rsidRPr="00FD4C88">
        <w:t xml:space="preserve"> of </w:t>
      </w:r>
      <w:r w:rsidR="00265349" w:rsidRPr="00FD4C88">
        <w:t>o</w:t>
      </w:r>
      <w:r w:rsidR="006E25B8" w:rsidRPr="00FD4C88">
        <w:t xml:space="preserve">xidative </w:t>
      </w:r>
      <w:r w:rsidR="00265349" w:rsidRPr="00FD4C88">
        <w:t>s</w:t>
      </w:r>
      <w:r w:rsidR="006E25B8" w:rsidRPr="00FD4C88">
        <w:t>tress</w:t>
      </w:r>
    </w:p>
    <w:p w14:paraId="48FFD144" w14:textId="6CD9DD3A" w:rsidR="00416590" w:rsidRPr="00FD4C88" w:rsidRDefault="0083723A" w:rsidP="008F5B39">
      <w:pPr>
        <w:pStyle w:val="FirstParagraph"/>
        <w:spacing w:line="480" w:lineRule="auto"/>
        <w:jc w:val="both"/>
      </w:pPr>
      <w:r w:rsidRPr="00FD4C88">
        <w:t xml:space="preserve">A blood sample was taken from each player once </w:t>
      </w:r>
      <w:r w:rsidR="00E9272C" w:rsidRPr="00FD4C88">
        <w:t>per</w:t>
      </w:r>
      <w:r w:rsidRPr="00FD4C88">
        <w:t xml:space="preserve"> week, with 5-6 </w:t>
      </w:r>
      <w:r w:rsidR="00EA73CB" w:rsidRPr="00FD4C88">
        <w:t>players sampled</w:t>
      </w:r>
      <w:r w:rsidRPr="00FD4C88">
        <w:t xml:space="preserve"> each d</w:t>
      </w:r>
      <w:r w:rsidR="00C24BF8" w:rsidRPr="00FD4C88">
        <w:t>ay. S</w:t>
      </w:r>
      <w:r w:rsidRPr="00FD4C88">
        <w:t xml:space="preserve">ampling order </w:t>
      </w:r>
      <w:r w:rsidR="009D6D59" w:rsidRPr="00FD4C88">
        <w:t>of players</w:t>
      </w:r>
      <w:r w:rsidRPr="00FD4C88">
        <w:t xml:space="preserve"> was </w:t>
      </w:r>
      <w:proofErr w:type="spellStart"/>
      <w:r w:rsidRPr="00FD4C88">
        <w:t>randomi</w:t>
      </w:r>
      <w:r w:rsidR="003B39FC" w:rsidRPr="00FD4C88">
        <w:t>s</w:t>
      </w:r>
      <w:r w:rsidRPr="00FD4C88">
        <w:t>ed</w:t>
      </w:r>
      <w:proofErr w:type="spellEnd"/>
      <w:r w:rsidRPr="00FD4C88">
        <w:t xml:space="preserve"> each week</w:t>
      </w:r>
      <w:r w:rsidR="00C24BF8" w:rsidRPr="00FD4C88">
        <w:t xml:space="preserve"> and</w:t>
      </w:r>
      <w:r w:rsidRPr="00FD4C88">
        <w:t xml:space="preserve"> </w:t>
      </w:r>
      <w:r w:rsidR="00C24BF8" w:rsidRPr="00FD4C88">
        <w:t>s</w:t>
      </w:r>
      <w:r w:rsidRPr="00FD4C88">
        <w:t xml:space="preserve">amples were collected in the morning </w:t>
      </w:r>
      <w:r w:rsidR="009D2831" w:rsidRPr="00FD4C88">
        <w:t>before</w:t>
      </w:r>
      <w:r w:rsidRPr="00FD4C88">
        <w:t xml:space="preserve"> completing the wellness questionnaires and prior to breakfast. </w:t>
      </w:r>
      <w:r w:rsidR="001C208E" w:rsidRPr="00FD4C88">
        <w:t xml:space="preserve">Participants arrived at the practice facility in a fasted state, </w:t>
      </w:r>
      <w:r w:rsidR="00E9272C" w:rsidRPr="00FD4C88">
        <w:t>apart from</w:t>
      </w:r>
      <w:r w:rsidR="001C208E" w:rsidRPr="00FD4C88">
        <w:t xml:space="preserve"> consuming up to 500 mL of water </w:t>
      </w:r>
      <w:r w:rsidR="001C208E" w:rsidRPr="00FD4C88">
        <w:rPr>
          <w:i/>
        </w:rPr>
        <w:t>ad</w:t>
      </w:r>
      <w:r w:rsidR="00EA73CB" w:rsidRPr="00FD4C88">
        <w:rPr>
          <w:i/>
        </w:rPr>
        <w:t xml:space="preserve"> </w:t>
      </w:r>
      <w:r w:rsidR="001C208E" w:rsidRPr="00FD4C88">
        <w:rPr>
          <w:i/>
        </w:rPr>
        <w:t>libitum</w:t>
      </w:r>
      <w:r w:rsidR="001C208E" w:rsidRPr="00FD4C88">
        <w:t xml:space="preserve">. Participants were seated, the fingertip cleansed with an alcohol swab and left to dry. The first drop of blood was wiped from the skin with a cotton bud to avoid </w:t>
      </w:r>
      <w:r w:rsidR="001C208E" w:rsidRPr="00FD4C88">
        <w:lastRenderedPageBreak/>
        <w:t xml:space="preserve">contamination. 300uL of capillary blood was drawn into a </w:t>
      </w:r>
      <w:proofErr w:type="spellStart"/>
      <w:r w:rsidR="001C208E" w:rsidRPr="00FD4C88">
        <w:t>heparini</w:t>
      </w:r>
      <w:r w:rsidR="003B39FC" w:rsidRPr="00FD4C88">
        <w:t>s</w:t>
      </w:r>
      <w:r w:rsidR="001C208E" w:rsidRPr="00FD4C88">
        <w:t>ed</w:t>
      </w:r>
      <w:proofErr w:type="spellEnd"/>
      <w:r w:rsidR="001C208E" w:rsidRPr="00FD4C88">
        <w:t xml:space="preserve"> capillary tube, capped, immediately refrigerated at </w:t>
      </w:r>
      <w:r w:rsidR="00265349" w:rsidRPr="00FD4C88">
        <w:t>5</w:t>
      </w:r>
      <w:r w:rsidR="001C208E" w:rsidRPr="00FD4C88">
        <w:rPr>
          <w:vertAlign w:val="superscript"/>
        </w:rPr>
        <w:t>o</w:t>
      </w:r>
      <w:r w:rsidR="001C208E" w:rsidRPr="00FD4C88">
        <w:t xml:space="preserve">C and </w:t>
      </w:r>
      <w:r w:rsidR="00835EF8" w:rsidRPr="00FD4C88">
        <w:t>analy</w:t>
      </w:r>
      <w:r w:rsidR="00E9272C" w:rsidRPr="00FD4C88">
        <w:t>z</w:t>
      </w:r>
      <w:r w:rsidR="00835EF8" w:rsidRPr="00FD4C88">
        <w:t>ed</w:t>
      </w:r>
      <w:r w:rsidR="001C208E" w:rsidRPr="00FD4C88">
        <w:t xml:space="preserve"> within 30 minutes. 50uL and 20uL of capillary blood were transferred into separate capillary tubes </w:t>
      </w:r>
      <w:r w:rsidR="001C208E" w:rsidRPr="006C72FE">
        <w:rPr>
          <w:color w:val="9BBB59" w:themeColor="accent3"/>
        </w:rPr>
        <w:t xml:space="preserve">for </w:t>
      </w:r>
      <w:r w:rsidR="003E7558" w:rsidRPr="006C72FE">
        <w:rPr>
          <w:color w:val="9BBB59" w:themeColor="accent3"/>
        </w:rPr>
        <w:t xml:space="preserve">TAC (FORD assay, </w:t>
      </w:r>
      <w:proofErr w:type="spellStart"/>
      <w:r w:rsidR="003E7558" w:rsidRPr="006C72FE">
        <w:rPr>
          <w:color w:val="9BBB59" w:themeColor="accent3"/>
        </w:rPr>
        <w:t>Callegari</w:t>
      </w:r>
      <w:proofErr w:type="spellEnd"/>
      <w:r w:rsidR="003E7558" w:rsidRPr="006C72FE">
        <w:rPr>
          <w:color w:val="9BBB59" w:themeColor="accent3"/>
        </w:rPr>
        <w:t xml:space="preserve"> </w:t>
      </w:r>
      <w:proofErr w:type="spellStart"/>
      <w:r w:rsidR="003E7558" w:rsidRPr="006C72FE">
        <w:rPr>
          <w:color w:val="9BBB59" w:themeColor="accent3"/>
        </w:rPr>
        <w:t>SpA</w:t>
      </w:r>
      <w:proofErr w:type="spellEnd"/>
      <w:r w:rsidR="003E7558" w:rsidRPr="006C72FE">
        <w:rPr>
          <w:color w:val="9BBB59" w:themeColor="accent3"/>
        </w:rPr>
        <w:t>, Italy)</w:t>
      </w:r>
      <w:r w:rsidR="003E7558" w:rsidRPr="00FD4C88">
        <w:t xml:space="preserve"> </w:t>
      </w:r>
      <w:r w:rsidR="001C208E" w:rsidRPr="006C72FE">
        <w:rPr>
          <w:color w:val="9BBB59" w:themeColor="accent3"/>
        </w:rPr>
        <w:t xml:space="preserve">and </w:t>
      </w:r>
      <w:proofErr w:type="spellStart"/>
      <w:r w:rsidR="003E7558" w:rsidRPr="006C72FE">
        <w:rPr>
          <w:color w:val="9BBB59" w:themeColor="accent3"/>
        </w:rPr>
        <w:t>HPx</w:t>
      </w:r>
      <w:proofErr w:type="spellEnd"/>
      <w:r w:rsidR="003E7558" w:rsidRPr="006C72FE">
        <w:rPr>
          <w:color w:val="9BBB59" w:themeColor="accent3"/>
        </w:rPr>
        <w:t xml:space="preserve"> (</w:t>
      </w:r>
      <w:r w:rsidR="001C208E" w:rsidRPr="006C72FE">
        <w:rPr>
          <w:color w:val="9BBB59" w:themeColor="accent3"/>
        </w:rPr>
        <w:t>FORT</w:t>
      </w:r>
      <w:r w:rsidR="003E7558" w:rsidRPr="006C72FE">
        <w:rPr>
          <w:color w:val="9BBB59" w:themeColor="accent3"/>
        </w:rPr>
        <w:t xml:space="preserve"> assay, </w:t>
      </w:r>
      <w:proofErr w:type="spellStart"/>
      <w:r w:rsidR="003E7558" w:rsidRPr="006C72FE">
        <w:rPr>
          <w:color w:val="9BBB59" w:themeColor="accent3"/>
        </w:rPr>
        <w:t>Callegari</w:t>
      </w:r>
      <w:proofErr w:type="spellEnd"/>
      <w:r w:rsidR="003E7558" w:rsidRPr="006C72FE">
        <w:rPr>
          <w:color w:val="9BBB59" w:themeColor="accent3"/>
        </w:rPr>
        <w:t xml:space="preserve"> </w:t>
      </w:r>
      <w:proofErr w:type="spellStart"/>
      <w:r w:rsidR="003E7558" w:rsidRPr="006C72FE">
        <w:rPr>
          <w:color w:val="9BBB59" w:themeColor="accent3"/>
        </w:rPr>
        <w:t>SpA</w:t>
      </w:r>
      <w:proofErr w:type="spellEnd"/>
      <w:r w:rsidR="003E7558" w:rsidRPr="006C72FE">
        <w:rPr>
          <w:color w:val="9BBB59" w:themeColor="accent3"/>
        </w:rPr>
        <w:t>, Italy)</w:t>
      </w:r>
      <w:r w:rsidR="001C208E" w:rsidRPr="006C72FE">
        <w:rPr>
          <w:color w:val="9BBB59" w:themeColor="accent3"/>
        </w:rPr>
        <w:t xml:space="preserve"> </w:t>
      </w:r>
      <w:r w:rsidR="001C208E" w:rsidRPr="00FD4C88">
        <w:t>analysis respectively, the appropriate reagents were added, inverted several times to mix, centrifuged at 5000 r</w:t>
      </w:r>
      <w:r w:rsidR="001C208E" w:rsidRPr="0084613F">
        <w:rPr>
          <w:vertAlign w:val="superscript"/>
        </w:rPr>
        <w:t>.</w:t>
      </w:r>
      <w:r w:rsidR="001C208E" w:rsidRPr="00FD4C88">
        <w:t>min</w:t>
      </w:r>
      <w:r w:rsidR="001C208E" w:rsidRPr="00FD4C88">
        <w:rPr>
          <w:vertAlign w:val="superscript"/>
        </w:rPr>
        <w:t>-1</w:t>
      </w:r>
      <w:r w:rsidR="001C208E" w:rsidRPr="00E962E0">
        <w:t xml:space="preserve"> (2000g) for 1 min, and </w:t>
      </w:r>
      <w:proofErr w:type="spellStart"/>
      <w:r w:rsidR="001C208E" w:rsidRPr="00E962E0">
        <w:t>analy</w:t>
      </w:r>
      <w:r w:rsidR="00C83B77" w:rsidRPr="00FD4C88">
        <w:t>s</w:t>
      </w:r>
      <w:r w:rsidR="001C208E" w:rsidRPr="00FD4C88">
        <w:t>ed</w:t>
      </w:r>
      <w:proofErr w:type="spellEnd"/>
      <w:r w:rsidR="001C208E" w:rsidRPr="00FD4C88">
        <w:t xml:space="preserve"> at 37</w:t>
      </w:r>
      <w:r w:rsidR="001C208E" w:rsidRPr="00FD4C88">
        <w:rPr>
          <w:vertAlign w:val="superscript"/>
        </w:rPr>
        <w:t>o</w:t>
      </w:r>
      <w:r w:rsidR="001C208E" w:rsidRPr="00FD4C88">
        <w:t xml:space="preserve">C with an absorbance wavelength of 505nm using a </w:t>
      </w:r>
      <w:proofErr w:type="spellStart"/>
      <w:r w:rsidR="001C208E" w:rsidRPr="00FD4C88">
        <w:t>Callegari</w:t>
      </w:r>
      <w:proofErr w:type="spellEnd"/>
      <w:r w:rsidR="001C208E" w:rsidRPr="00FD4C88">
        <w:t xml:space="preserve"> CR3000</w:t>
      </w:r>
      <w:r w:rsidR="0012340F" w:rsidRPr="00FD4C88">
        <w:t xml:space="preserve"> </w:t>
      </w:r>
      <w:proofErr w:type="spellStart"/>
      <w:r w:rsidR="0012340F" w:rsidRPr="00FD4C88">
        <w:t>analyser</w:t>
      </w:r>
      <w:proofErr w:type="spellEnd"/>
      <w:r w:rsidR="001C208E" w:rsidRPr="00FD4C88">
        <w:t xml:space="preserve"> (</w:t>
      </w:r>
      <w:proofErr w:type="spellStart"/>
      <w:r w:rsidR="001C208E" w:rsidRPr="00FD4C88">
        <w:t>Callegari</w:t>
      </w:r>
      <w:proofErr w:type="spellEnd"/>
      <w:r w:rsidR="001C208E" w:rsidRPr="00FD4C88">
        <w:t xml:space="preserve"> </w:t>
      </w:r>
      <w:proofErr w:type="spellStart"/>
      <w:r w:rsidR="001C208E" w:rsidRPr="00FD4C88">
        <w:t>SpA</w:t>
      </w:r>
      <w:proofErr w:type="spellEnd"/>
      <w:r w:rsidR="001C208E" w:rsidRPr="00FD4C88">
        <w:t>, Italy) according to the manufacturer’s instructions</w:t>
      </w:r>
      <w:r w:rsidR="00F35DA8" w:rsidRPr="00FD4C88">
        <w:fldChar w:fldCharType="begin"/>
      </w:r>
      <w:r w:rsidR="008F2D05">
        <w:instrText xml:space="preserve"> ADDIN EN.CITE &lt;EndNote&gt;&lt;Cite&gt;&lt;Author&gt;Lewis&lt;/Author&gt;&lt;Year&gt;2016&lt;/Year&gt;&lt;RecNum&gt;803&lt;/RecNum&gt;&lt;DisplayText&gt;(25)&lt;/DisplayText&gt;&lt;record&gt;&lt;rec-number&gt;803&lt;/rec-number&gt;&lt;foreign-keys&gt;&lt;key app="EN" db-id="ezwfr9adawaae0eef5uxassbsrraxzsps2ep" timestamp="1494516465"&gt;803&lt;/key&gt;&lt;/foreign-keys&gt;&lt;ref-type name="Journal Article"&gt;17&lt;/ref-type&gt;&lt;contributors&gt;&lt;authors&gt;&lt;author&gt;Lewis, Nathan A&lt;/author&gt;&lt;author&gt;Newell, John&lt;/author&gt;&lt;author&gt;Burden, Richard&lt;/author&gt;&lt;author&gt;Howatson, Glyn&lt;/author&gt;&lt;author&gt;Pedlar, Charles R&lt;/author&gt;&lt;/authors&gt;&lt;/contributors&gt;&lt;titles&gt;&lt;title&gt;Critical difference and biological variation in biomarkers of oxidative stress and nutritional status in athletes&lt;/title&gt;&lt;secondary-title&gt;PloS one&lt;/secondary-title&gt;&lt;/titles&gt;&lt;periodical&gt;&lt;full-title&gt;PloS One&lt;/full-title&gt;&lt;abbr-1&gt;PLoS One&lt;/abbr-1&gt;&lt;abbr-2&gt;PLoS One&lt;/abbr-2&gt;&lt;/periodical&gt;&lt;pages&gt;e0149927&lt;/pages&gt;&lt;volume&gt;11&lt;/volume&gt;&lt;number&gt;3&lt;/number&gt;&lt;dates&gt;&lt;year&gt;2016&lt;/year&gt;&lt;/dates&gt;&lt;isbn&gt;1932-6203&lt;/isbn&gt;&lt;urls&gt;&lt;/urls&gt;&lt;/record&gt;&lt;/Cite&gt;&lt;/EndNote&gt;</w:instrText>
      </w:r>
      <w:r w:rsidR="00F35DA8" w:rsidRPr="00FD4C88">
        <w:fldChar w:fldCharType="separate"/>
      </w:r>
      <w:r w:rsidR="008F2D05">
        <w:rPr>
          <w:noProof/>
        </w:rPr>
        <w:t>(25)</w:t>
      </w:r>
      <w:r w:rsidR="00F35DA8" w:rsidRPr="00FD4C88">
        <w:fldChar w:fldCharType="end"/>
      </w:r>
      <w:r w:rsidR="00F35DA8" w:rsidRPr="00FD4C88">
        <w:t>.</w:t>
      </w:r>
    </w:p>
    <w:p w14:paraId="190BF67F" w14:textId="77777777" w:rsidR="00416590" w:rsidRPr="00FD4C88" w:rsidRDefault="00492268" w:rsidP="008F5B39">
      <w:pPr>
        <w:pStyle w:val="Heading3"/>
      </w:pPr>
      <w:bookmarkStart w:id="4" w:name="load"/>
      <w:bookmarkEnd w:id="4"/>
      <w:r w:rsidRPr="00FD4C88">
        <w:t>Load</w:t>
      </w:r>
    </w:p>
    <w:p w14:paraId="0A32468E" w14:textId="08FC18E8" w:rsidR="00416590" w:rsidRPr="0084613F" w:rsidRDefault="006430AD" w:rsidP="00535E20">
      <w:pPr>
        <w:pStyle w:val="Default"/>
        <w:spacing w:line="480" w:lineRule="auto"/>
        <w:jc w:val="both"/>
        <w:rPr>
          <w:rFonts w:asciiTheme="minorHAnsi" w:hAnsiTheme="minorHAnsi"/>
          <w:sz w:val="22"/>
          <w:szCs w:val="22"/>
        </w:rPr>
      </w:pPr>
      <w:r w:rsidRPr="0084613F">
        <w:rPr>
          <w:rFonts w:asciiTheme="minorHAnsi" w:hAnsiTheme="minorHAnsi"/>
        </w:rPr>
        <w:t>Player workloads were determine</w:t>
      </w:r>
      <w:r w:rsidR="00A03C78" w:rsidRPr="0084613F">
        <w:rPr>
          <w:rFonts w:asciiTheme="minorHAnsi" w:hAnsiTheme="minorHAnsi"/>
        </w:rPr>
        <w:t xml:space="preserve">d </w:t>
      </w:r>
      <w:r w:rsidR="008828E3" w:rsidRPr="0084613F">
        <w:rPr>
          <w:rFonts w:asciiTheme="minorHAnsi" w:hAnsiTheme="minorHAnsi"/>
        </w:rPr>
        <w:t xml:space="preserve">via </w:t>
      </w:r>
      <w:proofErr w:type="spellStart"/>
      <w:r w:rsidR="005C26FB" w:rsidRPr="0084613F">
        <w:rPr>
          <w:rFonts w:asciiTheme="minorHAnsi" w:hAnsiTheme="minorHAnsi"/>
        </w:rPr>
        <w:t>accelerometry</w:t>
      </w:r>
      <w:proofErr w:type="spellEnd"/>
      <w:r w:rsidR="005C26FB" w:rsidRPr="0084613F">
        <w:rPr>
          <w:rFonts w:asciiTheme="minorHAnsi" w:hAnsiTheme="minorHAnsi"/>
        </w:rPr>
        <w:t xml:space="preserve"> data</w:t>
      </w:r>
      <w:r w:rsidR="00F35DA8" w:rsidRPr="0084613F">
        <w:rPr>
          <w:rFonts w:asciiTheme="minorHAnsi" w:hAnsiTheme="minorHAnsi"/>
        </w:rPr>
        <w:fldChar w:fldCharType="begin"/>
      </w:r>
      <w:r w:rsidR="00915A5A" w:rsidRPr="0084613F">
        <w:rPr>
          <w:rFonts w:asciiTheme="minorHAnsi" w:hAnsiTheme="minorHAnsi"/>
        </w:rPr>
        <w:instrText xml:space="preserve"> ADDIN EN.CITE &lt;EndNote&gt;&lt;Cite&gt;&lt;Author&gt;Boyd&lt;/Author&gt;&lt;Year&gt;2011&lt;/Year&gt;&lt;RecNum&gt;875&lt;/RecNum&gt;&lt;DisplayText&gt;(2)&lt;/DisplayText&gt;&lt;record&gt;&lt;rec-number&gt;875&lt;/rec-number&gt;&lt;foreign-keys&gt;&lt;key app="EN" db-id="ezwfr9adawaae0eef5uxassbsrraxzsps2ep" timestamp="1553373427"&gt;875&lt;/key&gt;&lt;/foreign-keys&gt;&lt;ref-type name="Journal Article"&gt;17&lt;/ref-type&gt;&lt;contributors&gt;&lt;authors&gt;&lt;author&gt;Boyd, Luke J&lt;/author&gt;&lt;author&gt;Ball, Kevin&lt;/author&gt;&lt;author&gt;Aughey, Robert J&lt;/author&gt;&lt;/authors&gt;&lt;/contributors&gt;&lt;titles&gt;&lt;title&gt;The reliability of MinimaxX accelerometers for measuring physical activity in Australian football&lt;/title&gt;&lt;secondary-title&gt;International Journal of Sports Physiology and Performance&lt;/secondary-title&gt;&lt;/titles&gt;&lt;periodical&gt;&lt;full-title&gt;International Journal of Sports Physiology and Performance&lt;/full-title&gt;&lt;abbr-1&gt;Int. J. Sports Physiol. Perform.&lt;/abbr-1&gt;&lt;abbr-2&gt;Int J Sports Physiol Perform&lt;/abbr-2&gt;&lt;abbr-3&gt;International Journal of Sports Physiology &amp;amp; Performance&lt;/abbr-3&gt;&lt;/periodical&gt;&lt;pages&gt;311-321&lt;/pages&gt;&lt;volume&gt;6&lt;/volume&gt;&lt;number&gt;3&lt;/number&gt;&lt;dates&gt;&lt;year&gt;2011&lt;/year&gt;&lt;/dates&gt;&lt;isbn&gt;1555-0265&lt;/isbn&gt;&lt;urls&gt;&lt;/urls&gt;&lt;/record&gt;&lt;/Cite&gt;&lt;/EndNote&gt;</w:instrText>
      </w:r>
      <w:r w:rsidR="00F35DA8" w:rsidRPr="0084613F">
        <w:rPr>
          <w:rFonts w:asciiTheme="minorHAnsi" w:hAnsiTheme="minorHAnsi"/>
        </w:rPr>
        <w:fldChar w:fldCharType="separate"/>
      </w:r>
      <w:r w:rsidR="00915A5A" w:rsidRPr="0084613F">
        <w:rPr>
          <w:rFonts w:asciiTheme="minorHAnsi" w:hAnsiTheme="minorHAnsi"/>
          <w:noProof/>
        </w:rPr>
        <w:t>(2)</w:t>
      </w:r>
      <w:r w:rsidR="00F35DA8" w:rsidRPr="0084613F">
        <w:rPr>
          <w:rFonts w:asciiTheme="minorHAnsi" w:hAnsiTheme="minorHAnsi"/>
        </w:rPr>
        <w:fldChar w:fldCharType="end"/>
      </w:r>
      <w:r w:rsidR="00F35DA8" w:rsidRPr="0084613F">
        <w:rPr>
          <w:rFonts w:asciiTheme="minorHAnsi" w:hAnsiTheme="minorHAnsi"/>
        </w:rPr>
        <w:t xml:space="preserve"> </w:t>
      </w:r>
      <w:r w:rsidR="00492268" w:rsidRPr="0084613F">
        <w:rPr>
          <w:rFonts w:asciiTheme="minorHAnsi" w:hAnsiTheme="minorHAnsi"/>
        </w:rPr>
        <w:t>calculated</w:t>
      </w:r>
      <w:r w:rsidR="00545DEA" w:rsidRPr="0084613F">
        <w:rPr>
          <w:rFonts w:asciiTheme="minorHAnsi" w:hAnsiTheme="minorHAnsi"/>
        </w:rPr>
        <w:t xml:space="preserve"> from </w:t>
      </w:r>
      <w:r w:rsidR="00145944" w:rsidRPr="0084613F">
        <w:rPr>
          <w:rFonts w:asciiTheme="minorHAnsi" w:hAnsiTheme="minorHAnsi"/>
        </w:rPr>
        <w:t>movements in the X, Y and Z axis</w:t>
      </w:r>
      <w:r w:rsidR="008828E3" w:rsidRPr="0084613F">
        <w:rPr>
          <w:rFonts w:asciiTheme="minorHAnsi" w:hAnsiTheme="minorHAnsi"/>
        </w:rPr>
        <w:t>,</w:t>
      </w:r>
      <w:r w:rsidR="00492268" w:rsidRPr="0084613F">
        <w:rPr>
          <w:rFonts w:asciiTheme="minorHAnsi" w:hAnsiTheme="minorHAnsi"/>
        </w:rPr>
        <w:t xml:space="preserve"> expressed as arbitrary units (AU)</w:t>
      </w:r>
      <w:r w:rsidR="001561D1" w:rsidRPr="0084613F">
        <w:rPr>
          <w:rFonts w:asciiTheme="minorHAnsi" w:hAnsiTheme="minorHAnsi"/>
        </w:rPr>
        <w:t xml:space="preserve"> termed </w:t>
      </w:r>
      <w:proofErr w:type="spellStart"/>
      <w:r w:rsidR="001561D1" w:rsidRPr="0084613F">
        <w:rPr>
          <w:rFonts w:asciiTheme="minorHAnsi" w:hAnsiTheme="minorHAnsi"/>
        </w:rPr>
        <w:t>Playerload</w:t>
      </w:r>
      <w:r w:rsidR="001561D1" w:rsidRPr="0084613F">
        <w:rPr>
          <w:rFonts w:asciiTheme="minorHAnsi" w:hAnsiTheme="minorHAnsi"/>
          <w:vertAlign w:val="superscript"/>
        </w:rPr>
        <w:t>TM</w:t>
      </w:r>
      <w:proofErr w:type="spellEnd"/>
      <w:r w:rsidR="00492268" w:rsidRPr="0084613F">
        <w:rPr>
          <w:rFonts w:asciiTheme="minorHAnsi" w:hAnsiTheme="minorHAnsi"/>
        </w:rPr>
        <w:t xml:space="preserve"> via the manufacturer’s software (Catapult Sports, </w:t>
      </w:r>
      <w:proofErr w:type="spellStart"/>
      <w:r w:rsidR="00492268" w:rsidRPr="0084613F">
        <w:rPr>
          <w:rFonts w:asciiTheme="minorHAnsi" w:hAnsiTheme="minorHAnsi"/>
        </w:rPr>
        <w:t>Openfield</w:t>
      </w:r>
      <w:proofErr w:type="spellEnd"/>
      <w:r w:rsidR="00492268" w:rsidRPr="0084613F">
        <w:rPr>
          <w:rFonts w:asciiTheme="minorHAnsi" w:hAnsiTheme="minorHAnsi"/>
        </w:rPr>
        <w:t xml:space="preserve"> software, version 1.11.1) for every session. Participants wore the same device</w:t>
      </w:r>
      <w:r w:rsidR="00897950" w:rsidRPr="0084613F">
        <w:rPr>
          <w:rFonts w:asciiTheme="minorHAnsi" w:hAnsiTheme="minorHAnsi"/>
        </w:rPr>
        <w:t xml:space="preserve">, located in the </w:t>
      </w:r>
      <w:proofErr w:type="spellStart"/>
      <w:r w:rsidR="00897950" w:rsidRPr="0084613F">
        <w:rPr>
          <w:rFonts w:asciiTheme="minorHAnsi" w:hAnsiTheme="minorHAnsi"/>
        </w:rPr>
        <w:t>center</w:t>
      </w:r>
      <w:proofErr w:type="spellEnd"/>
      <w:r w:rsidR="00897950" w:rsidRPr="0084613F">
        <w:rPr>
          <w:rFonts w:asciiTheme="minorHAnsi" w:hAnsiTheme="minorHAnsi"/>
        </w:rPr>
        <w:t xml:space="preserve"> of the back above the scapulae</w:t>
      </w:r>
      <w:r w:rsidR="00492268" w:rsidRPr="0084613F">
        <w:rPr>
          <w:rFonts w:asciiTheme="minorHAnsi" w:hAnsiTheme="minorHAnsi"/>
        </w:rPr>
        <w:t xml:space="preserve"> during every training session and match</w:t>
      </w:r>
      <w:r w:rsidR="003C51BF" w:rsidRPr="0084613F">
        <w:rPr>
          <w:rFonts w:asciiTheme="minorHAnsi" w:hAnsiTheme="minorHAnsi"/>
        </w:rPr>
        <w:t xml:space="preserve"> </w:t>
      </w:r>
      <w:r w:rsidR="00F35DA8" w:rsidRPr="0084613F">
        <w:rPr>
          <w:rFonts w:asciiTheme="minorHAnsi" w:hAnsiTheme="minorHAnsi"/>
        </w:rPr>
        <w:fldChar w:fldCharType="begin"/>
      </w:r>
      <w:r w:rsidR="00915A5A" w:rsidRPr="0084613F">
        <w:rPr>
          <w:rFonts w:asciiTheme="minorHAnsi" w:hAnsiTheme="minorHAnsi"/>
        </w:rPr>
        <w:instrText xml:space="preserve"> ADDIN EN.CITE &lt;EndNote&gt;&lt;Cite&gt;&lt;Author&gt;Boyd&lt;/Author&gt;&lt;Year&gt;2011&lt;/Year&gt;&lt;RecNum&gt;875&lt;/RecNum&gt;&lt;DisplayText&gt;(2)&lt;/DisplayText&gt;&lt;record&gt;&lt;rec-number&gt;875&lt;/rec-number&gt;&lt;foreign-keys&gt;&lt;key app="EN" db-id="ezwfr9adawaae0eef5uxassbsrraxzsps2ep" timestamp="1553373427"&gt;875&lt;/key&gt;&lt;/foreign-keys&gt;&lt;ref-type name="Journal Article"&gt;17&lt;/ref-type&gt;&lt;contributors&gt;&lt;authors&gt;&lt;author&gt;Boyd, Luke J&lt;/author&gt;&lt;author&gt;Ball, Kevin&lt;/author&gt;&lt;author&gt;Aughey, Robert J&lt;/author&gt;&lt;/authors&gt;&lt;/contributors&gt;&lt;titles&gt;&lt;title&gt;The reliability of MinimaxX accelerometers for measuring physical activity in Australian football&lt;/title&gt;&lt;secondary-title&gt;International Journal of Sports Physiology and Performance&lt;/secondary-title&gt;&lt;/titles&gt;&lt;periodical&gt;&lt;full-title&gt;International Journal of Sports Physiology and Performance&lt;/full-title&gt;&lt;abbr-1&gt;Int. J. Sports Physiol. Perform.&lt;/abbr-1&gt;&lt;abbr-2&gt;Int J Sports Physiol Perform&lt;/abbr-2&gt;&lt;abbr-3&gt;International Journal of Sports Physiology &amp;amp; Performance&lt;/abbr-3&gt;&lt;/periodical&gt;&lt;pages&gt;311-321&lt;/pages&gt;&lt;volume&gt;6&lt;/volume&gt;&lt;number&gt;3&lt;/number&gt;&lt;dates&gt;&lt;year&gt;2011&lt;/year&gt;&lt;/dates&gt;&lt;isbn&gt;1555-0265&lt;/isbn&gt;&lt;urls&gt;&lt;/urls&gt;&lt;/record&gt;&lt;/Cite&gt;&lt;/EndNote&gt;</w:instrText>
      </w:r>
      <w:r w:rsidR="00F35DA8" w:rsidRPr="0084613F">
        <w:rPr>
          <w:rFonts w:asciiTheme="minorHAnsi" w:hAnsiTheme="minorHAnsi"/>
        </w:rPr>
        <w:fldChar w:fldCharType="separate"/>
      </w:r>
      <w:r w:rsidR="00915A5A" w:rsidRPr="0084613F">
        <w:rPr>
          <w:rFonts w:asciiTheme="minorHAnsi" w:hAnsiTheme="minorHAnsi"/>
          <w:noProof/>
        </w:rPr>
        <w:t>(2)</w:t>
      </w:r>
      <w:r w:rsidR="00F35DA8" w:rsidRPr="0084613F">
        <w:rPr>
          <w:rFonts w:asciiTheme="minorHAnsi" w:hAnsiTheme="minorHAnsi"/>
        </w:rPr>
        <w:fldChar w:fldCharType="end"/>
      </w:r>
      <w:r w:rsidR="00C94402" w:rsidRPr="0084613F">
        <w:rPr>
          <w:rFonts w:asciiTheme="minorHAnsi" w:hAnsiTheme="minorHAnsi"/>
        </w:rPr>
        <w:t>.</w:t>
      </w:r>
      <w:r w:rsidR="00492268" w:rsidRPr="0084613F">
        <w:rPr>
          <w:rFonts w:asciiTheme="minorHAnsi" w:hAnsiTheme="minorHAnsi"/>
        </w:rPr>
        <w:t xml:space="preserve"> </w:t>
      </w:r>
      <w:proofErr w:type="spellStart"/>
      <w:r w:rsidR="00535E20" w:rsidRPr="0084613F">
        <w:rPr>
          <w:rFonts w:asciiTheme="minorHAnsi" w:hAnsiTheme="minorHAnsi"/>
          <w:color w:val="FF0000"/>
        </w:rPr>
        <w:t>Playerload</w:t>
      </w:r>
      <w:r w:rsidR="00535E20" w:rsidRPr="0084613F">
        <w:rPr>
          <w:rFonts w:asciiTheme="minorHAnsi" w:hAnsiTheme="minorHAnsi"/>
          <w:color w:val="FF0000"/>
          <w:vertAlign w:val="superscript"/>
        </w:rPr>
        <w:t>TM</w:t>
      </w:r>
      <w:proofErr w:type="spellEnd"/>
      <w:r w:rsidR="00535E20" w:rsidRPr="0084613F">
        <w:rPr>
          <w:rFonts w:asciiTheme="minorHAnsi" w:hAnsiTheme="minorHAnsi"/>
          <w:color w:val="FF0000"/>
        </w:rPr>
        <w:t xml:space="preserve"> has previously been used to calculate injury risk in collegiate American Football (21, 22) and was chosen as the only variable that could consistently calculate acute and chronic workloads in both indoor and outdoor sessions. </w:t>
      </w:r>
      <w:r w:rsidR="00570729" w:rsidRPr="0084613F">
        <w:rPr>
          <w:rFonts w:asciiTheme="minorHAnsi" w:hAnsiTheme="minorHAnsi"/>
          <w:color w:val="FF0000"/>
        </w:rPr>
        <w:t xml:space="preserve">Exponentially weighted moving average periods </w:t>
      </w:r>
      <w:r w:rsidR="00D77A11" w:rsidRPr="0084613F">
        <w:rPr>
          <w:rFonts w:asciiTheme="minorHAnsi" w:hAnsiTheme="minorHAnsi"/>
          <w:color w:val="FF0000"/>
        </w:rPr>
        <w:t xml:space="preserve">consider the decaying nature of fatigue and fitness and </w:t>
      </w:r>
      <w:r w:rsidR="00614DB7" w:rsidRPr="0084613F">
        <w:rPr>
          <w:rFonts w:asciiTheme="minorHAnsi" w:hAnsiTheme="minorHAnsi"/>
          <w:color w:val="FF0000"/>
        </w:rPr>
        <w:t xml:space="preserve">are considered a more appropriate </w:t>
      </w:r>
      <w:r w:rsidR="00D77A11" w:rsidRPr="0084613F">
        <w:rPr>
          <w:rFonts w:asciiTheme="minorHAnsi" w:hAnsiTheme="minorHAnsi"/>
          <w:color w:val="FF0000"/>
        </w:rPr>
        <w:t xml:space="preserve">workload </w:t>
      </w:r>
      <w:r w:rsidR="00614DB7" w:rsidRPr="0084613F">
        <w:rPr>
          <w:rFonts w:asciiTheme="minorHAnsi" w:hAnsiTheme="minorHAnsi"/>
          <w:color w:val="FF0000"/>
        </w:rPr>
        <w:t>measure</w:t>
      </w:r>
      <w:r w:rsidR="00EA653E" w:rsidRPr="0084613F">
        <w:rPr>
          <w:rFonts w:asciiTheme="minorHAnsi" w:hAnsiTheme="minorHAnsi"/>
          <w:color w:val="FF0000"/>
        </w:rPr>
        <w:fldChar w:fldCharType="begin"/>
      </w:r>
      <w:r w:rsidR="008F2D05" w:rsidRPr="0084613F">
        <w:rPr>
          <w:rFonts w:asciiTheme="minorHAnsi" w:hAnsiTheme="minorHAnsi"/>
          <w:color w:val="FF0000"/>
        </w:rPr>
        <w:instrText xml:space="preserve"> ADDIN EN.CITE &lt;EndNote&gt;&lt;Cite&gt;&lt;Author&gt;Williams&lt;/Author&gt;&lt;Year&gt;2017&lt;/Year&gt;&lt;RecNum&gt;918&lt;/RecNum&gt;&lt;DisplayText&gt;(49)&lt;/DisplayText&gt;&lt;record&gt;&lt;rec-number&gt;918&lt;/rec-number&gt;&lt;foreign-keys&gt;&lt;key app="EN" db-id="ezwfr9adawaae0eef5uxassbsrraxzsps2ep" timestamp="1611175438"&gt;918&lt;/key&gt;&lt;/foreign-keys&gt;&lt;ref-type name="Journal Article"&gt;17&lt;/ref-type&gt;&lt;contributors&gt;&lt;authors&gt;&lt;author&gt;Williams, Sean&lt;/author&gt;&lt;author&gt;West, Stephen&lt;/author&gt;&lt;author&gt;Cross, Matthew J&lt;/author&gt;&lt;author&gt;Stokes, Keith A&lt;/author&gt;&lt;/authors&gt;&lt;/contributors&gt;&lt;titles&gt;&lt;title&gt;Better way to determine the acute: chronic workload ratio?&lt;/title&gt;&lt;secondary-title&gt;British Journal of Sports Medicine&lt;/secondary-title&gt;&lt;/titles&gt;&lt;periodical&gt;&lt;full-title&gt;British Journal of Sports Medicine&lt;/full-title&gt;&lt;abbr-1&gt;Br. J. Sports Med.&lt;/abbr-1&gt;&lt;abbr-2&gt;Br J Sports Med&lt;/abbr-2&gt;&lt;/periodical&gt;&lt;pages&gt;209-210&lt;/pages&gt;&lt;volume&gt;51&lt;/volume&gt;&lt;number&gt;3&lt;/number&gt;&lt;dates&gt;&lt;year&gt;2017&lt;/year&gt;&lt;/dates&gt;&lt;isbn&gt;0306-3674&lt;/isbn&gt;&lt;urls&gt;&lt;/urls&gt;&lt;/record&gt;&lt;/Cite&gt;&lt;/EndNote&gt;</w:instrText>
      </w:r>
      <w:r w:rsidR="00EA653E" w:rsidRPr="0084613F">
        <w:rPr>
          <w:rFonts w:asciiTheme="minorHAnsi" w:hAnsiTheme="minorHAnsi"/>
          <w:color w:val="FF0000"/>
        </w:rPr>
        <w:fldChar w:fldCharType="separate"/>
      </w:r>
      <w:r w:rsidR="008F2D05" w:rsidRPr="0084613F">
        <w:rPr>
          <w:rFonts w:asciiTheme="minorHAnsi" w:hAnsiTheme="minorHAnsi"/>
          <w:noProof/>
          <w:color w:val="FF0000"/>
        </w:rPr>
        <w:t>(49)</w:t>
      </w:r>
      <w:r w:rsidR="00EA653E" w:rsidRPr="0084613F">
        <w:rPr>
          <w:rFonts w:asciiTheme="minorHAnsi" w:hAnsiTheme="minorHAnsi"/>
          <w:color w:val="FF0000"/>
        </w:rPr>
        <w:fldChar w:fldCharType="end"/>
      </w:r>
      <w:r w:rsidR="00D77A11" w:rsidRPr="0084613F">
        <w:rPr>
          <w:rFonts w:asciiTheme="minorHAnsi" w:hAnsiTheme="minorHAnsi"/>
          <w:color w:val="FF0000"/>
        </w:rPr>
        <w:t xml:space="preserve"> </w:t>
      </w:r>
      <w:r w:rsidR="00614DB7" w:rsidRPr="0084613F">
        <w:rPr>
          <w:rFonts w:asciiTheme="minorHAnsi" w:hAnsiTheme="minorHAnsi"/>
        </w:rPr>
        <w:t xml:space="preserve">and were </w:t>
      </w:r>
      <w:r w:rsidR="00492268" w:rsidRPr="0084613F">
        <w:rPr>
          <w:rFonts w:asciiTheme="minorHAnsi" w:hAnsiTheme="minorHAnsi"/>
        </w:rPr>
        <w:t xml:space="preserve">calculated before </w:t>
      </w:r>
      <w:r w:rsidR="00697664" w:rsidRPr="0084613F">
        <w:rPr>
          <w:rFonts w:asciiTheme="minorHAnsi" w:hAnsiTheme="minorHAnsi"/>
        </w:rPr>
        <w:t>filtering</w:t>
      </w:r>
      <w:r w:rsidR="00492268" w:rsidRPr="0084613F">
        <w:rPr>
          <w:rFonts w:asciiTheme="minorHAnsi" w:hAnsiTheme="minorHAnsi"/>
        </w:rPr>
        <w:t xml:space="preserve"> the main training sessions and games. The acute period was defined as </w:t>
      </w:r>
      <w:r w:rsidR="00E805DA" w:rsidRPr="0084613F">
        <w:rPr>
          <w:rFonts w:asciiTheme="minorHAnsi" w:hAnsiTheme="minorHAnsi"/>
        </w:rPr>
        <w:t>7-day</w:t>
      </w:r>
      <w:r w:rsidR="00492268" w:rsidRPr="0084613F">
        <w:rPr>
          <w:rFonts w:asciiTheme="minorHAnsi" w:hAnsiTheme="minorHAnsi"/>
        </w:rPr>
        <w:t xml:space="preserve">s and the chronic as </w:t>
      </w:r>
      <w:r w:rsidR="00E805DA" w:rsidRPr="0084613F">
        <w:rPr>
          <w:rFonts w:asciiTheme="minorHAnsi" w:hAnsiTheme="minorHAnsi"/>
        </w:rPr>
        <w:t>21-day</w:t>
      </w:r>
      <w:r w:rsidR="001C1F16" w:rsidRPr="0084613F">
        <w:rPr>
          <w:rFonts w:asciiTheme="minorHAnsi" w:hAnsiTheme="minorHAnsi"/>
        </w:rPr>
        <w:t>s</w:t>
      </w:r>
      <w:r w:rsidR="00492268" w:rsidRPr="0084613F">
        <w:rPr>
          <w:rFonts w:asciiTheme="minorHAnsi" w:hAnsiTheme="minorHAnsi"/>
        </w:rPr>
        <w:t xml:space="preserve"> in line with previous American Football research</w:t>
      </w:r>
      <w:r w:rsidR="00570729" w:rsidRPr="0084613F">
        <w:rPr>
          <w:rFonts w:asciiTheme="minorHAnsi" w:hAnsiTheme="minorHAnsi"/>
        </w:rPr>
        <w:fldChar w:fldCharType="begin">
          <w:fldData xml:space="preserve">PEVuZE5vdGU+PENpdGU+PEF1dGhvcj5TYW1wc29uPC9BdXRob3I+PFllYXI+MjAxODwvWWVhcj48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=
</w:fldData>
        </w:fldChar>
      </w:r>
      <w:r w:rsidR="008F2D05">
        <w:rPr>
          <w:rFonts w:asciiTheme="minorHAnsi" w:hAnsiTheme="minorHAnsi"/>
        </w:rPr>
        <w:instrText xml:space="preserve"> ADDIN EN.CITE </w:instrText>
      </w:r>
      <w:r w:rsidR="008F2D05">
        <w:rPr>
          <w:rFonts w:asciiTheme="minorHAnsi" w:hAnsiTheme="minorHAnsi"/>
        </w:rPr>
        <w:fldChar w:fldCharType="begin">
          <w:fldData xml:space="preserve">PEVuZE5vdGU+PENpdGU+PEF1dGhvcj5TYW1wc29uPC9BdXRob3I+PFllYXI+MjAxODwvWWVhcj48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=
</w:fldData>
        </w:fldChar>
      </w:r>
      <w:r w:rsidR="008F2D05">
        <w:rPr>
          <w:rFonts w:asciiTheme="minorHAnsi" w:hAnsiTheme="minorHAnsi"/>
        </w:rPr>
        <w:instrText xml:space="preserve"> ADDIN EN.CITE.DATA </w:instrText>
      </w:r>
      <w:r w:rsidR="008F2D05">
        <w:rPr>
          <w:rFonts w:asciiTheme="minorHAnsi" w:hAnsiTheme="minorHAnsi"/>
        </w:rPr>
      </w:r>
      <w:r w:rsidR="008F2D05">
        <w:rPr>
          <w:rFonts w:asciiTheme="minorHAnsi" w:hAnsiTheme="minorHAnsi"/>
        </w:rPr>
        <w:fldChar w:fldCharType="end"/>
      </w:r>
      <w:r w:rsidR="00570729" w:rsidRPr="0084613F">
        <w:rPr>
          <w:rFonts w:asciiTheme="minorHAnsi" w:hAnsiTheme="minorHAnsi"/>
        </w:rPr>
      </w:r>
      <w:r w:rsidR="00570729" w:rsidRPr="0084613F">
        <w:rPr>
          <w:rFonts w:asciiTheme="minorHAnsi" w:hAnsiTheme="minorHAnsi"/>
        </w:rPr>
        <w:fldChar w:fldCharType="separate"/>
      </w:r>
      <w:r w:rsidR="008F2D05">
        <w:rPr>
          <w:rFonts w:asciiTheme="minorHAnsi" w:hAnsiTheme="minorHAnsi"/>
          <w:noProof/>
        </w:rPr>
        <w:t>(33, 34)</w:t>
      </w:r>
      <w:r w:rsidR="00570729" w:rsidRPr="0084613F">
        <w:rPr>
          <w:rFonts w:asciiTheme="minorHAnsi" w:hAnsiTheme="minorHAnsi"/>
        </w:rPr>
        <w:fldChar w:fldCharType="end"/>
      </w:r>
      <w:r w:rsidR="00570729" w:rsidRPr="0084613F">
        <w:rPr>
          <w:rFonts w:asciiTheme="minorHAnsi" w:hAnsiTheme="minorHAnsi"/>
        </w:rPr>
        <w:t>.</w:t>
      </w:r>
      <w:r w:rsidR="00302ED4" w:rsidRPr="0084613F">
        <w:rPr>
          <w:rFonts w:asciiTheme="minorHAnsi" w:hAnsiTheme="minorHAnsi"/>
        </w:rPr>
        <w:t xml:space="preserve"> </w:t>
      </w:r>
    </w:p>
    <w:p w14:paraId="33FC9E26" w14:textId="57F26087" w:rsidR="00E82107" w:rsidRDefault="00E82107">
      <w:pPr>
        <w:rPr>
          <w:rFonts w:eastAsiaTheme="majorEastAsia" w:cstheme="majorBidi"/>
          <w:b/>
          <w:bCs/>
          <w:color w:val="000000" w:themeColor="text1"/>
        </w:rPr>
      </w:pPr>
      <w:bookmarkStart w:id="5" w:name="study-outcomes"/>
      <w:bookmarkStart w:id="6" w:name="references"/>
      <w:bookmarkEnd w:id="5"/>
      <w:bookmarkEnd w:id="6"/>
    </w:p>
    <w:p w14:paraId="086DFDBA" w14:textId="6420AF52" w:rsidR="00E66540" w:rsidRDefault="00E66540">
      <w:pPr>
        <w:rPr>
          <w:rFonts w:eastAsiaTheme="majorEastAsia" w:cstheme="majorBidi"/>
          <w:b/>
          <w:bCs/>
          <w:color w:val="000000" w:themeColor="text1"/>
        </w:rPr>
      </w:pPr>
    </w:p>
    <w:p w14:paraId="54F2D01A" w14:textId="77777777" w:rsidR="00E66540" w:rsidRPr="00FD4C88" w:rsidRDefault="00E66540">
      <w:pPr>
        <w:rPr>
          <w:rFonts w:eastAsiaTheme="majorEastAsia" w:cstheme="majorBidi"/>
          <w:b/>
          <w:bCs/>
          <w:color w:val="000000" w:themeColor="text1"/>
        </w:rPr>
      </w:pPr>
    </w:p>
    <w:p w14:paraId="2FED8AB2" w14:textId="3E4C5668" w:rsidR="00B0454D" w:rsidRPr="00FD4C88" w:rsidRDefault="00E71944" w:rsidP="00915A5A">
      <w:pPr>
        <w:spacing w:line="480" w:lineRule="auto"/>
        <w:rPr>
          <w:rFonts w:eastAsiaTheme="majorEastAsia" w:cstheme="majorBidi"/>
          <w:b/>
          <w:bCs/>
          <w:color w:val="000000" w:themeColor="text1"/>
        </w:rPr>
      </w:pPr>
      <w:r w:rsidRPr="00FD4C88">
        <w:rPr>
          <w:rFonts w:eastAsiaTheme="majorEastAsia" w:cstheme="majorBidi"/>
          <w:b/>
          <w:bCs/>
          <w:color w:val="000000" w:themeColor="text1"/>
        </w:rPr>
        <w:lastRenderedPageBreak/>
        <w:t>References</w:t>
      </w:r>
    </w:p>
    <w:p w14:paraId="7192902A" w14:textId="77777777" w:rsidR="006251A8" w:rsidRPr="006251A8" w:rsidRDefault="00B0454D" w:rsidP="006251A8">
      <w:pPr>
        <w:pStyle w:val="EndNoteBibliography"/>
        <w:spacing w:after="0"/>
        <w:rPr>
          <w:noProof/>
        </w:rPr>
      </w:pPr>
      <w:r w:rsidRPr="0002622A">
        <w:rPr>
          <w:rFonts w:asciiTheme="minorHAnsi" w:eastAsiaTheme="majorEastAsia" w:hAnsiTheme="minorHAnsi" w:cstheme="majorBidi"/>
          <w:b/>
          <w:bCs/>
          <w:color w:val="000000" w:themeColor="text1"/>
        </w:rPr>
        <w:fldChar w:fldCharType="begin"/>
      </w:r>
      <w:r w:rsidRPr="0084613F">
        <w:rPr>
          <w:rFonts w:asciiTheme="minorHAnsi" w:eastAsiaTheme="majorEastAsia" w:hAnsiTheme="minorHAnsi" w:cstheme="majorBidi"/>
          <w:b/>
          <w:bCs/>
          <w:color w:val="000000" w:themeColor="text1"/>
        </w:rPr>
        <w:instrText xml:space="preserve"> ADDIN EN.REFLIST </w:instrText>
      </w:r>
      <w:r w:rsidRPr="0002622A">
        <w:rPr>
          <w:rFonts w:asciiTheme="minorHAnsi" w:eastAsiaTheme="majorEastAsia" w:hAnsiTheme="minorHAnsi" w:cstheme="majorBidi"/>
          <w:b/>
          <w:bCs/>
          <w:color w:val="000000" w:themeColor="text1"/>
        </w:rPr>
        <w:fldChar w:fldCharType="separate"/>
      </w:r>
      <w:r w:rsidR="006251A8" w:rsidRPr="006251A8">
        <w:rPr>
          <w:noProof/>
        </w:rPr>
        <w:t>1.</w:t>
      </w:r>
      <w:r w:rsidR="006251A8" w:rsidRPr="006251A8">
        <w:rPr>
          <w:noProof/>
        </w:rPr>
        <w:tab/>
      </w:r>
      <w:r w:rsidR="006251A8" w:rsidRPr="006251A8">
        <w:rPr>
          <w:b/>
          <w:noProof/>
        </w:rPr>
        <w:t>Bahr R, and Holme I</w:t>
      </w:r>
      <w:r w:rsidR="006251A8" w:rsidRPr="006251A8">
        <w:rPr>
          <w:noProof/>
        </w:rPr>
        <w:t xml:space="preserve">. Risk factors for sports injuries—a methodological approach. </w:t>
      </w:r>
      <w:r w:rsidR="006251A8" w:rsidRPr="006251A8">
        <w:rPr>
          <w:i/>
          <w:noProof/>
        </w:rPr>
        <w:t xml:space="preserve">Br J Sports Med </w:t>
      </w:r>
      <w:r w:rsidR="006251A8" w:rsidRPr="006251A8">
        <w:rPr>
          <w:noProof/>
        </w:rPr>
        <w:t>37: 384-392, 2003.</w:t>
      </w:r>
    </w:p>
    <w:p w14:paraId="1559603C" w14:textId="77777777" w:rsidR="006251A8" w:rsidRPr="006251A8" w:rsidRDefault="006251A8" w:rsidP="006251A8">
      <w:pPr>
        <w:pStyle w:val="EndNoteBibliography"/>
        <w:spacing w:after="0"/>
        <w:rPr>
          <w:noProof/>
        </w:rPr>
      </w:pPr>
      <w:r w:rsidRPr="006251A8">
        <w:rPr>
          <w:noProof/>
        </w:rPr>
        <w:t>2.</w:t>
      </w:r>
      <w:r w:rsidRPr="006251A8">
        <w:rPr>
          <w:noProof/>
        </w:rPr>
        <w:tab/>
      </w:r>
      <w:r w:rsidRPr="006251A8">
        <w:rPr>
          <w:b/>
          <w:noProof/>
        </w:rPr>
        <w:t>Boyd LJ, Ball K, and Aughey RJ</w:t>
      </w:r>
      <w:r w:rsidRPr="006251A8">
        <w:rPr>
          <w:noProof/>
        </w:rPr>
        <w:t xml:space="preserve">. The reliability of MinimaxX accelerometers for measuring physical activity in Australian football. </w:t>
      </w:r>
      <w:r w:rsidRPr="006251A8">
        <w:rPr>
          <w:i/>
          <w:noProof/>
        </w:rPr>
        <w:t xml:space="preserve">Int J Sports Physiol Perform </w:t>
      </w:r>
      <w:r w:rsidRPr="006251A8">
        <w:rPr>
          <w:noProof/>
        </w:rPr>
        <w:t>6: 311-321, 2011.</w:t>
      </w:r>
    </w:p>
    <w:p w14:paraId="0D614D08" w14:textId="6FDFFE43" w:rsidR="006251A8" w:rsidRPr="006251A8" w:rsidRDefault="006251A8" w:rsidP="006251A8">
      <w:pPr>
        <w:pStyle w:val="EndNoteBibliography"/>
        <w:spacing w:after="0"/>
        <w:rPr>
          <w:noProof/>
        </w:rPr>
      </w:pPr>
      <w:r w:rsidRPr="006251A8">
        <w:rPr>
          <w:noProof/>
        </w:rPr>
        <w:t>3.</w:t>
      </w:r>
      <w:r w:rsidRPr="006251A8">
        <w:rPr>
          <w:noProof/>
        </w:rPr>
        <w:tab/>
      </w:r>
      <w:r w:rsidRPr="006251A8">
        <w:rPr>
          <w:b/>
          <w:noProof/>
        </w:rPr>
        <w:t>Bredt SdGT, Chagas MH, Peixoto GH, Menzel HJ, and de Andrade AGP</w:t>
      </w:r>
      <w:r w:rsidRPr="006251A8">
        <w:rPr>
          <w:noProof/>
        </w:rPr>
        <w:t xml:space="preserve">. Understanding </w:t>
      </w:r>
      <w:r w:rsidR="00D174DF">
        <w:rPr>
          <w:noProof/>
        </w:rPr>
        <w:t>p</w:t>
      </w:r>
      <w:r w:rsidR="00D174DF" w:rsidRPr="006251A8">
        <w:rPr>
          <w:noProof/>
        </w:rPr>
        <w:t xml:space="preserve">layer </w:t>
      </w:r>
      <w:r w:rsidR="00D174DF">
        <w:rPr>
          <w:noProof/>
        </w:rPr>
        <w:t>l</w:t>
      </w:r>
      <w:r w:rsidR="00D174DF" w:rsidRPr="006251A8">
        <w:rPr>
          <w:noProof/>
        </w:rPr>
        <w:t>oad</w:t>
      </w:r>
      <w:r w:rsidRPr="006251A8">
        <w:rPr>
          <w:noProof/>
        </w:rPr>
        <w:t xml:space="preserve">: </w:t>
      </w:r>
      <w:r w:rsidR="00D174DF">
        <w:rPr>
          <w:noProof/>
        </w:rPr>
        <w:t>m</w:t>
      </w:r>
      <w:r w:rsidR="00D174DF" w:rsidRPr="006251A8">
        <w:rPr>
          <w:noProof/>
        </w:rPr>
        <w:t xml:space="preserve">eanings </w:t>
      </w:r>
      <w:r w:rsidRPr="006251A8">
        <w:rPr>
          <w:noProof/>
        </w:rPr>
        <w:t xml:space="preserve">and </w:t>
      </w:r>
      <w:r w:rsidR="00D174DF">
        <w:rPr>
          <w:noProof/>
        </w:rPr>
        <w:t>l</w:t>
      </w:r>
      <w:r w:rsidR="00D174DF" w:rsidRPr="006251A8">
        <w:rPr>
          <w:noProof/>
        </w:rPr>
        <w:t>imitations</w:t>
      </w:r>
      <w:r w:rsidRPr="006251A8">
        <w:rPr>
          <w:noProof/>
        </w:rPr>
        <w:t xml:space="preserve">. </w:t>
      </w:r>
      <w:r w:rsidRPr="006251A8">
        <w:rPr>
          <w:i/>
          <w:noProof/>
        </w:rPr>
        <w:t xml:space="preserve">J Hum Kinet </w:t>
      </w:r>
      <w:r w:rsidRPr="006251A8">
        <w:rPr>
          <w:noProof/>
        </w:rPr>
        <w:t>71: 5-9, 2020.</w:t>
      </w:r>
    </w:p>
    <w:p w14:paraId="660D4D29" w14:textId="7F2A4513" w:rsidR="006251A8" w:rsidRPr="006251A8" w:rsidRDefault="006251A8" w:rsidP="006251A8">
      <w:pPr>
        <w:pStyle w:val="EndNoteBibliography"/>
        <w:spacing w:after="0"/>
        <w:rPr>
          <w:noProof/>
        </w:rPr>
      </w:pPr>
      <w:r w:rsidRPr="006251A8">
        <w:rPr>
          <w:noProof/>
        </w:rPr>
        <w:t>4.</w:t>
      </w:r>
      <w:r w:rsidRPr="006251A8">
        <w:rPr>
          <w:noProof/>
        </w:rPr>
        <w:tab/>
      </w:r>
      <w:r w:rsidRPr="006251A8">
        <w:rPr>
          <w:b/>
          <w:noProof/>
        </w:rPr>
        <w:t>Carey DL, Ong K, Whiteley R, Crossley KM, Crow J, and Morris ME</w:t>
      </w:r>
      <w:r w:rsidRPr="006251A8">
        <w:rPr>
          <w:noProof/>
        </w:rPr>
        <w:t xml:space="preserve">. Predictive modelling of training loads and injury in Australian football. </w:t>
      </w:r>
      <w:r w:rsidR="00F220C6" w:rsidRPr="00F220C6">
        <w:rPr>
          <w:i/>
          <w:noProof/>
        </w:rPr>
        <w:t>Int. J. Comput. Sci. Sport.</w:t>
      </w:r>
      <w:r w:rsidRPr="006251A8">
        <w:rPr>
          <w:i/>
          <w:noProof/>
        </w:rPr>
        <w:t xml:space="preserve"> </w:t>
      </w:r>
      <w:r w:rsidRPr="006251A8">
        <w:rPr>
          <w:noProof/>
        </w:rPr>
        <w:t>17: 49-66, 2018.</w:t>
      </w:r>
    </w:p>
    <w:p w14:paraId="0DEB9229" w14:textId="1604B41E" w:rsidR="006251A8" w:rsidRPr="006251A8" w:rsidRDefault="006251A8" w:rsidP="006251A8">
      <w:pPr>
        <w:pStyle w:val="EndNoteBibliography"/>
        <w:spacing w:after="0"/>
        <w:rPr>
          <w:noProof/>
        </w:rPr>
      </w:pPr>
      <w:r w:rsidRPr="006251A8">
        <w:rPr>
          <w:noProof/>
        </w:rPr>
        <w:t>5.</w:t>
      </w:r>
      <w:r w:rsidRPr="006251A8">
        <w:rPr>
          <w:noProof/>
        </w:rPr>
        <w:tab/>
      </w:r>
      <w:r w:rsidRPr="006251A8">
        <w:rPr>
          <w:b/>
          <w:noProof/>
        </w:rPr>
        <w:t>Cox DR</w:t>
      </w:r>
      <w:r w:rsidRPr="006251A8">
        <w:rPr>
          <w:noProof/>
        </w:rPr>
        <w:t>. Regression models and life tables.</w:t>
      </w:r>
      <w:r w:rsidR="00F220C6" w:rsidRPr="00F220C6">
        <w:t xml:space="preserve"> </w:t>
      </w:r>
      <w:r w:rsidR="00F220C6" w:rsidRPr="009B1759">
        <w:rPr>
          <w:i/>
          <w:noProof/>
        </w:rPr>
        <w:t>J R Stat Soc Series B Stat Methodol</w:t>
      </w:r>
      <w:r w:rsidR="009B1759">
        <w:rPr>
          <w:noProof/>
        </w:rPr>
        <w:t xml:space="preserve"> </w:t>
      </w:r>
      <w:r w:rsidRPr="006251A8">
        <w:rPr>
          <w:noProof/>
        </w:rPr>
        <w:t>34: 187-220, 1972.</w:t>
      </w:r>
    </w:p>
    <w:p w14:paraId="7A6BE0C8" w14:textId="2B722AF2" w:rsidR="006251A8" w:rsidRPr="006251A8" w:rsidRDefault="006251A8" w:rsidP="006251A8">
      <w:pPr>
        <w:pStyle w:val="EndNoteBibliography"/>
        <w:spacing w:after="0"/>
        <w:rPr>
          <w:noProof/>
        </w:rPr>
      </w:pPr>
      <w:r w:rsidRPr="006251A8">
        <w:rPr>
          <w:noProof/>
        </w:rPr>
        <w:t>6.</w:t>
      </w:r>
      <w:r w:rsidRPr="006251A8">
        <w:rPr>
          <w:noProof/>
        </w:rPr>
        <w:tab/>
      </w:r>
      <w:r w:rsidRPr="006251A8">
        <w:rPr>
          <w:b/>
          <w:noProof/>
        </w:rPr>
        <w:t>DePhillipo NN, Aman ZS, Kennedy MI, Begley J, Moatshe G, and LaPrade RF</w:t>
      </w:r>
      <w:r w:rsidRPr="006251A8">
        <w:rPr>
          <w:noProof/>
        </w:rPr>
        <w:t xml:space="preserve">. Efficacy of vitamin C supplementation on collagen synthesis and oxidative stress after musculoskeletal injuries: a systematic review. </w:t>
      </w:r>
      <w:r w:rsidR="00F220C6" w:rsidRPr="00F220C6">
        <w:rPr>
          <w:i/>
          <w:noProof/>
        </w:rPr>
        <w:t>Orthop. J. Sports Med.</w:t>
      </w:r>
      <w:r w:rsidRPr="006251A8">
        <w:rPr>
          <w:i/>
          <w:noProof/>
        </w:rPr>
        <w:t xml:space="preserve"> </w:t>
      </w:r>
      <w:r w:rsidRPr="006251A8">
        <w:rPr>
          <w:noProof/>
        </w:rPr>
        <w:t>6: 2325967118804544, 2018.</w:t>
      </w:r>
    </w:p>
    <w:p w14:paraId="3A8AC5AD" w14:textId="77777777" w:rsidR="006251A8" w:rsidRPr="006251A8" w:rsidRDefault="006251A8" w:rsidP="006251A8">
      <w:pPr>
        <w:pStyle w:val="EndNoteBibliography"/>
        <w:spacing w:after="0"/>
        <w:rPr>
          <w:noProof/>
        </w:rPr>
      </w:pPr>
      <w:r w:rsidRPr="006251A8">
        <w:rPr>
          <w:noProof/>
        </w:rPr>
        <w:t>7.</w:t>
      </w:r>
      <w:r w:rsidRPr="006251A8">
        <w:rPr>
          <w:noProof/>
        </w:rPr>
        <w:tab/>
      </w:r>
      <w:r w:rsidRPr="006251A8">
        <w:rPr>
          <w:b/>
          <w:noProof/>
        </w:rPr>
        <w:t>Drew MK, and Finch CF</w:t>
      </w:r>
      <w:r w:rsidRPr="006251A8">
        <w:rPr>
          <w:noProof/>
        </w:rPr>
        <w:t xml:space="preserve">. The relationship between training load and injury, illness and soreness: a systematic and literature review. </w:t>
      </w:r>
      <w:r w:rsidRPr="006251A8">
        <w:rPr>
          <w:i/>
          <w:noProof/>
        </w:rPr>
        <w:t xml:space="preserve">Sports Med </w:t>
      </w:r>
      <w:r w:rsidRPr="006251A8">
        <w:rPr>
          <w:noProof/>
        </w:rPr>
        <w:t>46: 861-883, 2016.</w:t>
      </w:r>
    </w:p>
    <w:p w14:paraId="2786BDA7" w14:textId="55E65004" w:rsidR="006251A8" w:rsidRPr="006251A8" w:rsidRDefault="006251A8" w:rsidP="006251A8">
      <w:pPr>
        <w:pStyle w:val="EndNoteBibliography"/>
        <w:spacing w:after="0"/>
        <w:rPr>
          <w:noProof/>
        </w:rPr>
      </w:pPr>
      <w:r w:rsidRPr="006251A8">
        <w:rPr>
          <w:noProof/>
        </w:rPr>
        <w:t>8.</w:t>
      </w:r>
      <w:r w:rsidRPr="006251A8">
        <w:rPr>
          <w:noProof/>
        </w:rPr>
        <w:tab/>
      </w:r>
      <w:r w:rsidRPr="006251A8">
        <w:rPr>
          <w:b/>
          <w:noProof/>
        </w:rPr>
        <w:t>Dunnill C, Patton T, Brennan J, Barrett J, Dryden M, Cooke J, Leaper D, and Georgopoulos NT</w:t>
      </w:r>
      <w:r w:rsidRPr="006251A8">
        <w:rPr>
          <w:noProof/>
        </w:rPr>
        <w:t xml:space="preserve">. Reactive oxygen species (ROS) and wound healing: the functional role of ROS and emerging ROS‐modulating technologies for augmentation of the healing process. </w:t>
      </w:r>
      <w:r w:rsidR="00F220C6" w:rsidRPr="00F220C6">
        <w:rPr>
          <w:i/>
          <w:noProof/>
        </w:rPr>
        <w:t>Int. Wound J.</w:t>
      </w:r>
      <w:r w:rsidRPr="006251A8">
        <w:rPr>
          <w:i/>
          <w:noProof/>
        </w:rPr>
        <w:t xml:space="preserve"> </w:t>
      </w:r>
      <w:r w:rsidRPr="006251A8">
        <w:rPr>
          <w:noProof/>
        </w:rPr>
        <w:t>14: 89-96, 2017.</w:t>
      </w:r>
    </w:p>
    <w:p w14:paraId="1951361D" w14:textId="77777777" w:rsidR="006251A8" w:rsidRPr="006251A8" w:rsidRDefault="006251A8" w:rsidP="006251A8">
      <w:pPr>
        <w:pStyle w:val="EndNoteBibliography"/>
        <w:spacing w:after="0"/>
        <w:rPr>
          <w:noProof/>
        </w:rPr>
      </w:pPr>
      <w:r w:rsidRPr="006251A8">
        <w:rPr>
          <w:noProof/>
        </w:rPr>
        <w:t>9.</w:t>
      </w:r>
      <w:r w:rsidRPr="006251A8">
        <w:rPr>
          <w:noProof/>
        </w:rPr>
        <w:tab/>
      </w:r>
      <w:r w:rsidRPr="006251A8">
        <w:rPr>
          <w:b/>
          <w:noProof/>
        </w:rPr>
        <w:t>Finch C</w:t>
      </w:r>
      <w:r w:rsidRPr="006251A8">
        <w:rPr>
          <w:noProof/>
        </w:rPr>
        <w:t xml:space="preserve">. A new framework for research leading to sports injury prevention. </w:t>
      </w:r>
      <w:r w:rsidRPr="006251A8">
        <w:rPr>
          <w:i/>
          <w:noProof/>
        </w:rPr>
        <w:t xml:space="preserve">J Sci Med Sport </w:t>
      </w:r>
      <w:r w:rsidRPr="006251A8">
        <w:rPr>
          <w:noProof/>
        </w:rPr>
        <w:t>9: 3-9, 2006.</w:t>
      </w:r>
    </w:p>
    <w:p w14:paraId="25FF244C" w14:textId="77777777" w:rsidR="006251A8" w:rsidRPr="006251A8" w:rsidRDefault="006251A8" w:rsidP="006251A8">
      <w:pPr>
        <w:pStyle w:val="EndNoteBibliography"/>
        <w:spacing w:after="0"/>
        <w:rPr>
          <w:noProof/>
        </w:rPr>
      </w:pPr>
      <w:r w:rsidRPr="006251A8">
        <w:rPr>
          <w:noProof/>
        </w:rPr>
        <w:t>10.</w:t>
      </w:r>
      <w:r w:rsidRPr="006251A8">
        <w:rPr>
          <w:noProof/>
        </w:rPr>
        <w:tab/>
      </w:r>
      <w:r w:rsidRPr="006251A8">
        <w:rPr>
          <w:b/>
          <w:noProof/>
        </w:rPr>
        <w:t>Finch CF, and Cook J</w:t>
      </w:r>
      <w:r w:rsidRPr="006251A8">
        <w:rPr>
          <w:noProof/>
        </w:rPr>
        <w:t xml:space="preserve">. Categorising sports injuries in epidemiological studies: the subsequent injury categorisation (SIC) model to address multiple, recurrent and exacerbation of injuries. </w:t>
      </w:r>
      <w:r w:rsidRPr="006251A8">
        <w:rPr>
          <w:i/>
          <w:noProof/>
        </w:rPr>
        <w:t xml:space="preserve">Br J Sports Med </w:t>
      </w:r>
      <w:r w:rsidRPr="006251A8">
        <w:rPr>
          <w:noProof/>
        </w:rPr>
        <w:t>48: 1276-1280, 2014.</w:t>
      </w:r>
    </w:p>
    <w:p w14:paraId="0F2FF66B" w14:textId="77777777" w:rsidR="006251A8" w:rsidRPr="006251A8" w:rsidRDefault="006251A8" w:rsidP="006251A8">
      <w:pPr>
        <w:pStyle w:val="EndNoteBibliography"/>
        <w:spacing w:after="0"/>
        <w:rPr>
          <w:noProof/>
        </w:rPr>
      </w:pPr>
      <w:r w:rsidRPr="006251A8">
        <w:rPr>
          <w:noProof/>
        </w:rPr>
        <w:t>11.</w:t>
      </w:r>
      <w:r w:rsidRPr="006251A8">
        <w:rPr>
          <w:noProof/>
        </w:rPr>
        <w:tab/>
      </w:r>
      <w:r w:rsidRPr="006251A8">
        <w:rPr>
          <w:b/>
          <w:noProof/>
        </w:rPr>
        <w:t>Fullagar HH, Govus A, Hanisch J, and Murray A</w:t>
      </w:r>
      <w:r w:rsidRPr="006251A8">
        <w:rPr>
          <w:noProof/>
        </w:rPr>
        <w:t xml:space="preserve">. The time course of perceptual recovery markers after match play in Division IA college American football. </w:t>
      </w:r>
      <w:r w:rsidRPr="006251A8">
        <w:rPr>
          <w:i/>
          <w:noProof/>
        </w:rPr>
        <w:t xml:space="preserve">Int J Sports Physiol Perform </w:t>
      </w:r>
      <w:r w:rsidRPr="006251A8">
        <w:rPr>
          <w:noProof/>
        </w:rPr>
        <w:t>12: 1264-1266, 2017.</w:t>
      </w:r>
    </w:p>
    <w:p w14:paraId="33B88909" w14:textId="77777777" w:rsidR="006251A8" w:rsidRPr="006251A8" w:rsidRDefault="006251A8" w:rsidP="006251A8">
      <w:pPr>
        <w:pStyle w:val="EndNoteBibliography"/>
        <w:spacing w:after="0"/>
        <w:rPr>
          <w:noProof/>
        </w:rPr>
      </w:pPr>
      <w:r w:rsidRPr="006251A8">
        <w:rPr>
          <w:noProof/>
        </w:rPr>
        <w:t>12.</w:t>
      </w:r>
      <w:r w:rsidRPr="006251A8">
        <w:rPr>
          <w:noProof/>
        </w:rPr>
        <w:tab/>
      </w:r>
      <w:r w:rsidRPr="006251A8">
        <w:rPr>
          <w:b/>
          <w:noProof/>
        </w:rPr>
        <w:t>Fullagar HH, McCunn R, and Murray A</w:t>
      </w:r>
      <w:r w:rsidRPr="006251A8">
        <w:rPr>
          <w:noProof/>
        </w:rPr>
        <w:t xml:space="preserve">. Updated review of the applied physiology of American college football: physical demands, strength and conditioning, nutrition, and injury characteristics of America’s favorite game. </w:t>
      </w:r>
      <w:r w:rsidRPr="006251A8">
        <w:rPr>
          <w:i/>
          <w:noProof/>
        </w:rPr>
        <w:t xml:space="preserve">Int J Sports Physiol Perform </w:t>
      </w:r>
      <w:r w:rsidRPr="006251A8">
        <w:rPr>
          <w:noProof/>
        </w:rPr>
        <w:t>12: 1396-1403, 2017.</w:t>
      </w:r>
    </w:p>
    <w:p w14:paraId="7458DE34" w14:textId="77777777" w:rsidR="006251A8" w:rsidRPr="006251A8" w:rsidRDefault="006251A8" w:rsidP="006251A8">
      <w:pPr>
        <w:pStyle w:val="EndNoteBibliography"/>
        <w:spacing w:after="0"/>
        <w:rPr>
          <w:noProof/>
        </w:rPr>
      </w:pPr>
      <w:r w:rsidRPr="006251A8">
        <w:rPr>
          <w:noProof/>
        </w:rPr>
        <w:t>13.</w:t>
      </w:r>
      <w:r w:rsidRPr="006251A8">
        <w:rPr>
          <w:noProof/>
        </w:rPr>
        <w:tab/>
      </w:r>
      <w:r w:rsidRPr="006251A8">
        <w:rPr>
          <w:b/>
          <w:noProof/>
        </w:rPr>
        <w:t>Fuller CW, Molloy MG, Bagate C, Bahr R, Brooks JH, Donson H, Kemp SP, McCrory P, McIntosh AS, and Meeuwisse WH</w:t>
      </w:r>
      <w:r w:rsidRPr="006251A8">
        <w:rPr>
          <w:noProof/>
        </w:rPr>
        <w:t xml:space="preserve">. Consensus statement on injury definitions and data collection procedures for studies of injuries in rugby union. </w:t>
      </w:r>
      <w:r w:rsidRPr="006251A8">
        <w:rPr>
          <w:i/>
          <w:noProof/>
        </w:rPr>
        <w:t xml:space="preserve">Br J Sports Med </w:t>
      </w:r>
      <w:r w:rsidRPr="006251A8">
        <w:rPr>
          <w:noProof/>
        </w:rPr>
        <w:t>41: 328-331, 2007.</w:t>
      </w:r>
    </w:p>
    <w:p w14:paraId="17946056" w14:textId="7F989BF1" w:rsidR="006251A8" w:rsidRPr="006251A8" w:rsidRDefault="006251A8" w:rsidP="006251A8">
      <w:pPr>
        <w:pStyle w:val="EndNoteBibliography"/>
        <w:spacing w:after="0"/>
        <w:rPr>
          <w:noProof/>
        </w:rPr>
      </w:pPr>
      <w:r w:rsidRPr="006251A8">
        <w:rPr>
          <w:noProof/>
        </w:rPr>
        <w:t>14.</w:t>
      </w:r>
      <w:r w:rsidRPr="006251A8">
        <w:rPr>
          <w:noProof/>
        </w:rPr>
        <w:tab/>
      </w:r>
      <w:r w:rsidRPr="006251A8">
        <w:rPr>
          <w:b/>
          <w:noProof/>
        </w:rPr>
        <w:t>Gabbett TJ</w:t>
      </w:r>
      <w:r w:rsidRPr="006251A8">
        <w:rPr>
          <w:noProof/>
        </w:rPr>
        <w:t xml:space="preserve">. The development and application of an injury prediction model for noncontact, soft-tissue injuries in elite collision sport athletes. </w:t>
      </w:r>
      <w:r w:rsidR="00F220C6" w:rsidRPr="00F220C6">
        <w:rPr>
          <w:i/>
          <w:noProof/>
        </w:rPr>
        <w:t>J. Strength Cond. Res.</w:t>
      </w:r>
      <w:r w:rsidRPr="006251A8">
        <w:rPr>
          <w:i/>
          <w:noProof/>
        </w:rPr>
        <w:t xml:space="preserve"> </w:t>
      </w:r>
      <w:r w:rsidRPr="006251A8">
        <w:rPr>
          <w:noProof/>
        </w:rPr>
        <w:t>24: 2593-2603, 2010.</w:t>
      </w:r>
    </w:p>
    <w:p w14:paraId="6F25765B" w14:textId="77777777" w:rsidR="006251A8" w:rsidRPr="006251A8" w:rsidRDefault="006251A8" w:rsidP="006251A8">
      <w:pPr>
        <w:pStyle w:val="EndNoteBibliography"/>
        <w:spacing w:after="0"/>
        <w:rPr>
          <w:noProof/>
        </w:rPr>
      </w:pPr>
      <w:r w:rsidRPr="006251A8">
        <w:rPr>
          <w:noProof/>
        </w:rPr>
        <w:t>15.</w:t>
      </w:r>
      <w:r w:rsidRPr="006251A8">
        <w:rPr>
          <w:noProof/>
        </w:rPr>
        <w:tab/>
      </w:r>
      <w:r w:rsidRPr="006251A8">
        <w:rPr>
          <w:b/>
          <w:noProof/>
        </w:rPr>
        <w:t>Gabbett TJ</w:t>
      </w:r>
      <w:r w:rsidRPr="006251A8">
        <w:rPr>
          <w:noProof/>
        </w:rPr>
        <w:t xml:space="preserve">. The training—injury prevention paradox: should athletes be training smarter and harder? </w:t>
      </w:r>
      <w:r w:rsidRPr="006251A8">
        <w:rPr>
          <w:i/>
          <w:noProof/>
        </w:rPr>
        <w:t xml:space="preserve">Br J Sports Med </w:t>
      </w:r>
      <w:r w:rsidRPr="006251A8">
        <w:rPr>
          <w:noProof/>
        </w:rPr>
        <w:t>50: 273-280, 2016.</w:t>
      </w:r>
    </w:p>
    <w:p w14:paraId="78CB3778" w14:textId="77777777" w:rsidR="006251A8" w:rsidRPr="006251A8" w:rsidRDefault="006251A8" w:rsidP="006251A8">
      <w:pPr>
        <w:pStyle w:val="EndNoteBibliography"/>
        <w:spacing w:after="0"/>
        <w:rPr>
          <w:noProof/>
        </w:rPr>
      </w:pPr>
      <w:r w:rsidRPr="006251A8">
        <w:rPr>
          <w:noProof/>
        </w:rPr>
        <w:lastRenderedPageBreak/>
        <w:t>16.</w:t>
      </w:r>
      <w:r w:rsidRPr="006251A8">
        <w:rPr>
          <w:noProof/>
        </w:rPr>
        <w:tab/>
      </w:r>
      <w:r w:rsidRPr="006251A8">
        <w:rPr>
          <w:b/>
          <w:noProof/>
        </w:rPr>
        <w:t>Gabbett TJ, Ullah S, and Finch CF</w:t>
      </w:r>
      <w:r w:rsidRPr="006251A8">
        <w:rPr>
          <w:noProof/>
        </w:rPr>
        <w:t xml:space="preserve">. Identifying risk factors for contact injury in professional rugby league players–application of a frailty model for recurrent injury. </w:t>
      </w:r>
      <w:r w:rsidRPr="006251A8">
        <w:rPr>
          <w:i/>
          <w:noProof/>
        </w:rPr>
        <w:t xml:space="preserve">J Sci Med Sport </w:t>
      </w:r>
      <w:r w:rsidRPr="006251A8">
        <w:rPr>
          <w:noProof/>
        </w:rPr>
        <w:t>15: 496-504, 2012.</w:t>
      </w:r>
    </w:p>
    <w:p w14:paraId="4841E883" w14:textId="41F517DD" w:rsidR="006251A8" w:rsidRPr="006251A8" w:rsidRDefault="006251A8" w:rsidP="006251A8">
      <w:pPr>
        <w:pStyle w:val="EndNoteBibliography"/>
        <w:spacing w:after="0"/>
        <w:rPr>
          <w:noProof/>
        </w:rPr>
      </w:pPr>
      <w:r w:rsidRPr="006251A8">
        <w:rPr>
          <w:noProof/>
        </w:rPr>
        <w:t>17.</w:t>
      </w:r>
      <w:r w:rsidRPr="006251A8">
        <w:rPr>
          <w:noProof/>
        </w:rPr>
        <w:tab/>
      </w:r>
      <w:r w:rsidRPr="006251A8">
        <w:rPr>
          <w:b/>
          <w:noProof/>
        </w:rPr>
        <w:t>Gastin PB, Meyer D, and Robinson D</w:t>
      </w:r>
      <w:r w:rsidRPr="006251A8">
        <w:rPr>
          <w:noProof/>
        </w:rPr>
        <w:t xml:space="preserve">. Perceptions of wellness to monitor adaptive responses to training and competition in elite Australian football. </w:t>
      </w:r>
      <w:r w:rsidR="00F220C6" w:rsidRPr="00F220C6">
        <w:rPr>
          <w:i/>
          <w:noProof/>
        </w:rPr>
        <w:t>J. Strength Cond. Res.</w:t>
      </w:r>
      <w:r w:rsidRPr="006251A8">
        <w:rPr>
          <w:i/>
          <w:noProof/>
        </w:rPr>
        <w:t xml:space="preserve"> </w:t>
      </w:r>
      <w:r w:rsidRPr="006251A8">
        <w:rPr>
          <w:noProof/>
        </w:rPr>
        <w:t>27: 2518-2526, 2013.</w:t>
      </w:r>
    </w:p>
    <w:p w14:paraId="658FD72C" w14:textId="77777777" w:rsidR="006251A8" w:rsidRPr="006251A8" w:rsidRDefault="006251A8" w:rsidP="006251A8">
      <w:pPr>
        <w:pStyle w:val="EndNoteBibliography"/>
        <w:spacing w:after="0"/>
        <w:rPr>
          <w:noProof/>
        </w:rPr>
      </w:pPr>
      <w:r w:rsidRPr="006251A8">
        <w:rPr>
          <w:noProof/>
        </w:rPr>
        <w:t>18.</w:t>
      </w:r>
      <w:r w:rsidRPr="006251A8">
        <w:rPr>
          <w:noProof/>
        </w:rPr>
        <w:tab/>
      </w:r>
      <w:r w:rsidRPr="006251A8">
        <w:rPr>
          <w:b/>
          <w:noProof/>
        </w:rPr>
        <w:t>Govus AD, Coutts A, Duffield R, Murray A, and Fullagar H</w:t>
      </w:r>
      <w:r w:rsidRPr="006251A8">
        <w:rPr>
          <w:noProof/>
        </w:rPr>
        <w:t xml:space="preserve">. Relationship between pretraining subjective wellness measures, player load, and rating-of-perceived-exertion training load in American college football. </w:t>
      </w:r>
      <w:r w:rsidRPr="006251A8">
        <w:rPr>
          <w:i/>
          <w:noProof/>
        </w:rPr>
        <w:t xml:space="preserve">Int J Sports Physiol Perform </w:t>
      </w:r>
      <w:r w:rsidRPr="006251A8">
        <w:rPr>
          <w:noProof/>
        </w:rPr>
        <w:t>13: 95-101, 2018.</w:t>
      </w:r>
    </w:p>
    <w:p w14:paraId="02D48733" w14:textId="77777777" w:rsidR="006251A8" w:rsidRPr="006251A8" w:rsidRDefault="006251A8" w:rsidP="006251A8">
      <w:pPr>
        <w:pStyle w:val="EndNoteBibliography"/>
        <w:spacing w:after="0"/>
        <w:rPr>
          <w:noProof/>
        </w:rPr>
      </w:pPr>
      <w:r w:rsidRPr="006251A8">
        <w:rPr>
          <w:noProof/>
        </w:rPr>
        <w:t>19.</w:t>
      </w:r>
      <w:r w:rsidRPr="006251A8">
        <w:rPr>
          <w:noProof/>
        </w:rPr>
        <w:tab/>
      </w:r>
      <w:r w:rsidRPr="006251A8">
        <w:rPr>
          <w:b/>
          <w:noProof/>
        </w:rPr>
        <w:t>Hewett TE</w:t>
      </w:r>
      <w:r w:rsidRPr="006251A8">
        <w:rPr>
          <w:noProof/>
        </w:rPr>
        <w:t xml:space="preserve">. Prediction of future injury in sport: primary and secondary anterior cruciate ligament injury risk and return to sport as a model. </w:t>
      </w:r>
      <w:r w:rsidRPr="006251A8">
        <w:rPr>
          <w:i/>
          <w:noProof/>
        </w:rPr>
        <w:t xml:space="preserve">J Orthop Sports Phys Ther </w:t>
      </w:r>
      <w:r w:rsidRPr="006251A8">
        <w:rPr>
          <w:noProof/>
        </w:rPr>
        <w:t>47: 228-231, 2017.</w:t>
      </w:r>
    </w:p>
    <w:p w14:paraId="7E7FCFD2" w14:textId="3D9153A0" w:rsidR="006251A8" w:rsidRPr="006251A8" w:rsidRDefault="006251A8" w:rsidP="006251A8">
      <w:pPr>
        <w:pStyle w:val="EndNoteBibliography"/>
        <w:spacing w:after="0"/>
        <w:rPr>
          <w:noProof/>
        </w:rPr>
      </w:pPr>
      <w:r w:rsidRPr="006251A8">
        <w:rPr>
          <w:noProof/>
        </w:rPr>
        <w:t>20.</w:t>
      </w:r>
      <w:r w:rsidRPr="006251A8">
        <w:rPr>
          <w:noProof/>
        </w:rPr>
        <w:tab/>
      </w:r>
      <w:r w:rsidRPr="006251A8">
        <w:rPr>
          <w:b/>
          <w:noProof/>
        </w:rPr>
        <w:t>Hewett TE, Webster KE, and Hurd WJ</w:t>
      </w:r>
      <w:r w:rsidRPr="006251A8">
        <w:rPr>
          <w:noProof/>
        </w:rPr>
        <w:t xml:space="preserve">. Systematic </w:t>
      </w:r>
      <w:r w:rsidR="00D174DF">
        <w:rPr>
          <w:noProof/>
        </w:rPr>
        <w:t>s</w:t>
      </w:r>
      <w:r w:rsidR="00D174DF" w:rsidRPr="006251A8">
        <w:rPr>
          <w:noProof/>
        </w:rPr>
        <w:t xml:space="preserve">election </w:t>
      </w:r>
      <w:r w:rsidRPr="006251A8">
        <w:rPr>
          <w:noProof/>
        </w:rPr>
        <w:t xml:space="preserve">of </w:t>
      </w:r>
      <w:r w:rsidR="00D174DF">
        <w:rPr>
          <w:noProof/>
        </w:rPr>
        <w:t>k</w:t>
      </w:r>
      <w:r w:rsidR="00D174DF" w:rsidRPr="006251A8">
        <w:rPr>
          <w:noProof/>
        </w:rPr>
        <w:t xml:space="preserve">ey </w:t>
      </w:r>
      <w:r w:rsidR="00D174DF">
        <w:rPr>
          <w:noProof/>
        </w:rPr>
        <w:t>l</w:t>
      </w:r>
      <w:r w:rsidR="00D174DF" w:rsidRPr="006251A8">
        <w:rPr>
          <w:noProof/>
        </w:rPr>
        <w:t xml:space="preserve">ogistic </w:t>
      </w:r>
      <w:r w:rsidR="00D174DF">
        <w:rPr>
          <w:noProof/>
        </w:rPr>
        <w:t>r</w:t>
      </w:r>
      <w:r w:rsidR="00D174DF" w:rsidRPr="006251A8">
        <w:rPr>
          <w:noProof/>
        </w:rPr>
        <w:t xml:space="preserve">egression </w:t>
      </w:r>
      <w:r w:rsidR="00D174DF">
        <w:rPr>
          <w:noProof/>
        </w:rPr>
        <w:t>v</w:t>
      </w:r>
      <w:r w:rsidR="00D174DF" w:rsidRPr="006251A8">
        <w:rPr>
          <w:noProof/>
        </w:rPr>
        <w:t xml:space="preserve">ariables </w:t>
      </w:r>
      <w:r w:rsidRPr="006251A8">
        <w:rPr>
          <w:noProof/>
        </w:rPr>
        <w:t xml:space="preserve">for </w:t>
      </w:r>
      <w:r w:rsidR="00D174DF">
        <w:rPr>
          <w:noProof/>
        </w:rPr>
        <w:t>r</w:t>
      </w:r>
      <w:r w:rsidR="00D174DF" w:rsidRPr="006251A8">
        <w:rPr>
          <w:noProof/>
        </w:rPr>
        <w:t xml:space="preserve">isk </w:t>
      </w:r>
      <w:r w:rsidR="00D174DF">
        <w:rPr>
          <w:noProof/>
        </w:rPr>
        <w:t>p</w:t>
      </w:r>
      <w:r w:rsidR="00D174DF" w:rsidRPr="006251A8">
        <w:rPr>
          <w:noProof/>
        </w:rPr>
        <w:t xml:space="preserve">rediction </w:t>
      </w:r>
      <w:r w:rsidR="00D174DF">
        <w:rPr>
          <w:noProof/>
        </w:rPr>
        <w:t>a</w:t>
      </w:r>
      <w:r w:rsidR="00D174DF" w:rsidRPr="006251A8">
        <w:rPr>
          <w:noProof/>
        </w:rPr>
        <w:t>nalyses</w:t>
      </w:r>
      <w:r w:rsidRPr="006251A8">
        <w:rPr>
          <w:noProof/>
        </w:rPr>
        <w:t xml:space="preserve">: </w:t>
      </w:r>
      <w:r w:rsidR="00D174DF">
        <w:rPr>
          <w:noProof/>
        </w:rPr>
        <w:t>a</w:t>
      </w:r>
      <w:r w:rsidR="00D174DF" w:rsidRPr="006251A8">
        <w:rPr>
          <w:noProof/>
        </w:rPr>
        <w:t xml:space="preserve"> </w:t>
      </w:r>
      <w:r w:rsidR="00D174DF">
        <w:rPr>
          <w:noProof/>
        </w:rPr>
        <w:t>f</w:t>
      </w:r>
      <w:r w:rsidR="00D174DF" w:rsidRPr="006251A8">
        <w:rPr>
          <w:noProof/>
        </w:rPr>
        <w:t xml:space="preserve">ive </w:t>
      </w:r>
      <w:r w:rsidR="00D174DF">
        <w:rPr>
          <w:noProof/>
        </w:rPr>
        <w:t>f</w:t>
      </w:r>
      <w:r w:rsidR="00D174DF" w:rsidRPr="006251A8">
        <w:rPr>
          <w:noProof/>
        </w:rPr>
        <w:t xml:space="preserve">actor </w:t>
      </w:r>
      <w:r w:rsidR="00D174DF">
        <w:rPr>
          <w:noProof/>
        </w:rPr>
        <w:t>m</w:t>
      </w:r>
      <w:r w:rsidR="00D174DF" w:rsidRPr="006251A8">
        <w:rPr>
          <w:noProof/>
        </w:rPr>
        <w:t xml:space="preserve">aximum </w:t>
      </w:r>
      <w:r w:rsidR="00D174DF">
        <w:rPr>
          <w:noProof/>
        </w:rPr>
        <w:t>m</w:t>
      </w:r>
      <w:r w:rsidR="00D174DF" w:rsidRPr="006251A8">
        <w:rPr>
          <w:noProof/>
        </w:rPr>
        <w:t>odel</w:t>
      </w:r>
      <w:r w:rsidRPr="006251A8">
        <w:rPr>
          <w:noProof/>
        </w:rPr>
        <w:t xml:space="preserve">. </w:t>
      </w:r>
      <w:r w:rsidR="00F220C6" w:rsidRPr="00F220C6">
        <w:rPr>
          <w:i/>
          <w:noProof/>
        </w:rPr>
        <w:t>Clin J Sport Med</w:t>
      </w:r>
      <w:r w:rsidRPr="006251A8">
        <w:rPr>
          <w:i/>
          <w:noProof/>
        </w:rPr>
        <w:t xml:space="preserve"> </w:t>
      </w:r>
      <w:r w:rsidRPr="006251A8">
        <w:rPr>
          <w:noProof/>
        </w:rPr>
        <w:t>29: 78, 2019.</w:t>
      </w:r>
    </w:p>
    <w:p w14:paraId="0AFCA6A5" w14:textId="77777777" w:rsidR="006251A8" w:rsidRPr="006251A8" w:rsidRDefault="006251A8" w:rsidP="006251A8">
      <w:pPr>
        <w:pStyle w:val="EndNoteBibliography"/>
        <w:spacing w:after="0"/>
        <w:rPr>
          <w:noProof/>
        </w:rPr>
      </w:pPr>
      <w:r w:rsidRPr="006251A8">
        <w:rPr>
          <w:noProof/>
        </w:rPr>
        <w:t>21.</w:t>
      </w:r>
      <w:r w:rsidRPr="006251A8">
        <w:rPr>
          <w:noProof/>
        </w:rPr>
        <w:tab/>
      </w:r>
      <w:r w:rsidRPr="006251A8">
        <w:rPr>
          <w:b/>
          <w:noProof/>
        </w:rPr>
        <w:t>Hulin BT, Gabbett TJ, Lawson DW, Caputi P, and Sampson JA</w:t>
      </w:r>
      <w:r w:rsidRPr="006251A8">
        <w:rPr>
          <w:noProof/>
        </w:rPr>
        <w:t xml:space="preserve">. The acute: chronic workload ratio predicts injury: high chronic workload may decrease injury risk in elite rugby league players. </w:t>
      </w:r>
      <w:r w:rsidRPr="006251A8">
        <w:rPr>
          <w:i/>
          <w:noProof/>
        </w:rPr>
        <w:t xml:space="preserve">Br J Sports Med </w:t>
      </w:r>
      <w:r w:rsidRPr="006251A8">
        <w:rPr>
          <w:noProof/>
        </w:rPr>
        <w:t>50: 231-236, 2016.</w:t>
      </w:r>
    </w:p>
    <w:p w14:paraId="09312E21" w14:textId="77777777" w:rsidR="006251A8" w:rsidRPr="006251A8" w:rsidRDefault="006251A8" w:rsidP="006251A8">
      <w:pPr>
        <w:pStyle w:val="EndNoteBibliography"/>
        <w:spacing w:after="0"/>
        <w:rPr>
          <w:noProof/>
        </w:rPr>
      </w:pPr>
      <w:r w:rsidRPr="006251A8">
        <w:rPr>
          <w:noProof/>
        </w:rPr>
        <w:t>22.</w:t>
      </w:r>
      <w:r w:rsidRPr="006251A8">
        <w:rPr>
          <w:noProof/>
        </w:rPr>
        <w:tab/>
      </w:r>
      <w:r w:rsidRPr="006251A8">
        <w:rPr>
          <w:b/>
          <w:noProof/>
        </w:rPr>
        <w:t>Impellizzeri FM, Marcora S, Castagna C, Reilly T, Sassi A, Iaia F, and Rampinini E</w:t>
      </w:r>
      <w:r w:rsidRPr="006251A8">
        <w:rPr>
          <w:noProof/>
        </w:rPr>
        <w:t xml:space="preserve">. Physiological and performance effects of generic versus specific aerobic training in soccer players. </w:t>
      </w:r>
      <w:r w:rsidRPr="006251A8">
        <w:rPr>
          <w:i/>
          <w:noProof/>
        </w:rPr>
        <w:t xml:space="preserve">Int J Sports Med </w:t>
      </w:r>
      <w:r w:rsidRPr="006251A8">
        <w:rPr>
          <w:noProof/>
        </w:rPr>
        <w:t>27: 483-492, 2006.</w:t>
      </w:r>
    </w:p>
    <w:p w14:paraId="4AC8B848" w14:textId="77777777" w:rsidR="006251A8" w:rsidRPr="006251A8" w:rsidRDefault="006251A8" w:rsidP="006251A8">
      <w:pPr>
        <w:pStyle w:val="EndNoteBibliography"/>
        <w:spacing w:after="0"/>
        <w:rPr>
          <w:noProof/>
        </w:rPr>
      </w:pPr>
      <w:r w:rsidRPr="006251A8">
        <w:rPr>
          <w:noProof/>
        </w:rPr>
        <w:t>23.</w:t>
      </w:r>
      <w:r w:rsidRPr="006251A8">
        <w:rPr>
          <w:noProof/>
        </w:rPr>
        <w:tab/>
      </w:r>
      <w:r w:rsidRPr="006251A8">
        <w:rPr>
          <w:b/>
          <w:noProof/>
        </w:rPr>
        <w:t>Laird NM, and Ware JH</w:t>
      </w:r>
      <w:r w:rsidRPr="006251A8">
        <w:rPr>
          <w:noProof/>
        </w:rPr>
        <w:t xml:space="preserve">. Random-effects models for longitudinal data. </w:t>
      </w:r>
      <w:r w:rsidRPr="006251A8">
        <w:rPr>
          <w:i/>
          <w:noProof/>
        </w:rPr>
        <w:t xml:space="preserve">Biometrics </w:t>
      </w:r>
      <w:r w:rsidRPr="006251A8">
        <w:rPr>
          <w:noProof/>
        </w:rPr>
        <w:t>963-974, 1982.</w:t>
      </w:r>
    </w:p>
    <w:p w14:paraId="6D35C5E1" w14:textId="0DA83748" w:rsidR="006251A8" w:rsidRPr="006251A8" w:rsidRDefault="006251A8" w:rsidP="006251A8">
      <w:pPr>
        <w:pStyle w:val="EndNoteBibliography"/>
        <w:spacing w:after="0"/>
        <w:rPr>
          <w:noProof/>
        </w:rPr>
      </w:pPr>
      <w:r w:rsidRPr="006251A8">
        <w:rPr>
          <w:noProof/>
        </w:rPr>
        <w:t>24.</w:t>
      </w:r>
      <w:r w:rsidRPr="006251A8">
        <w:rPr>
          <w:noProof/>
        </w:rPr>
        <w:tab/>
      </w:r>
      <w:r w:rsidRPr="006251A8">
        <w:rPr>
          <w:b/>
          <w:noProof/>
        </w:rPr>
        <w:t>Lathlean TJ, Gastin PB, Newstead SV, and Finch CF</w:t>
      </w:r>
      <w:r w:rsidRPr="006251A8">
        <w:rPr>
          <w:noProof/>
        </w:rPr>
        <w:t xml:space="preserve">. Player </w:t>
      </w:r>
      <w:r w:rsidR="00D174DF">
        <w:rPr>
          <w:noProof/>
        </w:rPr>
        <w:t>w</w:t>
      </w:r>
      <w:r w:rsidR="00D174DF" w:rsidRPr="006251A8">
        <w:rPr>
          <w:noProof/>
        </w:rPr>
        <w:t xml:space="preserve">ellness </w:t>
      </w:r>
      <w:r w:rsidRPr="006251A8">
        <w:rPr>
          <w:noProof/>
        </w:rPr>
        <w:t>(</w:t>
      </w:r>
      <w:r w:rsidR="00D174DF">
        <w:rPr>
          <w:noProof/>
        </w:rPr>
        <w:t>s</w:t>
      </w:r>
      <w:r w:rsidR="00D174DF" w:rsidRPr="006251A8">
        <w:rPr>
          <w:noProof/>
        </w:rPr>
        <w:t xml:space="preserve">oreness </w:t>
      </w:r>
      <w:r w:rsidRPr="006251A8">
        <w:rPr>
          <w:noProof/>
        </w:rPr>
        <w:t xml:space="preserve">and </w:t>
      </w:r>
      <w:r w:rsidR="00D174DF">
        <w:rPr>
          <w:noProof/>
        </w:rPr>
        <w:t>s</w:t>
      </w:r>
      <w:r w:rsidR="00D174DF" w:rsidRPr="006251A8">
        <w:rPr>
          <w:noProof/>
        </w:rPr>
        <w:t>tress</w:t>
      </w:r>
      <w:r w:rsidRPr="006251A8">
        <w:rPr>
          <w:noProof/>
        </w:rPr>
        <w:t xml:space="preserve">) </w:t>
      </w:r>
      <w:r w:rsidR="00D174DF" w:rsidRPr="006251A8">
        <w:rPr>
          <w:noProof/>
        </w:rPr>
        <w:t xml:space="preserve">and injury in elite junior </w:t>
      </w:r>
      <w:r w:rsidRPr="006251A8">
        <w:rPr>
          <w:noProof/>
        </w:rPr>
        <w:t xml:space="preserve">Australian </w:t>
      </w:r>
      <w:r w:rsidR="00D174DF" w:rsidRPr="006251A8">
        <w:rPr>
          <w:noProof/>
        </w:rPr>
        <w:t>football players over 1 season</w:t>
      </w:r>
      <w:r w:rsidRPr="006251A8">
        <w:rPr>
          <w:noProof/>
        </w:rPr>
        <w:t xml:space="preserve">. </w:t>
      </w:r>
      <w:r w:rsidRPr="006251A8">
        <w:rPr>
          <w:i/>
          <w:noProof/>
        </w:rPr>
        <w:t xml:space="preserve">Int J Sports Physiol Perform </w:t>
      </w:r>
      <w:r w:rsidRPr="006251A8">
        <w:rPr>
          <w:noProof/>
        </w:rPr>
        <w:t>15: 1422-1429, 2020.</w:t>
      </w:r>
    </w:p>
    <w:p w14:paraId="69604FE5" w14:textId="77777777" w:rsidR="006251A8" w:rsidRPr="006251A8" w:rsidRDefault="006251A8" w:rsidP="006251A8">
      <w:pPr>
        <w:pStyle w:val="EndNoteBibliography"/>
        <w:spacing w:after="0"/>
        <w:rPr>
          <w:noProof/>
        </w:rPr>
      </w:pPr>
      <w:r w:rsidRPr="006251A8">
        <w:rPr>
          <w:noProof/>
        </w:rPr>
        <w:t>25.</w:t>
      </w:r>
      <w:r w:rsidRPr="006251A8">
        <w:rPr>
          <w:noProof/>
        </w:rPr>
        <w:tab/>
      </w:r>
      <w:r w:rsidRPr="006251A8">
        <w:rPr>
          <w:b/>
          <w:noProof/>
        </w:rPr>
        <w:t>Lewis NA, Newell J, Burden R, Howatson G, and Pedlar CR</w:t>
      </w:r>
      <w:r w:rsidRPr="006251A8">
        <w:rPr>
          <w:noProof/>
        </w:rPr>
        <w:t xml:space="preserve">. Critical difference and biological variation in biomarkers of oxidative stress and nutritional status in athletes. </w:t>
      </w:r>
      <w:r w:rsidRPr="006251A8">
        <w:rPr>
          <w:i/>
          <w:noProof/>
        </w:rPr>
        <w:t xml:space="preserve">PLoS One </w:t>
      </w:r>
      <w:r w:rsidRPr="006251A8">
        <w:rPr>
          <w:noProof/>
        </w:rPr>
        <w:t>11: e0149927, 2016.</w:t>
      </w:r>
    </w:p>
    <w:p w14:paraId="459A5286" w14:textId="77777777" w:rsidR="006251A8" w:rsidRPr="006251A8" w:rsidRDefault="006251A8" w:rsidP="006251A8">
      <w:pPr>
        <w:pStyle w:val="EndNoteBibliography"/>
        <w:spacing w:after="0"/>
        <w:rPr>
          <w:noProof/>
        </w:rPr>
      </w:pPr>
      <w:r w:rsidRPr="006251A8">
        <w:rPr>
          <w:noProof/>
        </w:rPr>
        <w:t>26.</w:t>
      </w:r>
      <w:r w:rsidRPr="006251A8">
        <w:rPr>
          <w:noProof/>
        </w:rPr>
        <w:tab/>
      </w:r>
      <w:r w:rsidRPr="006251A8">
        <w:rPr>
          <w:b/>
          <w:noProof/>
        </w:rPr>
        <w:t>McCunn R, Fullagar HH, Williams S, Halseth TJ, Sampson JA, and Murray A</w:t>
      </w:r>
      <w:r w:rsidRPr="006251A8">
        <w:rPr>
          <w:noProof/>
        </w:rPr>
        <w:t xml:space="preserve">. Playing experience and position influence injury risk among NCAA Division I collegiate footballers. </w:t>
      </w:r>
      <w:r w:rsidRPr="006251A8">
        <w:rPr>
          <w:i/>
          <w:noProof/>
        </w:rPr>
        <w:t xml:space="preserve">Int J Sports Physiol Perform </w:t>
      </w:r>
      <w:r w:rsidRPr="006251A8">
        <w:rPr>
          <w:noProof/>
        </w:rPr>
        <w:t>12: 1297-1304, 2017.</w:t>
      </w:r>
    </w:p>
    <w:p w14:paraId="3C3045DD" w14:textId="77777777" w:rsidR="006251A8" w:rsidRPr="006251A8" w:rsidRDefault="006251A8" w:rsidP="006251A8">
      <w:pPr>
        <w:pStyle w:val="EndNoteBibliography"/>
        <w:spacing w:after="0"/>
        <w:rPr>
          <w:noProof/>
        </w:rPr>
      </w:pPr>
      <w:r w:rsidRPr="006251A8">
        <w:rPr>
          <w:noProof/>
        </w:rPr>
        <w:t>27.</w:t>
      </w:r>
      <w:r w:rsidRPr="006251A8">
        <w:rPr>
          <w:noProof/>
        </w:rPr>
        <w:tab/>
      </w:r>
      <w:r w:rsidRPr="006251A8">
        <w:rPr>
          <w:b/>
          <w:noProof/>
        </w:rPr>
        <w:t>Meeuwisse WH, Tyreman H, Hagel B, and Emery C</w:t>
      </w:r>
      <w:r w:rsidRPr="006251A8">
        <w:rPr>
          <w:noProof/>
        </w:rPr>
        <w:t xml:space="preserve">. A dynamic model of etiology in sport injury: the recursive nature of risk and causation. </w:t>
      </w:r>
      <w:r w:rsidRPr="006251A8">
        <w:rPr>
          <w:i/>
          <w:noProof/>
        </w:rPr>
        <w:t xml:space="preserve">Clin J Sport Med </w:t>
      </w:r>
      <w:r w:rsidRPr="006251A8">
        <w:rPr>
          <w:noProof/>
        </w:rPr>
        <w:t>17: 215-219, 2007.</w:t>
      </w:r>
    </w:p>
    <w:p w14:paraId="77B37FC2" w14:textId="77777777" w:rsidR="006251A8" w:rsidRPr="006251A8" w:rsidRDefault="006251A8" w:rsidP="006251A8">
      <w:pPr>
        <w:pStyle w:val="EndNoteBibliography"/>
        <w:spacing w:after="0"/>
        <w:rPr>
          <w:noProof/>
        </w:rPr>
      </w:pPr>
      <w:r w:rsidRPr="006251A8">
        <w:rPr>
          <w:noProof/>
        </w:rPr>
        <w:t>28.</w:t>
      </w:r>
      <w:r w:rsidRPr="006251A8">
        <w:rPr>
          <w:noProof/>
        </w:rPr>
        <w:tab/>
      </w:r>
      <w:r w:rsidRPr="006251A8">
        <w:rPr>
          <w:b/>
          <w:noProof/>
        </w:rPr>
        <w:t>Nielsen RO, Bertelsen ML, Ramskov D, Møller M, Hulme A, Theisen D, Finch CF, Fortington LV, Mansournia MA, and Parner ET</w:t>
      </w:r>
      <w:r w:rsidRPr="006251A8">
        <w:rPr>
          <w:noProof/>
        </w:rPr>
        <w:t xml:space="preserve">. Time-to-event analysis for sports injury research part 1: time-varying exposures. </w:t>
      </w:r>
      <w:r w:rsidRPr="006251A8">
        <w:rPr>
          <w:i/>
          <w:noProof/>
        </w:rPr>
        <w:t xml:space="preserve">Br J Sports Med </w:t>
      </w:r>
      <w:r w:rsidRPr="006251A8">
        <w:rPr>
          <w:noProof/>
        </w:rPr>
        <w:t>53: 61-68, 2019.</w:t>
      </w:r>
    </w:p>
    <w:p w14:paraId="52BE7F21" w14:textId="77777777" w:rsidR="006251A8" w:rsidRPr="006251A8" w:rsidRDefault="006251A8" w:rsidP="006251A8">
      <w:pPr>
        <w:pStyle w:val="EndNoteBibliography"/>
        <w:spacing w:after="0"/>
        <w:rPr>
          <w:noProof/>
        </w:rPr>
      </w:pPr>
      <w:r w:rsidRPr="006251A8">
        <w:rPr>
          <w:noProof/>
        </w:rPr>
        <w:t>29.</w:t>
      </w:r>
      <w:r w:rsidRPr="006251A8">
        <w:rPr>
          <w:noProof/>
        </w:rPr>
        <w:tab/>
      </w:r>
      <w:r w:rsidRPr="006251A8">
        <w:rPr>
          <w:b/>
          <w:noProof/>
        </w:rPr>
        <w:t>Nielsen RO, Bertelsen ML, Ramskov D, Møller M, Hulme A, Theisen D, Finch CF, Fortington LV, Mansournia MA, and Parner ET</w:t>
      </w:r>
      <w:r w:rsidRPr="006251A8">
        <w:rPr>
          <w:noProof/>
        </w:rPr>
        <w:t xml:space="preserve">. Time-to-event analysis for sports injury research part 2: time-varying outcomes. </w:t>
      </w:r>
      <w:r w:rsidRPr="006251A8">
        <w:rPr>
          <w:i/>
          <w:noProof/>
        </w:rPr>
        <w:t xml:space="preserve">Br J Sports Med </w:t>
      </w:r>
      <w:r w:rsidRPr="006251A8">
        <w:rPr>
          <w:noProof/>
        </w:rPr>
        <w:t>53: 70-78, 2019.</w:t>
      </w:r>
    </w:p>
    <w:p w14:paraId="639C2A5C" w14:textId="1B1F169F" w:rsidR="006251A8" w:rsidRPr="006251A8" w:rsidRDefault="006251A8" w:rsidP="006251A8">
      <w:pPr>
        <w:pStyle w:val="EndNoteBibliography"/>
        <w:spacing w:after="0"/>
        <w:rPr>
          <w:noProof/>
        </w:rPr>
      </w:pPr>
      <w:r w:rsidRPr="006251A8">
        <w:rPr>
          <w:noProof/>
        </w:rPr>
        <w:t>30.</w:t>
      </w:r>
      <w:r w:rsidRPr="006251A8">
        <w:rPr>
          <w:noProof/>
        </w:rPr>
        <w:tab/>
      </w:r>
      <w:r w:rsidRPr="006251A8">
        <w:rPr>
          <w:b/>
          <w:noProof/>
        </w:rPr>
        <w:t>R Development Core Team</w:t>
      </w:r>
      <w:r w:rsidRPr="006251A8">
        <w:rPr>
          <w:noProof/>
        </w:rPr>
        <w:t xml:space="preserve">. R: A </w:t>
      </w:r>
      <w:r w:rsidR="00EA302B">
        <w:rPr>
          <w:noProof/>
        </w:rPr>
        <w:t>l</w:t>
      </w:r>
      <w:r w:rsidRPr="006251A8">
        <w:rPr>
          <w:noProof/>
        </w:rPr>
        <w:t xml:space="preserve">anguage and </w:t>
      </w:r>
      <w:r w:rsidR="00EA302B">
        <w:rPr>
          <w:noProof/>
        </w:rPr>
        <w:t>e</w:t>
      </w:r>
      <w:r w:rsidR="00EA302B" w:rsidRPr="006251A8">
        <w:rPr>
          <w:noProof/>
        </w:rPr>
        <w:t xml:space="preserve">nvironment </w:t>
      </w:r>
      <w:r w:rsidRPr="006251A8">
        <w:rPr>
          <w:noProof/>
        </w:rPr>
        <w:t xml:space="preserve">for </w:t>
      </w:r>
      <w:r w:rsidR="00EA302B">
        <w:rPr>
          <w:noProof/>
        </w:rPr>
        <w:t>s</w:t>
      </w:r>
      <w:r w:rsidR="00EA302B" w:rsidRPr="006251A8">
        <w:rPr>
          <w:noProof/>
        </w:rPr>
        <w:t xml:space="preserve">tatistical </w:t>
      </w:r>
      <w:r w:rsidR="00EA302B">
        <w:rPr>
          <w:noProof/>
        </w:rPr>
        <w:t>c</w:t>
      </w:r>
      <w:r w:rsidR="00EA302B" w:rsidRPr="006251A8">
        <w:rPr>
          <w:noProof/>
        </w:rPr>
        <w:t>omputing</w:t>
      </w:r>
      <w:r w:rsidRPr="006251A8">
        <w:rPr>
          <w:noProof/>
        </w:rPr>
        <w:t xml:space="preserve">. R </w:t>
      </w:r>
      <w:r w:rsidR="00D174DF" w:rsidRPr="006251A8">
        <w:rPr>
          <w:noProof/>
        </w:rPr>
        <w:t>foundation for statistical computing</w:t>
      </w:r>
      <w:r w:rsidRPr="006251A8">
        <w:rPr>
          <w:noProof/>
        </w:rPr>
        <w:t xml:space="preserve">, Vienna, Austria, </w:t>
      </w:r>
      <w:hyperlink r:id="rId9" w:history="1">
        <w:r w:rsidRPr="006251A8">
          <w:rPr>
            <w:rStyle w:val="Hyperlink"/>
            <w:rFonts w:asciiTheme="minorHAnsi" w:hAnsiTheme="minorHAnsi"/>
            <w:noProof/>
          </w:rPr>
          <w:t>http://www.r-project.org/</w:t>
        </w:r>
      </w:hyperlink>
      <w:r w:rsidRPr="006251A8">
        <w:rPr>
          <w:noProof/>
        </w:rPr>
        <w:t>, 2012.</w:t>
      </w:r>
    </w:p>
    <w:p w14:paraId="415DECF0" w14:textId="77777777" w:rsidR="006251A8" w:rsidRPr="006251A8" w:rsidRDefault="006251A8" w:rsidP="006251A8">
      <w:pPr>
        <w:pStyle w:val="EndNoteBibliography"/>
        <w:spacing w:after="0"/>
        <w:rPr>
          <w:noProof/>
        </w:rPr>
      </w:pPr>
      <w:r w:rsidRPr="006251A8">
        <w:rPr>
          <w:noProof/>
        </w:rPr>
        <w:t>31.</w:t>
      </w:r>
      <w:r w:rsidRPr="006251A8">
        <w:rPr>
          <w:noProof/>
        </w:rPr>
        <w:tab/>
      </w:r>
      <w:r w:rsidRPr="006251A8">
        <w:rPr>
          <w:b/>
          <w:noProof/>
        </w:rPr>
        <w:t>Rizopoulos D, Verbeke G, and Molenberghs G</w:t>
      </w:r>
      <w:r w:rsidRPr="006251A8">
        <w:rPr>
          <w:noProof/>
        </w:rPr>
        <w:t xml:space="preserve">. Shared parameter models under random effects misspecification. </w:t>
      </w:r>
      <w:r w:rsidRPr="006251A8">
        <w:rPr>
          <w:i/>
          <w:noProof/>
        </w:rPr>
        <w:t xml:space="preserve">Biometrika </w:t>
      </w:r>
      <w:r w:rsidRPr="006251A8">
        <w:rPr>
          <w:noProof/>
        </w:rPr>
        <w:t>95: 63-74, 2008.</w:t>
      </w:r>
    </w:p>
    <w:p w14:paraId="056BE6B1" w14:textId="77777777" w:rsidR="006251A8" w:rsidRPr="006251A8" w:rsidRDefault="006251A8" w:rsidP="006251A8">
      <w:pPr>
        <w:pStyle w:val="EndNoteBibliography"/>
        <w:spacing w:after="0"/>
        <w:rPr>
          <w:noProof/>
        </w:rPr>
      </w:pPr>
      <w:r w:rsidRPr="006251A8">
        <w:rPr>
          <w:noProof/>
        </w:rPr>
        <w:lastRenderedPageBreak/>
        <w:t>32.</w:t>
      </w:r>
      <w:r w:rsidRPr="006251A8">
        <w:rPr>
          <w:noProof/>
        </w:rPr>
        <w:tab/>
      </w:r>
      <w:r w:rsidRPr="006251A8">
        <w:rPr>
          <w:b/>
          <w:noProof/>
        </w:rPr>
        <w:t>Rossi A, Pappalardo L, Cintia P, Iaia M, Fernandez J, and Medina D</w:t>
      </w:r>
      <w:r w:rsidRPr="006251A8">
        <w:rPr>
          <w:noProof/>
        </w:rPr>
        <w:t xml:space="preserve">. Effective injury prediction in professional soccer with GPS data and machine learning. </w:t>
      </w:r>
      <w:r w:rsidRPr="006251A8">
        <w:rPr>
          <w:i/>
          <w:noProof/>
        </w:rPr>
        <w:t xml:space="preserve">arXiv preprint arXiv:170508079 </w:t>
      </w:r>
      <w:r w:rsidRPr="006251A8">
        <w:rPr>
          <w:noProof/>
        </w:rPr>
        <w:t>2017.</w:t>
      </w:r>
    </w:p>
    <w:p w14:paraId="60EA1D89" w14:textId="77777777" w:rsidR="006251A8" w:rsidRPr="006251A8" w:rsidRDefault="006251A8" w:rsidP="006251A8">
      <w:pPr>
        <w:pStyle w:val="EndNoteBibliography"/>
        <w:spacing w:after="0"/>
        <w:rPr>
          <w:noProof/>
        </w:rPr>
      </w:pPr>
      <w:r w:rsidRPr="006251A8">
        <w:rPr>
          <w:noProof/>
        </w:rPr>
        <w:t>33.</w:t>
      </w:r>
      <w:r w:rsidRPr="006251A8">
        <w:rPr>
          <w:noProof/>
        </w:rPr>
        <w:tab/>
      </w:r>
      <w:r w:rsidRPr="006251A8">
        <w:rPr>
          <w:b/>
          <w:noProof/>
        </w:rPr>
        <w:t>Sampson JA, Murray A, Williams S, Halseth T, Hanisch J, Golden G, and Fullagar H</w:t>
      </w:r>
      <w:r w:rsidRPr="006251A8">
        <w:rPr>
          <w:noProof/>
        </w:rPr>
        <w:t xml:space="preserve">. Injury risk-workload associations in NCAA American college football. </w:t>
      </w:r>
      <w:r w:rsidRPr="006251A8">
        <w:rPr>
          <w:i/>
          <w:noProof/>
        </w:rPr>
        <w:t xml:space="preserve">J Sci Med Sport </w:t>
      </w:r>
      <w:r w:rsidRPr="006251A8">
        <w:rPr>
          <w:noProof/>
        </w:rPr>
        <w:t>21: 1215-1220, 2018.</w:t>
      </w:r>
    </w:p>
    <w:p w14:paraId="7CCA5581" w14:textId="374CB261" w:rsidR="006251A8" w:rsidRPr="006251A8" w:rsidRDefault="006251A8" w:rsidP="006251A8">
      <w:pPr>
        <w:pStyle w:val="EndNoteBibliography"/>
        <w:spacing w:after="0"/>
        <w:rPr>
          <w:noProof/>
        </w:rPr>
      </w:pPr>
      <w:r w:rsidRPr="006251A8">
        <w:rPr>
          <w:noProof/>
        </w:rPr>
        <w:t>34.</w:t>
      </w:r>
      <w:r w:rsidRPr="006251A8">
        <w:rPr>
          <w:noProof/>
        </w:rPr>
        <w:tab/>
      </w:r>
      <w:r w:rsidRPr="006251A8">
        <w:rPr>
          <w:b/>
          <w:noProof/>
        </w:rPr>
        <w:t>Sampson JA, Murray A, Williams S, Sullivan A, and Fullagar HH</w:t>
      </w:r>
      <w:r w:rsidRPr="006251A8">
        <w:rPr>
          <w:noProof/>
        </w:rPr>
        <w:t xml:space="preserve">. Subjective </w:t>
      </w:r>
      <w:r w:rsidR="00D174DF" w:rsidRPr="006251A8">
        <w:rPr>
          <w:noProof/>
        </w:rPr>
        <w:t>wellness, acute: chronic workloads, and injury risk in college football</w:t>
      </w:r>
      <w:r w:rsidRPr="006251A8">
        <w:rPr>
          <w:noProof/>
        </w:rPr>
        <w:t xml:space="preserve">. </w:t>
      </w:r>
      <w:r w:rsidRPr="006251A8">
        <w:rPr>
          <w:i/>
          <w:noProof/>
        </w:rPr>
        <w:t xml:space="preserve">J Strength Cond Res </w:t>
      </w:r>
      <w:r w:rsidRPr="006251A8">
        <w:rPr>
          <w:noProof/>
        </w:rPr>
        <w:t>2019.</w:t>
      </w:r>
    </w:p>
    <w:p w14:paraId="76BC09CF" w14:textId="77777777" w:rsidR="006251A8" w:rsidRPr="006251A8" w:rsidRDefault="006251A8" w:rsidP="006251A8">
      <w:pPr>
        <w:pStyle w:val="EndNoteBibliography"/>
        <w:spacing w:after="0"/>
        <w:rPr>
          <w:noProof/>
        </w:rPr>
      </w:pPr>
      <w:r w:rsidRPr="006251A8">
        <w:rPr>
          <w:noProof/>
        </w:rPr>
        <w:t>35.</w:t>
      </w:r>
      <w:r w:rsidRPr="006251A8">
        <w:rPr>
          <w:noProof/>
        </w:rPr>
        <w:tab/>
      </w:r>
      <w:r w:rsidRPr="006251A8">
        <w:rPr>
          <w:b/>
          <w:noProof/>
        </w:rPr>
        <w:t>Sterne JA, and Smith GD</w:t>
      </w:r>
      <w:r w:rsidRPr="006251A8">
        <w:rPr>
          <w:noProof/>
        </w:rPr>
        <w:t xml:space="preserve">. Sifting the evidence—what's wrong with significance tests? </w:t>
      </w:r>
      <w:r w:rsidRPr="006251A8">
        <w:rPr>
          <w:i/>
          <w:noProof/>
        </w:rPr>
        <w:t xml:space="preserve">Phys Ther </w:t>
      </w:r>
      <w:r w:rsidRPr="006251A8">
        <w:rPr>
          <w:noProof/>
        </w:rPr>
        <w:t>81: 1464-1469, 2001.</w:t>
      </w:r>
    </w:p>
    <w:p w14:paraId="1B458BD7" w14:textId="77777777" w:rsidR="006251A8" w:rsidRPr="006251A8" w:rsidRDefault="006251A8" w:rsidP="006251A8">
      <w:pPr>
        <w:pStyle w:val="EndNoteBibliography"/>
        <w:spacing w:after="0"/>
        <w:rPr>
          <w:noProof/>
        </w:rPr>
      </w:pPr>
      <w:r w:rsidRPr="006251A8">
        <w:rPr>
          <w:noProof/>
        </w:rPr>
        <w:t>36.</w:t>
      </w:r>
      <w:r w:rsidRPr="006251A8">
        <w:rPr>
          <w:noProof/>
        </w:rPr>
        <w:tab/>
      </w:r>
      <w:r w:rsidRPr="006251A8">
        <w:rPr>
          <w:b/>
          <w:noProof/>
        </w:rPr>
        <w:t>Thorpe RT, Atkinson G, Drust B, and Gregson W</w:t>
      </w:r>
      <w:r w:rsidRPr="006251A8">
        <w:rPr>
          <w:noProof/>
        </w:rPr>
        <w:t xml:space="preserve">. Monitoring fatigue status in elite team-sport athletes: implications for practice. </w:t>
      </w:r>
      <w:r w:rsidRPr="006251A8">
        <w:rPr>
          <w:i/>
          <w:noProof/>
        </w:rPr>
        <w:t xml:space="preserve">Int J Sports Physiol Perform </w:t>
      </w:r>
      <w:r w:rsidRPr="006251A8">
        <w:rPr>
          <w:noProof/>
        </w:rPr>
        <w:t>12: S2-27-S22-34, 2017.</w:t>
      </w:r>
    </w:p>
    <w:p w14:paraId="1FE535E2" w14:textId="12B3840B" w:rsidR="006251A8" w:rsidRPr="006251A8" w:rsidRDefault="006251A8" w:rsidP="006251A8">
      <w:pPr>
        <w:pStyle w:val="EndNoteBibliography"/>
        <w:spacing w:after="0"/>
        <w:rPr>
          <w:noProof/>
        </w:rPr>
      </w:pPr>
      <w:r w:rsidRPr="006251A8">
        <w:rPr>
          <w:noProof/>
        </w:rPr>
        <w:t>37.</w:t>
      </w:r>
      <w:r w:rsidRPr="006251A8">
        <w:rPr>
          <w:noProof/>
        </w:rPr>
        <w:tab/>
      </w:r>
      <w:r w:rsidRPr="006251A8">
        <w:rPr>
          <w:b/>
          <w:noProof/>
        </w:rPr>
        <w:t>Toohey LA, Drew MK, Fortington LV, Menaspa MJ, Finch CF, and Cook JL</w:t>
      </w:r>
      <w:r w:rsidRPr="006251A8">
        <w:rPr>
          <w:noProof/>
        </w:rPr>
        <w:t xml:space="preserve">. Comparison of subsequent injury categorisation (sic) models and their application in a sporting population. </w:t>
      </w:r>
      <w:r w:rsidR="00F220C6" w:rsidRPr="00F220C6">
        <w:rPr>
          <w:i/>
          <w:noProof/>
        </w:rPr>
        <w:t>Inj. Epidemiol.</w:t>
      </w:r>
      <w:r w:rsidRPr="006251A8">
        <w:rPr>
          <w:i/>
          <w:noProof/>
        </w:rPr>
        <w:t xml:space="preserve"> </w:t>
      </w:r>
      <w:r w:rsidRPr="006251A8">
        <w:rPr>
          <w:noProof/>
        </w:rPr>
        <w:t>6: 9, 2019.</w:t>
      </w:r>
    </w:p>
    <w:p w14:paraId="61E401C6" w14:textId="77777777" w:rsidR="006251A8" w:rsidRPr="006251A8" w:rsidRDefault="006251A8" w:rsidP="006251A8">
      <w:pPr>
        <w:pStyle w:val="EndNoteBibliography"/>
        <w:spacing w:after="0"/>
        <w:rPr>
          <w:noProof/>
        </w:rPr>
      </w:pPr>
      <w:r w:rsidRPr="006251A8">
        <w:rPr>
          <w:noProof/>
        </w:rPr>
        <w:t>38.</w:t>
      </w:r>
      <w:r w:rsidRPr="006251A8">
        <w:rPr>
          <w:noProof/>
        </w:rPr>
        <w:tab/>
      </w:r>
      <w:r w:rsidRPr="006251A8">
        <w:rPr>
          <w:b/>
          <w:noProof/>
        </w:rPr>
        <w:t>Van Mechelen W, Hlobil H, and Kemper HC</w:t>
      </w:r>
      <w:r w:rsidRPr="006251A8">
        <w:rPr>
          <w:noProof/>
        </w:rPr>
        <w:t xml:space="preserve">. Incidence, severity, aetiology and prevention of sports injuries. </w:t>
      </w:r>
      <w:r w:rsidRPr="006251A8">
        <w:rPr>
          <w:i/>
          <w:noProof/>
        </w:rPr>
        <w:t xml:space="preserve">Sports Med </w:t>
      </w:r>
      <w:r w:rsidRPr="006251A8">
        <w:rPr>
          <w:noProof/>
        </w:rPr>
        <w:t>14: 82-99, 1992.</w:t>
      </w:r>
    </w:p>
    <w:p w14:paraId="6D79A2F2" w14:textId="77777777" w:rsidR="006251A8" w:rsidRPr="006251A8" w:rsidRDefault="006251A8" w:rsidP="006251A8">
      <w:pPr>
        <w:pStyle w:val="EndNoteBibliography"/>
        <w:spacing w:after="0"/>
        <w:rPr>
          <w:noProof/>
        </w:rPr>
      </w:pPr>
      <w:r w:rsidRPr="006251A8">
        <w:rPr>
          <w:noProof/>
        </w:rPr>
        <w:t>39.</w:t>
      </w:r>
      <w:r w:rsidRPr="006251A8">
        <w:rPr>
          <w:noProof/>
        </w:rPr>
        <w:tab/>
      </w:r>
      <w:r w:rsidRPr="006251A8">
        <w:rPr>
          <w:b/>
          <w:noProof/>
        </w:rPr>
        <w:t>Vanrenterghem J, Nedergaard NJ, Robinson MA, and Drust B</w:t>
      </w:r>
      <w:r w:rsidRPr="006251A8">
        <w:rPr>
          <w:noProof/>
        </w:rPr>
        <w:t xml:space="preserve">. Training load monitoring in team sports: a novel framework separating physiological and biomechanical load-adaptation pathways. </w:t>
      </w:r>
      <w:r w:rsidRPr="006251A8">
        <w:rPr>
          <w:i/>
          <w:noProof/>
        </w:rPr>
        <w:t xml:space="preserve">Sports Med </w:t>
      </w:r>
      <w:r w:rsidRPr="006251A8">
        <w:rPr>
          <w:noProof/>
        </w:rPr>
        <w:t>47: 2135-2142, 2017.</w:t>
      </w:r>
    </w:p>
    <w:p w14:paraId="6A689F3C" w14:textId="77777777" w:rsidR="006251A8" w:rsidRPr="006251A8" w:rsidRDefault="006251A8" w:rsidP="006251A8">
      <w:pPr>
        <w:pStyle w:val="EndNoteBibliography"/>
        <w:spacing w:after="0"/>
        <w:rPr>
          <w:noProof/>
        </w:rPr>
      </w:pPr>
      <w:r w:rsidRPr="006251A8">
        <w:rPr>
          <w:noProof/>
        </w:rPr>
        <w:t>40.</w:t>
      </w:r>
      <w:r w:rsidRPr="006251A8">
        <w:rPr>
          <w:noProof/>
        </w:rPr>
        <w:tab/>
      </w:r>
      <w:r w:rsidRPr="006251A8">
        <w:rPr>
          <w:b/>
          <w:noProof/>
        </w:rPr>
        <w:t>Vaupel JW, Manton KG, and Stallard E</w:t>
      </w:r>
      <w:r w:rsidRPr="006251A8">
        <w:rPr>
          <w:noProof/>
        </w:rPr>
        <w:t xml:space="preserve">. The impact of heterogeneity in individual frailty on the dynamics of mortality. </w:t>
      </w:r>
      <w:r w:rsidRPr="006251A8">
        <w:rPr>
          <w:i/>
          <w:noProof/>
        </w:rPr>
        <w:t xml:space="preserve">Demography </w:t>
      </w:r>
      <w:r w:rsidRPr="006251A8">
        <w:rPr>
          <w:noProof/>
        </w:rPr>
        <w:t>16: 439-454, 1979.</w:t>
      </w:r>
    </w:p>
    <w:p w14:paraId="0376035D" w14:textId="77777777" w:rsidR="006251A8" w:rsidRPr="006251A8" w:rsidRDefault="006251A8" w:rsidP="006251A8">
      <w:pPr>
        <w:pStyle w:val="EndNoteBibliography"/>
        <w:spacing w:after="0"/>
        <w:rPr>
          <w:noProof/>
        </w:rPr>
      </w:pPr>
      <w:r w:rsidRPr="006251A8">
        <w:rPr>
          <w:noProof/>
        </w:rPr>
        <w:t>41.</w:t>
      </w:r>
      <w:r w:rsidRPr="006251A8">
        <w:rPr>
          <w:noProof/>
        </w:rPr>
        <w:tab/>
      </w:r>
      <w:r w:rsidRPr="006251A8">
        <w:rPr>
          <w:b/>
          <w:noProof/>
        </w:rPr>
        <w:t>Venturelli M, Schena F, Zanolla L, and Bishop D</w:t>
      </w:r>
      <w:r w:rsidRPr="006251A8">
        <w:rPr>
          <w:noProof/>
        </w:rPr>
        <w:t xml:space="preserve">. Injury risk factors in young soccer players detected by a multivariate survival model. </w:t>
      </w:r>
      <w:r w:rsidRPr="006251A8">
        <w:rPr>
          <w:i/>
          <w:noProof/>
        </w:rPr>
        <w:t xml:space="preserve">J Sci Med Sport </w:t>
      </w:r>
      <w:r w:rsidRPr="006251A8">
        <w:rPr>
          <w:noProof/>
        </w:rPr>
        <w:t>14: 293-298, 2011.</w:t>
      </w:r>
    </w:p>
    <w:p w14:paraId="157AE8EE" w14:textId="0BDD48E8" w:rsidR="006251A8" w:rsidRPr="006251A8" w:rsidRDefault="006251A8" w:rsidP="006251A8">
      <w:pPr>
        <w:pStyle w:val="EndNoteBibliography"/>
        <w:spacing w:after="0"/>
        <w:rPr>
          <w:noProof/>
        </w:rPr>
      </w:pPr>
      <w:r w:rsidRPr="006251A8">
        <w:rPr>
          <w:noProof/>
        </w:rPr>
        <w:t>42.</w:t>
      </w:r>
      <w:r w:rsidRPr="006251A8">
        <w:rPr>
          <w:noProof/>
        </w:rPr>
        <w:tab/>
      </w:r>
      <w:r w:rsidRPr="006251A8">
        <w:rPr>
          <w:b/>
          <w:noProof/>
        </w:rPr>
        <w:t>Weaving D, Whitehead S, Till K, and Jones B</w:t>
      </w:r>
      <w:r w:rsidRPr="006251A8">
        <w:rPr>
          <w:noProof/>
        </w:rPr>
        <w:t xml:space="preserve">. Validity of real-time data generated by a wearable microtechnology device. </w:t>
      </w:r>
      <w:r w:rsidR="00F220C6" w:rsidRPr="00F220C6">
        <w:rPr>
          <w:i/>
          <w:noProof/>
        </w:rPr>
        <w:t>J. Strength Cond. Res.</w:t>
      </w:r>
      <w:r w:rsidRPr="006251A8">
        <w:rPr>
          <w:i/>
          <w:noProof/>
        </w:rPr>
        <w:t xml:space="preserve"> </w:t>
      </w:r>
      <w:r w:rsidRPr="006251A8">
        <w:rPr>
          <w:noProof/>
        </w:rPr>
        <w:t>31: 2876-2879, 2017.</w:t>
      </w:r>
    </w:p>
    <w:p w14:paraId="41448D4F" w14:textId="43429485" w:rsidR="006251A8" w:rsidRPr="006251A8" w:rsidRDefault="006251A8" w:rsidP="006251A8">
      <w:pPr>
        <w:pStyle w:val="EndNoteBibliography"/>
        <w:spacing w:after="0"/>
        <w:rPr>
          <w:noProof/>
        </w:rPr>
      </w:pPr>
      <w:r w:rsidRPr="006251A8">
        <w:rPr>
          <w:noProof/>
        </w:rPr>
        <w:t>43.</w:t>
      </w:r>
      <w:r w:rsidRPr="006251A8">
        <w:rPr>
          <w:noProof/>
        </w:rPr>
        <w:tab/>
      </w:r>
      <w:r w:rsidRPr="006251A8">
        <w:rPr>
          <w:b/>
          <w:noProof/>
        </w:rPr>
        <w:t>Wellman AD, Coad SC, Flynn PJ, Siam TK, and McLellan CP</w:t>
      </w:r>
      <w:r w:rsidRPr="006251A8">
        <w:rPr>
          <w:noProof/>
        </w:rPr>
        <w:t xml:space="preserve">. Perceived </w:t>
      </w:r>
      <w:r w:rsidR="00D174DF" w:rsidRPr="006251A8">
        <w:rPr>
          <w:noProof/>
        </w:rPr>
        <w:t>wellness associated with practice and competition in</w:t>
      </w:r>
      <w:r w:rsidRPr="006251A8">
        <w:rPr>
          <w:noProof/>
        </w:rPr>
        <w:t xml:space="preserve"> National Collegiate Athletic Association Division I </w:t>
      </w:r>
      <w:r w:rsidR="00D174DF" w:rsidRPr="006251A8">
        <w:rPr>
          <w:noProof/>
        </w:rPr>
        <w:t>football players</w:t>
      </w:r>
      <w:r w:rsidRPr="006251A8">
        <w:rPr>
          <w:noProof/>
        </w:rPr>
        <w:t xml:space="preserve">. </w:t>
      </w:r>
      <w:r w:rsidR="00F220C6" w:rsidRPr="00F220C6">
        <w:rPr>
          <w:i/>
          <w:noProof/>
        </w:rPr>
        <w:t>J. Strength Cond. Res.</w:t>
      </w:r>
      <w:r w:rsidRPr="006251A8">
        <w:rPr>
          <w:i/>
          <w:noProof/>
        </w:rPr>
        <w:t xml:space="preserve"> </w:t>
      </w:r>
      <w:r w:rsidRPr="006251A8">
        <w:rPr>
          <w:noProof/>
        </w:rPr>
        <w:t>33: 112-124, 2019.</w:t>
      </w:r>
    </w:p>
    <w:p w14:paraId="3B2F1A41" w14:textId="6C487A8B" w:rsidR="006251A8" w:rsidRPr="006251A8" w:rsidRDefault="006251A8" w:rsidP="006251A8">
      <w:pPr>
        <w:pStyle w:val="EndNoteBibliography"/>
        <w:spacing w:after="0"/>
        <w:rPr>
          <w:noProof/>
        </w:rPr>
      </w:pPr>
      <w:r w:rsidRPr="006251A8">
        <w:rPr>
          <w:noProof/>
        </w:rPr>
        <w:t>44.</w:t>
      </w:r>
      <w:r w:rsidRPr="006251A8">
        <w:rPr>
          <w:noProof/>
        </w:rPr>
        <w:tab/>
      </w:r>
      <w:r w:rsidRPr="006251A8">
        <w:rPr>
          <w:b/>
          <w:noProof/>
        </w:rPr>
        <w:t>Wellman AD, Coad SC, Goulet GC, and McLellan CP</w:t>
      </w:r>
      <w:r w:rsidRPr="006251A8">
        <w:rPr>
          <w:noProof/>
        </w:rPr>
        <w:t xml:space="preserve">. Quantification of accelerometer derived impacts associated with competitive games in National Collegiate Athletic Association Division I college football players. </w:t>
      </w:r>
      <w:r w:rsidR="00F220C6" w:rsidRPr="00F220C6">
        <w:rPr>
          <w:i/>
          <w:noProof/>
        </w:rPr>
        <w:t>J. Strength Cond. Res.</w:t>
      </w:r>
      <w:r w:rsidRPr="006251A8">
        <w:rPr>
          <w:i/>
          <w:noProof/>
        </w:rPr>
        <w:t xml:space="preserve"> </w:t>
      </w:r>
      <w:r w:rsidRPr="006251A8">
        <w:rPr>
          <w:noProof/>
        </w:rPr>
        <w:t>31: 330-338, 2017.</w:t>
      </w:r>
    </w:p>
    <w:p w14:paraId="69FE7D80" w14:textId="5C0FFB4C" w:rsidR="006251A8" w:rsidRPr="006251A8" w:rsidRDefault="006251A8" w:rsidP="006251A8">
      <w:pPr>
        <w:pStyle w:val="EndNoteBibliography"/>
        <w:spacing w:after="0"/>
        <w:rPr>
          <w:noProof/>
        </w:rPr>
      </w:pPr>
      <w:r w:rsidRPr="006251A8">
        <w:rPr>
          <w:noProof/>
        </w:rPr>
        <w:t>45.</w:t>
      </w:r>
      <w:r w:rsidRPr="006251A8">
        <w:rPr>
          <w:noProof/>
        </w:rPr>
        <w:tab/>
      </w:r>
      <w:r w:rsidRPr="006251A8">
        <w:rPr>
          <w:b/>
          <w:noProof/>
        </w:rPr>
        <w:t>Whalan M, Lovell R, and Sampson JA</w:t>
      </w:r>
      <w:r w:rsidRPr="006251A8">
        <w:rPr>
          <w:noProof/>
        </w:rPr>
        <w:t xml:space="preserve">. Do </w:t>
      </w:r>
      <w:r w:rsidR="00D174DF" w:rsidRPr="006251A8">
        <w:rPr>
          <w:noProof/>
        </w:rPr>
        <w:t>niggles matter?-increased injury r</w:t>
      </w:r>
      <w:r w:rsidRPr="006251A8">
        <w:rPr>
          <w:noProof/>
        </w:rPr>
        <w:t xml:space="preserve">isk following physical complaints in football (soccer). </w:t>
      </w:r>
      <w:r w:rsidRPr="006251A8">
        <w:rPr>
          <w:i/>
          <w:noProof/>
        </w:rPr>
        <w:t xml:space="preserve">Sci Med Football </w:t>
      </w:r>
      <w:r w:rsidRPr="006251A8">
        <w:rPr>
          <w:noProof/>
        </w:rPr>
        <w:t>4: 216-224, 2020.</w:t>
      </w:r>
    </w:p>
    <w:p w14:paraId="45330AE3" w14:textId="6C288B17" w:rsidR="006251A8" w:rsidRPr="006251A8" w:rsidRDefault="006251A8" w:rsidP="006251A8">
      <w:pPr>
        <w:pStyle w:val="EndNoteBibliography"/>
        <w:spacing w:after="0"/>
        <w:rPr>
          <w:noProof/>
        </w:rPr>
      </w:pPr>
      <w:r w:rsidRPr="006251A8">
        <w:rPr>
          <w:noProof/>
        </w:rPr>
        <w:t>46.</w:t>
      </w:r>
      <w:r w:rsidRPr="006251A8">
        <w:rPr>
          <w:noProof/>
        </w:rPr>
        <w:tab/>
      </w:r>
      <w:r w:rsidRPr="006251A8">
        <w:rPr>
          <w:b/>
          <w:noProof/>
        </w:rPr>
        <w:t>Wilkerson GB, and Colston MA</w:t>
      </w:r>
      <w:r w:rsidRPr="006251A8">
        <w:rPr>
          <w:noProof/>
        </w:rPr>
        <w:t xml:space="preserve">. A refined prediction model for core and lower extremity sprains and strains among collegiate football players. </w:t>
      </w:r>
      <w:r w:rsidR="00F220C6" w:rsidRPr="00F220C6">
        <w:rPr>
          <w:i/>
          <w:noProof/>
        </w:rPr>
        <w:t>J. Athl. Train.</w:t>
      </w:r>
      <w:r w:rsidRPr="006251A8">
        <w:rPr>
          <w:i/>
          <w:noProof/>
        </w:rPr>
        <w:t xml:space="preserve"> </w:t>
      </w:r>
      <w:r w:rsidRPr="006251A8">
        <w:rPr>
          <w:noProof/>
        </w:rPr>
        <w:t>50: 643-650, 2015.</w:t>
      </w:r>
    </w:p>
    <w:p w14:paraId="6A9ED576" w14:textId="77777777" w:rsidR="006251A8" w:rsidRPr="006251A8" w:rsidRDefault="006251A8" w:rsidP="006251A8">
      <w:pPr>
        <w:pStyle w:val="EndNoteBibliography"/>
        <w:spacing w:after="0"/>
        <w:rPr>
          <w:noProof/>
        </w:rPr>
      </w:pPr>
      <w:r w:rsidRPr="006251A8">
        <w:rPr>
          <w:noProof/>
        </w:rPr>
        <w:t>47.</w:t>
      </w:r>
      <w:r w:rsidRPr="006251A8">
        <w:rPr>
          <w:noProof/>
        </w:rPr>
        <w:tab/>
      </w:r>
      <w:r w:rsidRPr="006251A8">
        <w:rPr>
          <w:b/>
          <w:noProof/>
        </w:rPr>
        <w:t>Wilkerson GB, Gupta A, Allen JR, Keith CM, and Colston MA</w:t>
      </w:r>
      <w:r w:rsidRPr="006251A8">
        <w:rPr>
          <w:noProof/>
        </w:rPr>
        <w:t xml:space="preserve">. Utilization of practice session average inertial load to quantify college football injury risk. </w:t>
      </w:r>
      <w:r w:rsidRPr="006251A8">
        <w:rPr>
          <w:i/>
          <w:noProof/>
        </w:rPr>
        <w:t xml:space="preserve">J Strength Cond Res </w:t>
      </w:r>
      <w:r w:rsidRPr="006251A8">
        <w:rPr>
          <w:noProof/>
        </w:rPr>
        <w:t>30: 2369-2374, 2016.</w:t>
      </w:r>
    </w:p>
    <w:p w14:paraId="48530B2B" w14:textId="77777777" w:rsidR="006251A8" w:rsidRPr="006251A8" w:rsidRDefault="006251A8" w:rsidP="006251A8">
      <w:pPr>
        <w:pStyle w:val="EndNoteBibliography"/>
        <w:spacing w:after="0"/>
        <w:rPr>
          <w:noProof/>
        </w:rPr>
      </w:pPr>
      <w:r w:rsidRPr="006251A8">
        <w:rPr>
          <w:noProof/>
        </w:rPr>
        <w:t>48.</w:t>
      </w:r>
      <w:r w:rsidRPr="006251A8">
        <w:rPr>
          <w:noProof/>
        </w:rPr>
        <w:tab/>
      </w:r>
      <w:r w:rsidRPr="006251A8">
        <w:rPr>
          <w:b/>
          <w:noProof/>
        </w:rPr>
        <w:t>Williams S, Booton T, Watson M, Rowland D, and Altini M</w:t>
      </w:r>
      <w:r w:rsidRPr="006251A8">
        <w:rPr>
          <w:noProof/>
        </w:rPr>
        <w:t xml:space="preserve">. Heart rate variability is a moderating factor in the workload-injury relationship of competitive crossfit™ athletes. </w:t>
      </w:r>
      <w:r w:rsidRPr="006251A8">
        <w:rPr>
          <w:i/>
          <w:noProof/>
        </w:rPr>
        <w:t xml:space="preserve">J Sports Sci Med </w:t>
      </w:r>
      <w:r w:rsidRPr="006251A8">
        <w:rPr>
          <w:noProof/>
        </w:rPr>
        <w:t>16: 443, 2017.</w:t>
      </w:r>
    </w:p>
    <w:p w14:paraId="30DC4B59" w14:textId="77777777" w:rsidR="006251A8" w:rsidRPr="006251A8" w:rsidRDefault="006251A8" w:rsidP="006251A8">
      <w:pPr>
        <w:pStyle w:val="EndNoteBibliography"/>
        <w:spacing w:after="0"/>
        <w:rPr>
          <w:noProof/>
        </w:rPr>
      </w:pPr>
      <w:r w:rsidRPr="006251A8">
        <w:rPr>
          <w:noProof/>
        </w:rPr>
        <w:lastRenderedPageBreak/>
        <w:t>49.</w:t>
      </w:r>
      <w:r w:rsidRPr="006251A8">
        <w:rPr>
          <w:noProof/>
        </w:rPr>
        <w:tab/>
      </w:r>
      <w:r w:rsidRPr="006251A8">
        <w:rPr>
          <w:b/>
          <w:noProof/>
        </w:rPr>
        <w:t>Williams S, West S, Cross MJ, and Stokes KA</w:t>
      </w:r>
      <w:r w:rsidRPr="006251A8">
        <w:rPr>
          <w:noProof/>
        </w:rPr>
        <w:t xml:space="preserve">. Better way to determine the acute: chronic workload ratio? </w:t>
      </w:r>
      <w:r w:rsidRPr="006251A8">
        <w:rPr>
          <w:i/>
          <w:noProof/>
        </w:rPr>
        <w:t xml:space="preserve">Br J Sports Med </w:t>
      </w:r>
      <w:r w:rsidRPr="006251A8">
        <w:rPr>
          <w:noProof/>
        </w:rPr>
        <w:t>51: 209-210, 2017.</w:t>
      </w:r>
    </w:p>
    <w:p w14:paraId="488EC4E0" w14:textId="77777777" w:rsidR="006251A8" w:rsidRPr="006251A8" w:rsidRDefault="006251A8" w:rsidP="006251A8">
      <w:pPr>
        <w:pStyle w:val="EndNoteBibliography"/>
        <w:spacing w:after="0"/>
        <w:rPr>
          <w:noProof/>
        </w:rPr>
      </w:pPr>
      <w:r w:rsidRPr="006251A8">
        <w:rPr>
          <w:noProof/>
        </w:rPr>
        <w:t>50.</w:t>
      </w:r>
      <w:r w:rsidRPr="006251A8">
        <w:rPr>
          <w:noProof/>
        </w:rPr>
        <w:tab/>
      </w:r>
      <w:r w:rsidRPr="006251A8">
        <w:rPr>
          <w:b/>
          <w:noProof/>
        </w:rPr>
        <w:t>Windt J, and Gabbett TJ</w:t>
      </w:r>
      <w:r w:rsidRPr="006251A8">
        <w:rPr>
          <w:noProof/>
        </w:rPr>
        <w:t xml:space="preserve">. How do training and competition workloads relate to injury? The workload—injury aetiology model. </w:t>
      </w:r>
      <w:r w:rsidRPr="006251A8">
        <w:rPr>
          <w:i/>
          <w:noProof/>
        </w:rPr>
        <w:t xml:space="preserve">Br J Sports Med </w:t>
      </w:r>
      <w:r w:rsidRPr="006251A8">
        <w:rPr>
          <w:noProof/>
        </w:rPr>
        <w:t>51: 428-435, 2017.</w:t>
      </w:r>
    </w:p>
    <w:p w14:paraId="753721DC" w14:textId="77777777" w:rsidR="006251A8" w:rsidRPr="006251A8" w:rsidRDefault="006251A8" w:rsidP="006251A8">
      <w:pPr>
        <w:pStyle w:val="EndNoteBibliography"/>
        <w:spacing w:after="0"/>
        <w:rPr>
          <w:noProof/>
        </w:rPr>
      </w:pPr>
      <w:r w:rsidRPr="006251A8">
        <w:rPr>
          <w:noProof/>
        </w:rPr>
        <w:t>51.</w:t>
      </w:r>
      <w:r w:rsidRPr="006251A8">
        <w:rPr>
          <w:noProof/>
        </w:rPr>
        <w:tab/>
      </w:r>
      <w:r w:rsidRPr="006251A8">
        <w:rPr>
          <w:b/>
          <w:noProof/>
        </w:rPr>
        <w:t>Wood S</w:t>
      </w:r>
      <w:r w:rsidRPr="006251A8">
        <w:rPr>
          <w:noProof/>
        </w:rPr>
        <w:t>. Generalized Additive Models: An Introduction with R.,(Chapman and Hall: CRC Press, Boca Raton, FL.). 2006.</w:t>
      </w:r>
    </w:p>
    <w:p w14:paraId="46BEACCD" w14:textId="70EEC785" w:rsidR="006251A8" w:rsidRPr="006251A8" w:rsidRDefault="006251A8" w:rsidP="006251A8">
      <w:pPr>
        <w:pStyle w:val="EndNoteBibliography"/>
        <w:spacing w:after="0"/>
        <w:rPr>
          <w:noProof/>
        </w:rPr>
      </w:pPr>
      <w:r w:rsidRPr="006251A8">
        <w:rPr>
          <w:noProof/>
        </w:rPr>
        <w:t>52.</w:t>
      </w:r>
      <w:r w:rsidRPr="006251A8">
        <w:rPr>
          <w:noProof/>
        </w:rPr>
        <w:tab/>
      </w:r>
      <w:r w:rsidRPr="006251A8">
        <w:rPr>
          <w:b/>
          <w:noProof/>
        </w:rPr>
        <w:t>Wood SN</w:t>
      </w:r>
      <w:r w:rsidRPr="006251A8">
        <w:rPr>
          <w:noProof/>
        </w:rPr>
        <w:t>. Fast stable restricted maximum likelihood and marginal likelihood estimation of semiparametric generalized linear models.</w:t>
      </w:r>
      <w:r w:rsidRPr="009B1759">
        <w:rPr>
          <w:i/>
          <w:noProof/>
        </w:rPr>
        <w:t xml:space="preserve"> </w:t>
      </w:r>
      <w:r w:rsidR="00F220C6" w:rsidRPr="009B1759">
        <w:rPr>
          <w:i/>
          <w:noProof/>
        </w:rPr>
        <w:t>J R Stat Soc Series B Stat Methodol</w:t>
      </w:r>
      <w:r w:rsidRPr="006251A8">
        <w:rPr>
          <w:i/>
          <w:noProof/>
        </w:rPr>
        <w:t xml:space="preserve"> </w:t>
      </w:r>
      <w:r w:rsidRPr="006251A8">
        <w:rPr>
          <w:noProof/>
        </w:rPr>
        <w:t>73: 3-36, 2011.</w:t>
      </w:r>
    </w:p>
    <w:p w14:paraId="1638A583" w14:textId="77777777" w:rsidR="006251A8" w:rsidRPr="006251A8" w:rsidRDefault="006251A8" w:rsidP="006251A8">
      <w:pPr>
        <w:pStyle w:val="EndNoteBibliography"/>
        <w:spacing w:after="0"/>
        <w:rPr>
          <w:noProof/>
        </w:rPr>
      </w:pPr>
      <w:r w:rsidRPr="006251A8">
        <w:rPr>
          <w:noProof/>
        </w:rPr>
        <w:t>53.</w:t>
      </w:r>
      <w:r w:rsidRPr="006251A8">
        <w:rPr>
          <w:noProof/>
        </w:rPr>
        <w:tab/>
      </w:r>
      <w:r w:rsidRPr="006251A8">
        <w:rPr>
          <w:b/>
          <w:noProof/>
        </w:rPr>
        <w:t>Wood SN</w:t>
      </w:r>
      <w:r w:rsidRPr="006251A8">
        <w:rPr>
          <w:noProof/>
        </w:rPr>
        <w:t xml:space="preserve">. </w:t>
      </w:r>
      <w:r w:rsidRPr="006251A8">
        <w:rPr>
          <w:i/>
          <w:noProof/>
        </w:rPr>
        <w:t>Generalized additive models: an introduction with R</w:t>
      </w:r>
      <w:r w:rsidRPr="006251A8">
        <w:rPr>
          <w:noProof/>
        </w:rPr>
        <w:t>. Chapman and Hall/CRC, 2017.</w:t>
      </w:r>
    </w:p>
    <w:p w14:paraId="0DD521CD" w14:textId="77777777" w:rsidR="006251A8" w:rsidRPr="006251A8" w:rsidRDefault="006251A8" w:rsidP="006251A8">
      <w:pPr>
        <w:pStyle w:val="EndNoteBibliography"/>
        <w:rPr>
          <w:noProof/>
        </w:rPr>
      </w:pPr>
      <w:r w:rsidRPr="006251A8">
        <w:rPr>
          <w:noProof/>
        </w:rPr>
        <w:t>54.</w:t>
      </w:r>
      <w:r w:rsidRPr="006251A8">
        <w:rPr>
          <w:noProof/>
        </w:rPr>
        <w:tab/>
      </w:r>
      <w:r w:rsidRPr="006251A8">
        <w:rPr>
          <w:b/>
          <w:noProof/>
        </w:rPr>
        <w:t>Xu C, Baines PD, and Wang J-L</w:t>
      </w:r>
      <w:r w:rsidRPr="006251A8">
        <w:rPr>
          <w:noProof/>
        </w:rPr>
        <w:t xml:space="preserve">. Standard error estimation using the EM algorithm for the joint modeling of survival and longitudinal data. </w:t>
      </w:r>
      <w:r w:rsidRPr="006251A8">
        <w:rPr>
          <w:i/>
          <w:noProof/>
        </w:rPr>
        <w:t xml:space="preserve">Biostatistics </w:t>
      </w:r>
      <w:r w:rsidRPr="006251A8">
        <w:rPr>
          <w:noProof/>
        </w:rPr>
        <w:t>15: 731-744, 2014.</w:t>
      </w:r>
    </w:p>
    <w:p w14:paraId="24949D0D" w14:textId="391283A6" w:rsidR="00FC4C97" w:rsidRDefault="00B0454D" w:rsidP="00915A5A">
      <w:pPr>
        <w:spacing w:line="480" w:lineRule="auto"/>
        <w:rPr>
          <w:rFonts w:eastAsiaTheme="majorEastAsia" w:cstheme="majorBidi"/>
          <w:b/>
          <w:bCs/>
          <w:color w:val="000000" w:themeColor="text1"/>
        </w:rPr>
      </w:pPr>
      <w:r w:rsidRPr="0002622A">
        <w:rPr>
          <w:rFonts w:eastAsiaTheme="majorEastAsia" w:cstheme="majorBidi"/>
          <w:b/>
          <w:bCs/>
          <w:color w:val="000000" w:themeColor="text1"/>
        </w:rPr>
        <w:fldChar w:fldCharType="end"/>
      </w:r>
    </w:p>
    <w:sectPr w:rsidR="00FC4C97" w:rsidSect="00A0433A">
      <w:footerReference w:type="default" r:id="rId10"/>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2641C" w14:textId="77777777" w:rsidR="002B4640" w:rsidRDefault="002B4640">
      <w:pPr>
        <w:spacing w:after="0"/>
      </w:pPr>
      <w:r>
        <w:separator/>
      </w:r>
    </w:p>
  </w:endnote>
  <w:endnote w:type="continuationSeparator" w:id="0">
    <w:p w14:paraId="43140BCA" w14:textId="77777777" w:rsidR="002B4640" w:rsidRDefault="002B4640">
      <w:pPr>
        <w:spacing w:after="0"/>
      </w:pPr>
      <w:r>
        <w:continuationSeparator/>
      </w:r>
    </w:p>
  </w:endnote>
  <w:endnote w:type="continuationNotice" w:id="1">
    <w:p w14:paraId="0D5A7531" w14:textId="77777777" w:rsidR="002B4640" w:rsidRDefault="002B464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000050000000002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5351189"/>
      <w:docPartObj>
        <w:docPartGallery w:val="Page Numbers (Bottom of Page)"/>
        <w:docPartUnique/>
      </w:docPartObj>
    </w:sdtPr>
    <w:sdtContent>
      <w:sdt>
        <w:sdtPr>
          <w:id w:val="-1769616900"/>
          <w:docPartObj>
            <w:docPartGallery w:val="Page Numbers (Top of Page)"/>
            <w:docPartUnique/>
          </w:docPartObj>
        </w:sdtPr>
        <w:sdtContent>
          <w:p w14:paraId="26C44BC9" w14:textId="775BD625" w:rsidR="00843FC3" w:rsidRDefault="00843FC3">
            <w:pPr>
              <w:pStyle w:val="Footer"/>
              <w:jc w:val="right"/>
            </w:pPr>
            <w:r>
              <w:t xml:space="preserve">Page </w:t>
            </w:r>
            <w:r>
              <w:rPr>
                <w:b/>
                <w:bCs/>
              </w:rPr>
              <w:fldChar w:fldCharType="begin"/>
            </w:r>
            <w:r>
              <w:rPr>
                <w:b/>
                <w:bCs/>
              </w:rPr>
              <w:instrText xml:space="preserve"> PAGE </w:instrText>
            </w:r>
            <w:r>
              <w:rPr>
                <w:b/>
                <w:bCs/>
              </w:rPr>
              <w:fldChar w:fldCharType="separate"/>
            </w:r>
            <w:r w:rsidR="00E66540">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E66540">
              <w:rPr>
                <w:b/>
                <w:bCs/>
                <w:noProof/>
              </w:rPr>
              <w:t>7</w:t>
            </w:r>
            <w:r>
              <w:rPr>
                <w:b/>
                <w:bCs/>
              </w:rPr>
              <w:fldChar w:fldCharType="end"/>
            </w:r>
          </w:p>
        </w:sdtContent>
      </w:sdt>
    </w:sdtContent>
  </w:sdt>
  <w:p w14:paraId="3EAA4C56" w14:textId="77777777" w:rsidR="00843FC3" w:rsidRDefault="00843F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48D8F" w14:textId="77777777" w:rsidR="002B4640" w:rsidRDefault="002B4640">
      <w:r>
        <w:separator/>
      </w:r>
    </w:p>
  </w:footnote>
  <w:footnote w:type="continuationSeparator" w:id="0">
    <w:p w14:paraId="6D57E2C0" w14:textId="77777777" w:rsidR="002B4640" w:rsidRDefault="002B4640">
      <w:r>
        <w:continuationSeparator/>
      </w:r>
    </w:p>
  </w:footnote>
  <w:footnote w:type="continuationNotice" w:id="1">
    <w:p w14:paraId="016BBF89" w14:textId="77777777" w:rsidR="002B4640" w:rsidRDefault="002B4640">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D0FA4B"/>
    <w:multiLevelType w:val="multilevel"/>
    <w:tmpl w:val="4CB2C6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F54A4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A05195B"/>
    <w:multiLevelType w:val="hybridMultilevel"/>
    <w:tmpl w:val="E2D4707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15:restartNumberingAfterBreak="0">
    <w:nsid w:val="15370C35"/>
    <w:multiLevelType w:val="hybridMultilevel"/>
    <w:tmpl w:val="140ECA8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D167D07"/>
    <w:multiLevelType w:val="hybridMultilevel"/>
    <w:tmpl w:val="2898D51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762C93"/>
    <w:multiLevelType w:val="multilevel"/>
    <w:tmpl w:val="96D4B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696263"/>
    <w:multiLevelType w:val="hybridMultilevel"/>
    <w:tmpl w:val="9CDAD1A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7" w15:restartNumberingAfterBreak="0">
    <w:nsid w:val="3A823A77"/>
    <w:multiLevelType w:val="multilevel"/>
    <w:tmpl w:val="61569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E6357E"/>
    <w:multiLevelType w:val="hybridMultilevel"/>
    <w:tmpl w:val="CBC2705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9" w15:restartNumberingAfterBreak="0">
    <w:nsid w:val="66D6B00B"/>
    <w:multiLevelType w:val="multilevel"/>
    <w:tmpl w:val="07FA4C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16cid:durableId="308364516">
    <w:abstractNumId w:val="1"/>
  </w:num>
  <w:num w:numId="2" w16cid:durableId="1321881491">
    <w:abstractNumId w:val="9"/>
  </w:num>
  <w:num w:numId="3" w16cid:durableId="5874958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16cid:durableId="382024521">
    <w:abstractNumId w:val="3"/>
  </w:num>
  <w:num w:numId="5" w16cid:durableId="449789786">
    <w:abstractNumId w:val="4"/>
  </w:num>
  <w:num w:numId="6" w16cid:durableId="170459572">
    <w:abstractNumId w:val="5"/>
  </w:num>
  <w:num w:numId="7" w16cid:durableId="1966932510">
    <w:abstractNumId w:val="7"/>
  </w:num>
  <w:num w:numId="8" w16cid:durableId="1292128290">
    <w:abstractNumId w:val="8"/>
  </w:num>
  <w:num w:numId="9" w16cid:durableId="1824195366">
    <w:abstractNumId w:val="2"/>
  </w:num>
  <w:num w:numId="10" w16cid:durableId="509264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embedSystemFonts/>
  <w:activeWritingStyle w:appName="MSWord" w:lang="en-US" w:vendorID="64" w:dllVersion="6" w:nlCheck="1" w:checkStyle="1"/>
  <w:activeWritingStyle w:appName="MSWord" w:lang="en-US" w:vendorID="64" w:dllVersion="0" w:nlCheck="1" w:checkStyle="0"/>
  <w:activeWritingStyle w:appName="MSWord" w:lang="en-IE" w:vendorID="64" w:dllVersion="6" w:nlCheck="1" w:checkStyle="1"/>
  <w:activeWritingStyle w:appName="MSWord" w:lang="en-US" w:vendorID="64" w:dllVersion="4096" w:nlCheck="1" w:checkStyle="0"/>
  <w:activeWritingStyle w:appName="MSWord" w:lang="en-IE"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hysiological Review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zwfr9adawaae0eef5uxassbsrraxzsps2ep&quot;&gt;Andrew Library-Saved&lt;record-ids&gt;&lt;item&gt;493&lt;/item&gt;&lt;item&gt;495&lt;/item&gt;&lt;item&gt;694&lt;/item&gt;&lt;item&gt;803&lt;/item&gt;&lt;item&gt;848&lt;/item&gt;&lt;item&gt;855&lt;/item&gt;&lt;item&gt;857&lt;/item&gt;&lt;item&gt;860&lt;/item&gt;&lt;item&gt;863&lt;/item&gt;&lt;item&gt;865&lt;/item&gt;&lt;item&gt;866&lt;/item&gt;&lt;item&gt;867&lt;/item&gt;&lt;item&gt;869&lt;/item&gt;&lt;item&gt;870&lt;/item&gt;&lt;item&gt;871&lt;/item&gt;&lt;item&gt;872&lt;/item&gt;&lt;item&gt;873&lt;/item&gt;&lt;item&gt;875&lt;/item&gt;&lt;item&gt;876&lt;/item&gt;&lt;item&gt;877&lt;/item&gt;&lt;item&gt;878&lt;/item&gt;&lt;item&gt;882&lt;/item&gt;&lt;item&gt;883&lt;/item&gt;&lt;item&gt;885&lt;/item&gt;&lt;item&gt;888&lt;/item&gt;&lt;item&gt;889&lt;/item&gt;&lt;item&gt;890&lt;/item&gt;&lt;item&gt;894&lt;/item&gt;&lt;item&gt;896&lt;/item&gt;&lt;item&gt;903&lt;/item&gt;&lt;item&gt;904&lt;/item&gt;&lt;item&gt;905&lt;/item&gt;&lt;item&gt;907&lt;/item&gt;&lt;item&gt;908&lt;/item&gt;&lt;item&gt;909&lt;/item&gt;&lt;item&gt;911&lt;/item&gt;&lt;item&gt;913&lt;/item&gt;&lt;item&gt;914&lt;/item&gt;&lt;item&gt;916&lt;/item&gt;&lt;item&gt;917&lt;/item&gt;&lt;item&gt;918&lt;/item&gt;&lt;item&gt;919&lt;/item&gt;&lt;item&gt;920&lt;/item&gt;&lt;item&gt;921&lt;/item&gt;&lt;item&gt;922&lt;/item&gt;&lt;item&gt;923&lt;/item&gt;&lt;item&gt;925&lt;/item&gt;&lt;item&gt;926&lt;/item&gt;&lt;item&gt;927&lt;/item&gt;&lt;item&gt;929&lt;/item&gt;&lt;item&gt;931&lt;/item&gt;&lt;item&gt;932&lt;/item&gt;&lt;item&gt;934&lt;/item&gt;&lt;item&gt;935&lt;/item&gt;&lt;/record-ids&gt;&lt;/item&gt;&lt;/Libraries&gt;"/>
  </w:docVars>
  <w:rsids>
    <w:rsidRoot w:val="00590D07"/>
    <w:rsid w:val="00000927"/>
    <w:rsid w:val="000017C0"/>
    <w:rsid w:val="00002943"/>
    <w:rsid w:val="00002A69"/>
    <w:rsid w:val="00005A3F"/>
    <w:rsid w:val="00007F2B"/>
    <w:rsid w:val="00011C8B"/>
    <w:rsid w:val="00014614"/>
    <w:rsid w:val="00015688"/>
    <w:rsid w:val="0002622A"/>
    <w:rsid w:val="00030E94"/>
    <w:rsid w:val="00035B0C"/>
    <w:rsid w:val="00042912"/>
    <w:rsid w:val="00055C3E"/>
    <w:rsid w:val="00055CDE"/>
    <w:rsid w:val="00056C2D"/>
    <w:rsid w:val="00057B81"/>
    <w:rsid w:val="00057C8A"/>
    <w:rsid w:val="000602B3"/>
    <w:rsid w:val="00063B42"/>
    <w:rsid w:val="00065469"/>
    <w:rsid w:val="0007010B"/>
    <w:rsid w:val="00076595"/>
    <w:rsid w:val="0008073F"/>
    <w:rsid w:val="000823D4"/>
    <w:rsid w:val="00085585"/>
    <w:rsid w:val="00091B96"/>
    <w:rsid w:val="00093013"/>
    <w:rsid w:val="00093CF0"/>
    <w:rsid w:val="000948C0"/>
    <w:rsid w:val="00096145"/>
    <w:rsid w:val="000A0E43"/>
    <w:rsid w:val="000A1680"/>
    <w:rsid w:val="000A18C5"/>
    <w:rsid w:val="000A3D9B"/>
    <w:rsid w:val="000A7BFB"/>
    <w:rsid w:val="000B602A"/>
    <w:rsid w:val="000B64E7"/>
    <w:rsid w:val="000C1763"/>
    <w:rsid w:val="000C2EED"/>
    <w:rsid w:val="000D064D"/>
    <w:rsid w:val="000D0A7E"/>
    <w:rsid w:val="000D0D77"/>
    <w:rsid w:val="000D170F"/>
    <w:rsid w:val="000D2B2C"/>
    <w:rsid w:val="000D4244"/>
    <w:rsid w:val="000D590E"/>
    <w:rsid w:val="000F4231"/>
    <w:rsid w:val="000F5156"/>
    <w:rsid w:val="000F527E"/>
    <w:rsid w:val="00105692"/>
    <w:rsid w:val="00117AF5"/>
    <w:rsid w:val="001209C0"/>
    <w:rsid w:val="0012340F"/>
    <w:rsid w:val="00124A5B"/>
    <w:rsid w:val="001343D4"/>
    <w:rsid w:val="00143409"/>
    <w:rsid w:val="00145944"/>
    <w:rsid w:val="001561D1"/>
    <w:rsid w:val="00163ACB"/>
    <w:rsid w:val="00167639"/>
    <w:rsid w:val="001722E5"/>
    <w:rsid w:val="00175DD5"/>
    <w:rsid w:val="00177003"/>
    <w:rsid w:val="00181780"/>
    <w:rsid w:val="00182149"/>
    <w:rsid w:val="001842EC"/>
    <w:rsid w:val="0018571D"/>
    <w:rsid w:val="00194080"/>
    <w:rsid w:val="00194A90"/>
    <w:rsid w:val="001952BE"/>
    <w:rsid w:val="00196D64"/>
    <w:rsid w:val="001A078D"/>
    <w:rsid w:val="001A349A"/>
    <w:rsid w:val="001A4385"/>
    <w:rsid w:val="001C00E8"/>
    <w:rsid w:val="001C1F16"/>
    <w:rsid w:val="001C208E"/>
    <w:rsid w:val="001C4102"/>
    <w:rsid w:val="001D3CEB"/>
    <w:rsid w:val="001D5899"/>
    <w:rsid w:val="001E069F"/>
    <w:rsid w:val="001E2DCB"/>
    <w:rsid w:val="001E61F8"/>
    <w:rsid w:val="001E6AB0"/>
    <w:rsid w:val="00205079"/>
    <w:rsid w:val="00211A30"/>
    <w:rsid w:val="00214B3B"/>
    <w:rsid w:val="002230A9"/>
    <w:rsid w:val="00223477"/>
    <w:rsid w:val="00225449"/>
    <w:rsid w:val="00226977"/>
    <w:rsid w:val="002303A7"/>
    <w:rsid w:val="00230A04"/>
    <w:rsid w:val="00234031"/>
    <w:rsid w:val="00235341"/>
    <w:rsid w:val="00242B20"/>
    <w:rsid w:val="00243B71"/>
    <w:rsid w:val="002445A5"/>
    <w:rsid w:val="002479B7"/>
    <w:rsid w:val="00252986"/>
    <w:rsid w:val="00255D6E"/>
    <w:rsid w:val="002621C5"/>
    <w:rsid w:val="002638B0"/>
    <w:rsid w:val="00265349"/>
    <w:rsid w:val="00265E28"/>
    <w:rsid w:val="002668D0"/>
    <w:rsid w:val="00270851"/>
    <w:rsid w:val="002746B7"/>
    <w:rsid w:val="00274CEF"/>
    <w:rsid w:val="002755A0"/>
    <w:rsid w:val="002762E9"/>
    <w:rsid w:val="00276386"/>
    <w:rsid w:val="00277445"/>
    <w:rsid w:val="00277ABF"/>
    <w:rsid w:val="002810C4"/>
    <w:rsid w:val="0028281B"/>
    <w:rsid w:val="002848EF"/>
    <w:rsid w:val="00285213"/>
    <w:rsid w:val="00285B54"/>
    <w:rsid w:val="00287E2C"/>
    <w:rsid w:val="00291B54"/>
    <w:rsid w:val="002A7BC1"/>
    <w:rsid w:val="002B05F1"/>
    <w:rsid w:val="002B091E"/>
    <w:rsid w:val="002B239D"/>
    <w:rsid w:val="002B4640"/>
    <w:rsid w:val="002C1743"/>
    <w:rsid w:val="002C5288"/>
    <w:rsid w:val="002C710E"/>
    <w:rsid w:val="002D50BC"/>
    <w:rsid w:val="002D7228"/>
    <w:rsid w:val="002E75BA"/>
    <w:rsid w:val="002E75F4"/>
    <w:rsid w:val="002F22C6"/>
    <w:rsid w:val="002F76DB"/>
    <w:rsid w:val="00302ED4"/>
    <w:rsid w:val="003067B0"/>
    <w:rsid w:val="00306F5D"/>
    <w:rsid w:val="00307473"/>
    <w:rsid w:val="003104BE"/>
    <w:rsid w:val="00310A34"/>
    <w:rsid w:val="003155D4"/>
    <w:rsid w:val="00322C90"/>
    <w:rsid w:val="00323073"/>
    <w:rsid w:val="00324115"/>
    <w:rsid w:val="003319E7"/>
    <w:rsid w:val="00333C3A"/>
    <w:rsid w:val="00335538"/>
    <w:rsid w:val="00337989"/>
    <w:rsid w:val="0035069A"/>
    <w:rsid w:val="00352DE0"/>
    <w:rsid w:val="00354D34"/>
    <w:rsid w:val="00355E36"/>
    <w:rsid w:val="00356277"/>
    <w:rsid w:val="00362997"/>
    <w:rsid w:val="003644CC"/>
    <w:rsid w:val="00366E6C"/>
    <w:rsid w:val="0037759F"/>
    <w:rsid w:val="00381B0E"/>
    <w:rsid w:val="00382321"/>
    <w:rsid w:val="003841C4"/>
    <w:rsid w:val="00385B10"/>
    <w:rsid w:val="0038642D"/>
    <w:rsid w:val="00387C6D"/>
    <w:rsid w:val="00397E9A"/>
    <w:rsid w:val="003A25D1"/>
    <w:rsid w:val="003A2C2D"/>
    <w:rsid w:val="003B06B0"/>
    <w:rsid w:val="003B140E"/>
    <w:rsid w:val="003B39FC"/>
    <w:rsid w:val="003B522F"/>
    <w:rsid w:val="003C4039"/>
    <w:rsid w:val="003C411C"/>
    <w:rsid w:val="003C51BF"/>
    <w:rsid w:val="003C6F17"/>
    <w:rsid w:val="003D122D"/>
    <w:rsid w:val="003D15B6"/>
    <w:rsid w:val="003D2F2F"/>
    <w:rsid w:val="003E1BE5"/>
    <w:rsid w:val="003E4D11"/>
    <w:rsid w:val="003E7558"/>
    <w:rsid w:val="003E7BD0"/>
    <w:rsid w:val="003F49AC"/>
    <w:rsid w:val="003F5340"/>
    <w:rsid w:val="003F59D8"/>
    <w:rsid w:val="003F7C33"/>
    <w:rsid w:val="00401576"/>
    <w:rsid w:val="0040383F"/>
    <w:rsid w:val="00403B6F"/>
    <w:rsid w:val="00407F84"/>
    <w:rsid w:val="00410F9B"/>
    <w:rsid w:val="00411038"/>
    <w:rsid w:val="00412AD1"/>
    <w:rsid w:val="004158AA"/>
    <w:rsid w:val="00416590"/>
    <w:rsid w:val="00422136"/>
    <w:rsid w:val="00425989"/>
    <w:rsid w:val="00425BD2"/>
    <w:rsid w:val="0043225E"/>
    <w:rsid w:val="004355E1"/>
    <w:rsid w:val="00437ECD"/>
    <w:rsid w:val="00441C33"/>
    <w:rsid w:val="00445099"/>
    <w:rsid w:val="00455076"/>
    <w:rsid w:val="00463AC8"/>
    <w:rsid w:val="004644AA"/>
    <w:rsid w:val="00477CE6"/>
    <w:rsid w:val="004819E9"/>
    <w:rsid w:val="00482FD4"/>
    <w:rsid w:val="00483FE0"/>
    <w:rsid w:val="00484197"/>
    <w:rsid w:val="00484766"/>
    <w:rsid w:val="00492268"/>
    <w:rsid w:val="00494A15"/>
    <w:rsid w:val="004A12FA"/>
    <w:rsid w:val="004A1A50"/>
    <w:rsid w:val="004A1E11"/>
    <w:rsid w:val="004B059E"/>
    <w:rsid w:val="004B2FCA"/>
    <w:rsid w:val="004B51A2"/>
    <w:rsid w:val="004C0911"/>
    <w:rsid w:val="004C28F5"/>
    <w:rsid w:val="004C3814"/>
    <w:rsid w:val="004C4501"/>
    <w:rsid w:val="004C4543"/>
    <w:rsid w:val="004C6EAE"/>
    <w:rsid w:val="004D1C3C"/>
    <w:rsid w:val="004D1E01"/>
    <w:rsid w:val="004D3C8A"/>
    <w:rsid w:val="004D3F3B"/>
    <w:rsid w:val="004E29B3"/>
    <w:rsid w:val="004F00BB"/>
    <w:rsid w:val="004F1372"/>
    <w:rsid w:val="004F2452"/>
    <w:rsid w:val="004F4AED"/>
    <w:rsid w:val="005001AC"/>
    <w:rsid w:val="005112A8"/>
    <w:rsid w:val="005233A0"/>
    <w:rsid w:val="005266B5"/>
    <w:rsid w:val="0052791F"/>
    <w:rsid w:val="0053041B"/>
    <w:rsid w:val="00530910"/>
    <w:rsid w:val="00533247"/>
    <w:rsid w:val="00535E20"/>
    <w:rsid w:val="005452E3"/>
    <w:rsid w:val="00545DEA"/>
    <w:rsid w:val="00546767"/>
    <w:rsid w:val="00546EFE"/>
    <w:rsid w:val="00550393"/>
    <w:rsid w:val="00552A74"/>
    <w:rsid w:val="005533FA"/>
    <w:rsid w:val="0056275B"/>
    <w:rsid w:val="00570729"/>
    <w:rsid w:val="005712FE"/>
    <w:rsid w:val="00574317"/>
    <w:rsid w:val="005753D8"/>
    <w:rsid w:val="005775E5"/>
    <w:rsid w:val="005864B8"/>
    <w:rsid w:val="005877B0"/>
    <w:rsid w:val="00590D07"/>
    <w:rsid w:val="00595A9E"/>
    <w:rsid w:val="0059770A"/>
    <w:rsid w:val="00597C0F"/>
    <w:rsid w:val="005A4FDC"/>
    <w:rsid w:val="005A751C"/>
    <w:rsid w:val="005B43FB"/>
    <w:rsid w:val="005C26FB"/>
    <w:rsid w:val="005C52BA"/>
    <w:rsid w:val="005D26CE"/>
    <w:rsid w:val="005D6694"/>
    <w:rsid w:val="005D7199"/>
    <w:rsid w:val="005E0498"/>
    <w:rsid w:val="005E2D66"/>
    <w:rsid w:val="005E632C"/>
    <w:rsid w:val="005E6AFC"/>
    <w:rsid w:val="005E6BFD"/>
    <w:rsid w:val="005F1500"/>
    <w:rsid w:val="005F5D0C"/>
    <w:rsid w:val="005F6B24"/>
    <w:rsid w:val="00602DEA"/>
    <w:rsid w:val="00614DB7"/>
    <w:rsid w:val="00624D45"/>
    <w:rsid w:val="006251A8"/>
    <w:rsid w:val="00625F33"/>
    <w:rsid w:val="0063063E"/>
    <w:rsid w:val="006430AD"/>
    <w:rsid w:val="00647111"/>
    <w:rsid w:val="006522CD"/>
    <w:rsid w:val="0065455E"/>
    <w:rsid w:val="00657C9F"/>
    <w:rsid w:val="00662E6D"/>
    <w:rsid w:val="00664132"/>
    <w:rsid w:val="00671280"/>
    <w:rsid w:val="006716D2"/>
    <w:rsid w:val="006753D1"/>
    <w:rsid w:val="0067556C"/>
    <w:rsid w:val="006755D1"/>
    <w:rsid w:val="00676689"/>
    <w:rsid w:val="00687950"/>
    <w:rsid w:val="00697664"/>
    <w:rsid w:val="006A0FD0"/>
    <w:rsid w:val="006B00B3"/>
    <w:rsid w:val="006B1525"/>
    <w:rsid w:val="006B1BF4"/>
    <w:rsid w:val="006B3E69"/>
    <w:rsid w:val="006C72FE"/>
    <w:rsid w:val="006C7494"/>
    <w:rsid w:val="006D335A"/>
    <w:rsid w:val="006D7AF2"/>
    <w:rsid w:val="006E25B8"/>
    <w:rsid w:val="006F01B6"/>
    <w:rsid w:val="006F3D54"/>
    <w:rsid w:val="006F5450"/>
    <w:rsid w:val="00701136"/>
    <w:rsid w:val="007037EF"/>
    <w:rsid w:val="00706CB7"/>
    <w:rsid w:val="007128B1"/>
    <w:rsid w:val="00712C84"/>
    <w:rsid w:val="00720BEE"/>
    <w:rsid w:val="0072166F"/>
    <w:rsid w:val="0072278B"/>
    <w:rsid w:val="00725432"/>
    <w:rsid w:val="00727FC0"/>
    <w:rsid w:val="0073231D"/>
    <w:rsid w:val="00733905"/>
    <w:rsid w:val="00733AA9"/>
    <w:rsid w:val="007340E4"/>
    <w:rsid w:val="00737C91"/>
    <w:rsid w:val="007400BD"/>
    <w:rsid w:val="007447B8"/>
    <w:rsid w:val="007532C7"/>
    <w:rsid w:val="00760C83"/>
    <w:rsid w:val="007632B0"/>
    <w:rsid w:val="00764716"/>
    <w:rsid w:val="00764F30"/>
    <w:rsid w:val="00767CC0"/>
    <w:rsid w:val="00772CFC"/>
    <w:rsid w:val="00775387"/>
    <w:rsid w:val="00776A01"/>
    <w:rsid w:val="00776B8B"/>
    <w:rsid w:val="00780914"/>
    <w:rsid w:val="00782885"/>
    <w:rsid w:val="00784D58"/>
    <w:rsid w:val="007860E7"/>
    <w:rsid w:val="0079392E"/>
    <w:rsid w:val="007972EE"/>
    <w:rsid w:val="007B38E6"/>
    <w:rsid w:val="007B51F6"/>
    <w:rsid w:val="007B77EE"/>
    <w:rsid w:val="007C36CE"/>
    <w:rsid w:val="007C3D3A"/>
    <w:rsid w:val="007C714D"/>
    <w:rsid w:val="007D6FB4"/>
    <w:rsid w:val="007E10C6"/>
    <w:rsid w:val="007E1930"/>
    <w:rsid w:val="007E2D0C"/>
    <w:rsid w:val="007E5B14"/>
    <w:rsid w:val="007F0270"/>
    <w:rsid w:val="007F02A3"/>
    <w:rsid w:val="007F0C22"/>
    <w:rsid w:val="007F1272"/>
    <w:rsid w:val="007F1864"/>
    <w:rsid w:val="007F2A21"/>
    <w:rsid w:val="007F5A18"/>
    <w:rsid w:val="007F7D12"/>
    <w:rsid w:val="007F7DB2"/>
    <w:rsid w:val="00813B37"/>
    <w:rsid w:val="00817646"/>
    <w:rsid w:val="00835EF8"/>
    <w:rsid w:val="0083723A"/>
    <w:rsid w:val="008400F2"/>
    <w:rsid w:val="00843FC3"/>
    <w:rsid w:val="0084613F"/>
    <w:rsid w:val="008462C9"/>
    <w:rsid w:val="00847C7C"/>
    <w:rsid w:val="00854BCC"/>
    <w:rsid w:val="008628DC"/>
    <w:rsid w:val="0088094D"/>
    <w:rsid w:val="008828E3"/>
    <w:rsid w:val="0088491E"/>
    <w:rsid w:val="0088582A"/>
    <w:rsid w:val="00891089"/>
    <w:rsid w:val="008951D1"/>
    <w:rsid w:val="008955BA"/>
    <w:rsid w:val="00897950"/>
    <w:rsid w:val="008A6626"/>
    <w:rsid w:val="008A7797"/>
    <w:rsid w:val="008B114A"/>
    <w:rsid w:val="008B12F0"/>
    <w:rsid w:val="008B3162"/>
    <w:rsid w:val="008B6C82"/>
    <w:rsid w:val="008B7771"/>
    <w:rsid w:val="008C02EA"/>
    <w:rsid w:val="008C6115"/>
    <w:rsid w:val="008C7762"/>
    <w:rsid w:val="008D6863"/>
    <w:rsid w:val="008D6B1C"/>
    <w:rsid w:val="008E01F9"/>
    <w:rsid w:val="008E0BFA"/>
    <w:rsid w:val="008E5F09"/>
    <w:rsid w:val="008E6F4B"/>
    <w:rsid w:val="008F24AE"/>
    <w:rsid w:val="008F2D05"/>
    <w:rsid w:val="008F5B39"/>
    <w:rsid w:val="009031D5"/>
    <w:rsid w:val="00904861"/>
    <w:rsid w:val="00905766"/>
    <w:rsid w:val="009061BD"/>
    <w:rsid w:val="00906471"/>
    <w:rsid w:val="00907478"/>
    <w:rsid w:val="00910AF6"/>
    <w:rsid w:val="009134A2"/>
    <w:rsid w:val="009146E6"/>
    <w:rsid w:val="00915A5A"/>
    <w:rsid w:val="00916F67"/>
    <w:rsid w:val="00925A35"/>
    <w:rsid w:val="00932922"/>
    <w:rsid w:val="00936EAC"/>
    <w:rsid w:val="009370B7"/>
    <w:rsid w:val="00937CA1"/>
    <w:rsid w:val="00946B3C"/>
    <w:rsid w:val="00947B13"/>
    <w:rsid w:val="00950752"/>
    <w:rsid w:val="00950DD1"/>
    <w:rsid w:val="0095402E"/>
    <w:rsid w:val="009541B3"/>
    <w:rsid w:val="00956B69"/>
    <w:rsid w:val="009603DA"/>
    <w:rsid w:val="0097497A"/>
    <w:rsid w:val="00977DA5"/>
    <w:rsid w:val="009803B1"/>
    <w:rsid w:val="00982DF3"/>
    <w:rsid w:val="00985E8C"/>
    <w:rsid w:val="0099313C"/>
    <w:rsid w:val="00994935"/>
    <w:rsid w:val="009972B9"/>
    <w:rsid w:val="009977A7"/>
    <w:rsid w:val="009A12B8"/>
    <w:rsid w:val="009B1759"/>
    <w:rsid w:val="009B3A67"/>
    <w:rsid w:val="009C7E4A"/>
    <w:rsid w:val="009D031C"/>
    <w:rsid w:val="009D2831"/>
    <w:rsid w:val="009D4EA2"/>
    <w:rsid w:val="009D4EDF"/>
    <w:rsid w:val="009D5A5C"/>
    <w:rsid w:val="009D6C97"/>
    <w:rsid w:val="009D6D59"/>
    <w:rsid w:val="009E0C0D"/>
    <w:rsid w:val="009E0DBB"/>
    <w:rsid w:val="009E3DB2"/>
    <w:rsid w:val="009E635A"/>
    <w:rsid w:val="009F07CE"/>
    <w:rsid w:val="009F0972"/>
    <w:rsid w:val="009F40DF"/>
    <w:rsid w:val="00A03C78"/>
    <w:rsid w:val="00A0433A"/>
    <w:rsid w:val="00A16863"/>
    <w:rsid w:val="00A203CB"/>
    <w:rsid w:val="00A21DF8"/>
    <w:rsid w:val="00A36AA4"/>
    <w:rsid w:val="00A40BEB"/>
    <w:rsid w:val="00A425B7"/>
    <w:rsid w:val="00A463CD"/>
    <w:rsid w:val="00A50452"/>
    <w:rsid w:val="00A50F95"/>
    <w:rsid w:val="00A545C3"/>
    <w:rsid w:val="00A579D5"/>
    <w:rsid w:val="00A6057A"/>
    <w:rsid w:val="00A60C71"/>
    <w:rsid w:val="00A66DC6"/>
    <w:rsid w:val="00A676A1"/>
    <w:rsid w:val="00A70521"/>
    <w:rsid w:val="00A720B7"/>
    <w:rsid w:val="00A73C8E"/>
    <w:rsid w:val="00A85F16"/>
    <w:rsid w:val="00A9137A"/>
    <w:rsid w:val="00A92A8A"/>
    <w:rsid w:val="00A96323"/>
    <w:rsid w:val="00AA04B5"/>
    <w:rsid w:val="00AA2C83"/>
    <w:rsid w:val="00AA7887"/>
    <w:rsid w:val="00AB298D"/>
    <w:rsid w:val="00AB7588"/>
    <w:rsid w:val="00AD0F02"/>
    <w:rsid w:val="00AD174E"/>
    <w:rsid w:val="00AD4657"/>
    <w:rsid w:val="00AD4F14"/>
    <w:rsid w:val="00AD7A31"/>
    <w:rsid w:val="00AE2A4E"/>
    <w:rsid w:val="00AE40DE"/>
    <w:rsid w:val="00AE4417"/>
    <w:rsid w:val="00B0454D"/>
    <w:rsid w:val="00B06FC1"/>
    <w:rsid w:val="00B109F9"/>
    <w:rsid w:val="00B10A58"/>
    <w:rsid w:val="00B10ECB"/>
    <w:rsid w:val="00B177A8"/>
    <w:rsid w:val="00B17AD5"/>
    <w:rsid w:val="00B326BA"/>
    <w:rsid w:val="00B327F4"/>
    <w:rsid w:val="00B34768"/>
    <w:rsid w:val="00B3575A"/>
    <w:rsid w:val="00B40755"/>
    <w:rsid w:val="00B43728"/>
    <w:rsid w:val="00B50F0E"/>
    <w:rsid w:val="00B55EAF"/>
    <w:rsid w:val="00B62B71"/>
    <w:rsid w:val="00B63B7D"/>
    <w:rsid w:val="00B640F7"/>
    <w:rsid w:val="00B67A7F"/>
    <w:rsid w:val="00B745D0"/>
    <w:rsid w:val="00B81F27"/>
    <w:rsid w:val="00B86B75"/>
    <w:rsid w:val="00B87197"/>
    <w:rsid w:val="00B926AD"/>
    <w:rsid w:val="00B96F87"/>
    <w:rsid w:val="00B97746"/>
    <w:rsid w:val="00BA4817"/>
    <w:rsid w:val="00BA5455"/>
    <w:rsid w:val="00BA5FE0"/>
    <w:rsid w:val="00BA68BE"/>
    <w:rsid w:val="00BB2BC8"/>
    <w:rsid w:val="00BB2E42"/>
    <w:rsid w:val="00BB4374"/>
    <w:rsid w:val="00BB5E2B"/>
    <w:rsid w:val="00BB6BD8"/>
    <w:rsid w:val="00BC27D0"/>
    <w:rsid w:val="00BC48D5"/>
    <w:rsid w:val="00BC5203"/>
    <w:rsid w:val="00BC59B2"/>
    <w:rsid w:val="00BC5E10"/>
    <w:rsid w:val="00BC60E9"/>
    <w:rsid w:val="00BC6A26"/>
    <w:rsid w:val="00BD02E8"/>
    <w:rsid w:val="00BD1F60"/>
    <w:rsid w:val="00BD349D"/>
    <w:rsid w:val="00BD45A3"/>
    <w:rsid w:val="00BD6BA2"/>
    <w:rsid w:val="00BE148F"/>
    <w:rsid w:val="00BE18E5"/>
    <w:rsid w:val="00BE1DF3"/>
    <w:rsid w:val="00BF172B"/>
    <w:rsid w:val="00BF5DA3"/>
    <w:rsid w:val="00BF64BC"/>
    <w:rsid w:val="00C0571C"/>
    <w:rsid w:val="00C072D0"/>
    <w:rsid w:val="00C10F6A"/>
    <w:rsid w:val="00C1249C"/>
    <w:rsid w:val="00C171F4"/>
    <w:rsid w:val="00C24BF8"/>
    <w:rsid w:val="00C24FFB"/>
    <w:rsid w:val="00C30370"/>
    <w:rsid w:val="00C31CF4"/>
    <w:rsid w:val="00C343E4"/>
    <w:rsid w:val="00C36279"/>
    <w:rsid w:val="00C51371"/>
    <w:rsid w:val="00C53BFA"/>
    <w:rsid w:val="00C54B0A"/>
    <w:rsid w:val="00C5545E"/>
    <w:rsid w:val="00C55A20"/>
    <w:rsid w:val="00C61ED6"/>
    <w:rsid w:val="00C62955"/>
    <w:rsid w:val="00C67DFE"/>
    <w:rsid w:val="00C71496"/>
    <w:rsid w:val="00C8372F"/>
    <w:rsid w:val="00C83B77"/>
    <w:rsid w:val="00C84162"/>
    <w:rsid w:val="00C84CF2"/>
    <w:rsid w:val="00C8577C"/>
    <w:rsid w:val="00C90662"/>
    <w:rsid w:val="00C90F3D"/>
    <w:rsid w:val="00C927F5"/>
    <w:rsid w:val="00C936D4"/>
    <w:rsid w:val="00C93797"/>
    <w:rsid w:val="00C94402"/>
    <w:rsid w:val="00C961B5"/>
    <w:rsid w:val="00CA40D7"/>
    <w:rsid w:val="00CB147A"/>
    <w:rsid w:val="00CB3254"/>
    <w:rsid w:val="00CB7996"/>
    <w:rsid w:val="00CD0AC3"/>
    <w:rsid w:val="00CD1DE3"/>
    <w:rsid w:val="00CD5D61"/>
    <w:rsid w:val="00CD6C22"/>
    <w:rsid w:val="00CD7473"/>
    <w:rsid w:val="00CE41C1"/>
    <w:rsid w:val="00CE4462"/>
    <w:rsid w:val="00CF2B0E"/>
    <w:rsid w:val="00CF34D4"/>
    <w:rsid w:val="00CF7517"/>
    <w:rsid w:val="00D002E0"/>
    <w:rsid w:val="00D038DC"/>
    <w:rsid w:val="00D1429C"/>
    <w:rsid w:val="00D14B1B"/>
    <w:rsid w:val="00D174DF"/>
    <w:rsid w:val="00D17C3A"/>
    <w:rsid w:val="00D2430C"/>
    <w:rsid w:val="00D27751"/>
    <w:rsid w:val="00D27ED2"/>
    <w:rsid w:val="00D336A7"/>
    <w:rsid w:val="00D347B8"/>
    <w:rsid w:val="00D36646"/>
    <w:rsid w:val="00D44683"/>
    <w:rsid w:val="00D501F7"/>
    <w:rsid w:val="00D50717"/>
    <w:rsid w:val="00D532B8"/>
    <w:rsid w:val="00D5606B"/>
    <w:rsid w:val="00D57D7D"/>
    <w:rsid w:val="00D61500"/>
    <w:rsid w:val="00D6404E"/>
    <w:rsid w:val="00D702DF"/>
    <w:rsid w:val="00D70712"/>
    <w:rsid w:val="00D71FD9"/>
    <w:rsid w:val="00D74618"/>
    <w:rsid w:val="00D77A11"/>
    <w:rsid w:val="00D80A12"/>
    <w:rsid w:val="00D85CEA"/>
    <w:rsid w:val="00DA3588"/>
    <w:rsid w:val="00DA6697"/>
    <w:rsid w:val="00DA72F4"/>
    <w:rsid w:val="00DB024B"/>
    <w:rsid w:val="00DB6B89"/>
    <w:rsid w:val="00DC2557"/>
    <w:rsid w:val="00DE2308"/>
    <w:rsid w:val="00DE3A70"/>
    <w:rsid w:val="00DF70FD"/>
    <w:rsid w:val="00E02A9F"/>
    <w:rsid w:val="00E05B3D"/>
    <w:rsid w:val="00E07010"/>
    <w:rsid w:val="00E07271"/>
    <w:rsid w:val="00E14F8E"/>
    <w:rsid w:val="00E315A3"/>
    <w:rsid w:val="00E405F4"/>
    <w:rsid w:val="00E418FB"/>
    <w:rsid w:val="00E43894"/>
    <w:rsid w:val="00E50A60"/>
    <w:rsid w:val="00E51AC1"/>
    <w:rsid w:val="00E530D6"/>
    <w:rsid w:val="00E61708"/>
    <w:rsid w:val="00E62407"/>
    <w:rsid w:val="00E66540"/>
    <w:rsid w:val="00E70253"/>
    <w:rsid w:val="00E70C15"/>
    <w:rsid w:val="00E71944"/>
    <w:rsid w:val="00E805DA"/>
    <w:rsid w:val="00E82107"/>
    <w:rsid w:val="00E8251A"/>
    <w:rsid w:val="00E84820"/>
    <w:rsid w:val="00E90D0B"/>
    <w:rsid w:val="00E91423"/>
    <w:rsid w:val="00E9272C"/>
    <w:rsid w:val="00E93DAD"/>
    <w:rsid w:val="00E95D4A"/>
    <w:rsid w:val="00E962E0"/>
    <w:rsid w:val="00EA11CD"/>
    <w:rsid w:val="00EA302B"/>
    <w:rsid w:val="00EA4E68"/>
    <w:rsid w:val="00EA653E"/>
    <w:rsid w:val="00EA7219"/>
    <w:rsid w:val="00EA73CB"/>
    <w:rsid w:val="00EB1E3B"/>
    <w:rsid w:val="00EB57DF"/>
    <w:rsid w:val="00EB61D6"/>
    <w:rsid w:val="00EB6AD9"/>
    <w:rsid w:val="00EC13D9"/>
    <w:rsid w:val="00ED3D6C"/>
    <w:rsid w:val="00EF0AD2"/>
    <w:rsid w:val="00EF5B14"/>
    <w:rsid w:val="00EF6CF0"/>
    <w:rsid w:val="00EF7725"/>
    <w:rsid w:val="00F01E6D"/>
    <w:rsid w:val="00F03D5D"/>
    <w:rsid w:val="00F1226F"/>
    <w:rsid w:val="00F13D89"/>
    <w:rsid w:val="00F1405B"/>
    <w:rsid w:val="00F16D95"/>
    <w:rsid w:val="00F220C6"/>
    <w:rsid w:val="00F23183"/>
    <w:rsid w:val="00F26CB0"/>
    <w:rsid w:val="00F323E0"/>
    <w:rsid w:val="00F35DA8"/>
    <w:rsid w:val="00F3684B"/>
    <w:rsid w:val="00F414E9"/>
    <w:rsid w:val="00F44227"/>
    <w:rsid w:val="00F44D86"/>
    <w:rsid w:val="00F555AF"/>
    <w:rsid w:val="00F5683C"/>
    <w:rsid w:val="00F61028"/>
    <w:rsid w:val="00F63069"/>
    <w:rsid w:val="00F75854"/>
    <w:rsid w:val="00F81186"/>
    <w:rsid w:val="00F844FF"/>
    <w:rsid w:val="00F846E4"/>
    <w:rsid w:val="00F87761"/>
    <w:rsid w:val="00F91FD0"/>
    <w:rsid w:val="00F9423B"/>
    <w:rsid w:val="00F95013"/>
    <w:rsid w:val="00F95123"/>
    <w:rsid w:val="00FA06D2"/>
    <w:rsid w:val="00FA1695"/>
    <w:rsid w:val="00FA5CDB"/>
    <w:rsid w:val="00FA6A7D"/>
    <w:rsid w:val="00FB3FEA"/>
    <w:rsid w:val="00FC4C97"/>
    <w:rsid w:val="00FD0692"/>
    <w:rsid w:val="00FD07DC"/>
    <w:rsid w:val="00FD2DFE"/>
    <w:rsid w:val="00FD4C88"/>
    <w:rsid w:val="00FD5F62"/>
    <w:rsid w:val="00FE0CFB"/>
    <w:rsid w:val="00FE2761"/>
    <w:rsid w:val="00FE2C92"/>
    <w:rsid w:val="00FF1A2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520C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Title" w:qFormat="1"/>
    <w:lsdException w:name="Default Paragraph Font" w:uiPriority="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lsdException w:name="Hyperlink" w:semiHidden="1" w:unhideWhenUsed="1"/>
    <w:lsdException w:name="FollowedHyperlink" w:semiHidden="1" w:unhideWhenUsed="1"/>
    <w:lsdException w:name="Document Map"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8F5B39"/>
    <w:pPr>
      <w:keepNext/>
      <w:keepLines/>
      <w:spacing w:before="480" w:after="0"/>
      <w:outlineLvl w:val="0"/>
    </w:pPr>
    <w:rPr>
      <w:rFonts w:eastAsiaTheme="majorEastAsia" w:cstheme="majorBidi"/>
      <w:b/>
      <w:bCs/>
      <w:color w:val="000000" w:themeColor="text1"/>
      <w:sz w:val="36"/>
      <w:szCs w:val="32"/>
    </w:rPr>
  </w:style>
  <w:style w:type="paragraph" w:styleId="Heading2">
    <w:name w:val="heading 2"/>
    <w:basedOn w:val="Normal"/>
    <w:next w:val="BodyText"/>
    <w:autoRedefine/>
    <w:uiPriority w:val="9"/>
    <w:unhideWhenUsed/>
    <w:qFormat/>
    <w:rsid w:val="003A25D1"/>
    <w:pPr>
      <w:keepNext/>
      <w:keepLines/>
      <w:spacing w:before="200" w:after="0" w:line="480" w:lineRule="auto"/>
      <w:jc w:val="both"/>
      <w:outlineLvl w:val="1"/>
    </w:pPr>
    <w:rPr>
      <w:rFonts w:eastAsiaTheme="majorEastAsia" w:cstheme="majorBidi"/>
      <w:b/>
      <w:bCs/>
      <w:color w:val="000000" w:themeColor="text1"/>
      <w:sz w:val="32"/>
    </w:rPr>
  </w:style>
  <w:style w:type="paragraph" w:styleId="Heading3">
    <w:name w:val="heading 3"/>
    <w:basedOn w:val="Normal"/>
    <w:next w:val="BodyText"/>
    <w:autoRedefine/>
    <w:uiPriority w:val="9"/>
    <w:unhideWhenUsed/>
    <w:qFormat/>
    <w:rsid w:val="008F5B39"/>
    <w:pPr>
      <w:keepNext/>
      <w:keepLines/>
      <w:spacing w:before="200" w:after="0" w:line="480" w:lineRule="auto"/>
      <w:jc w:val="both"/>
      <w:outlineLvl w:val="2"/>
    </w:pPr>
    <w:rPr>
      <w:rFonts w:eastAsiaTheme="majorEastAsia" w:cstheme="majorBidi"/>
      <w:b/>
      <w:bCs/>
      <w:i/>
      <w:color w:val="000000" w:themeColor="tex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BodyText"/>
    <w:qFormat/>
    <w:rsid w:val="008F5B39"/>
    <w:pPr>
      <w:keepNext/>
      <w:keepLines/>
      <w:spacing w:before="480" w:after="240" w:line="480" w:lineRule="auto"/>
      <w:jc w:val="both"/>
    </w:pPr>
    <w:rPr>
      <w:rFonts w:eastAsiaTheme="majorEastAsia" w:cstheme="majorBidi"/>
      <w:b/>
      <w:bCs/>
      <w:color w:val="000000" w:themeColor="text1"/>
      <w:sz w:val="36"/>
    </w:rPr>
  </w:style>
  <w:style w:type="paragraph" w:styleId="Subtitle">
    <w:name w:val="Subtitle"/>
    <w:basedOn w:val="Title"/>
    <w:next w:val="BodyText"/>
    <w:rsid w:val="008F5B39"/>
    <w:pPr>
      <w:spacing w:before="240"/>
    </w:pPr>
    <w:rPr>
      <w:sz w:val="30"/>
      <w:szCs w:val="30"/>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uiPriority w:val="99"/>
    <w:semiHidden/>
    <w:unhideWhenUsed/>
    <w:rsid w:val="009D031C"/>
    <w:rPr>
      <w:sz w:val="16"/>
      <w:szCs w:val="16"/>
    </w:rPr>
  </w:style>
  <w:style w:type="paragraph" w:styleId="CommentText">
    <w:name w:val="annotation text"/>
    <w:basedOn w:val="Normal"/>
    <w:link w:val="CommentTextChar"/>
    <w:uiPriority w:val="99"/>
    <w:unhideWhenUsed/>
    <w:rsid w:val="009D031C"/>
    <w:rPr>
      <w:sz w:val="20"/>
      <w:szCs w:val="20"/>
    </w:rPr>
  </w:style>
  <w:style w:type="character" w:customStyle="1" w:styleId="CommentTextChar">
    <w:name w:val="Comment Text Char"/>
    <w:basedOn w:val="DefaultParagraphFont"/>
    <w:link w:val="CommentText"/>
    <w:uiPriority w:val="99"/>
    <w:rsid w:val="009D031C"/>
    <w:rPr>
      <w:sz w:val="20"/>
      <w:szCs w:val="20"/>
    </w:rPr>
  </w:style>
  <w:style w:type="paragraph" w:styleId="CommentSubject">
    <w:name w:val="annotation subject"/>
    <w:basedOn w:val="CommentText"/>
    <w:next w:val="CommentText"/>
    <w:link w:val="CommentSubjectChar"/>
    <w:semiHidden/>
    <w:unhideWhenUsed/>
    <w:rsid w:val="009D031C"/>
    <w:rPr>
      <w:b/>
      <w:bCs/>
    </w:rPr>
  </w:style>
  <w:style w:type="character" w:customStyle="1" w:styleId="CommentSubjectChar">
    <w:name w:val="Comment Subject Char"/>
    <w:basedOn w:val="CommentTextChar"/>
    <w:link w:val="CommentSubject"/>
    <w:semiHidden/>
    <w:rsid w:val="009D031C"/>
    <w:rPr>
      <w:b/>
      <w:bCs/>
      <w:sz w:val="20"/>
      <w:szCs w:val="20"/>
    </w:rPr>
  </w:style>
  <w:style w:type="paragraph" w:styleId="BalloonText">
    <w:name w:val="Balloon Text"/>
    <w:basedOn w:val="Normal"/>
    <w:link w:val="BalloonTextChar"/>
    <w:semiHidden/>
    <w:unhideWhenUsed/>
    <w:rsid w:val="009D031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D031C"/>
    <w:rPr>
      <w:rFonts w:ascii="Segoe UI" w:hAnsi="Segoe UI" w:cs="Segoe UI"/>
      <w:sz w:val="18"/>
      <w:szCs w:val="18"/>
    </w:rPr>
  </w:style>
  <w:style w:type="paragraph" w:customStyle="1" w:styleId="EndNoteBibliographyTitle">
    <w:name w:val="EndNote Bibliography Title"/>
    <w:basedOn w:val="Normal"/>
    <w:rsid w:val="00B0454D"/>
    <w:pPr>
      <w:spacing w:after="0"/>
      <w:jc w:val="center"/>
    </w:pPr>
    <w:rPr>
      <w:rFonts w:ascii="Cambria" w:hAnsi="Cambria"/>
    </w:rPr>
  </w:style>
  <w:style w:type="paragraph" w:customStyle="1" w:styleId="EndNoteBibliography">
    <w:name w:val="EndNote Bibliography"/>
    <w:basedOn w:val="Normal"/>
    <w:rsid w:val="00B0454D"/>
    <w:rPr>
      <w:rFonts w:ascii="Cambria" w:hAnsi="Cambria"/>
    </w:rPr>
  </w:style>
  <w:style w:type="paragraph" w:styleId="Header">
    <w:name w:val="header"/>
    <w:basedOn w:val="Normal"/>
    <w:link w:val="HeaderChar"/>
    <w:unhideWhenUsed/>
    <w:rsid w:val="00813B37"/>
    <w:pPr>
      <w:tabs>
        <w:tab w:val="center" w:pos="4513"/>
        <w:tab w:val="right" w:pos="9026"/>
      </w:tabs>
      <w:spacing w:after="0"/>
    </w:pPr>
  </w:style>
  <w:style w:type="character" w:customStyle="1" w:styleId="HeaderChar">
    <w:name w:val="Header Char"/>
    <w:basedOn w:val="DefaultParagraphFont"/>
    <w:link w:val="Header"/>
    <w:rsid w:val="00813B37"/>
  </w:style>
  <w:style w:type="paragraph" w:styleId="Footer">
    <w:name w:val="footer"/>
    <w:basedOn w:val="Normal"/>
    <w:link w:val="FooterChar"/>
    <w:uiPriority w:val="99"/>
    <w:unhideWhenUsed/>
    <w:rsid w:val="00813B37"/>
    <w:pPr>
      <w:tabs>
        <w:tab w:val="center" w:pos="4513"/>
        <w:tab w:val="right" w:pos="9026"/>
      </w:tabs>
      <w:spacing w:after="0"/>
    </w:pPr>
  </w:style>
  <w:style w:type="character" w:customStyle="1" w:styleId="FooterChar">
    <w:name w:val="Footer Char"/>
    <w:basedOn w:val="DefaultParagraphFont"/>
    <w:link w:val="Footer"/>
    <w:uiPriority w:val="99"/>
    <w:rsid w:val="00813B37"/>
  </w:style>
  <w:style w:type="paragraph" w:customStyle="1" w:styleId="p1">
    <w:name w:val="p1"/>
    <w:basedOn w:val="Normal"/>
    <w:rsid w:val="00D17C3A"/>
    <w:pPr>
      <w:spacing w:after="0"/>
    </w:pPr>
    <w:rPr>
      <w:rFonts w:ascii="Times" w:hAnsi="Times" w:cs="Times New Roman"/>
      <w:sz w:val="14"/>
      <w:szCs w:val="14"/>
      <w:lang w:val="en-GB" w:eastAsia="en-GB"/>
    </w:rPr>
  </w:style>
  <w:style w:type="paragraph" w:styleId="ListParagraph">
    <w:name w:val="List Paragraph"/>
    <w:basedOn w:val="Normal"/>
    <w:uiPriority w:val="34"/>
    <w:qFormat/>
    <w:rsid w:val="001A349A"/>
    <w:pPr>
      <w:ind w:left="720"/>
      <w:contextualSpacing/>
    </w:pPr>
  </w:style>
  <w:style w:type="paragraph" w:styleId="NormalWeb">
    <w:name w:val="Normal (Web)"/>
    <w:basedOn w:val="Normal"/>
    <w:uiPriority w:val="99"/>
    <w:semiHidden/>
    <w:unhideWhenUsed/>
    <w:rsid w:val="00552A74"/>
    <w:pPr>
      <w:spacing w:before="100" w:beforeAutospacing="1" w:after="100" w:afterAutospacing="1"/>
    </w:pPr>
    <w:rPr>
      <w:rFonts w:ascii="Times New Roman" w:eastAsia="Times New Roman" w:hAnsi="Times New Roman" w:cs="Times New Roman"/>
      <w:lang w:val="en-IE" w:eastAsia="en-IE"/>
    </w:rPr>
  </w:style>
  <w:style w:type="character" w:customStyle="1" w:styleId="fn-label">
    <w:name w:val="fn-label"/>
    <w:basedOn w:val="DefaultParagraphFont"/>
    <w:rsid w:val="00552A74"/>
  </w:style>
  <w:style w:type="character" w:customStyle="1" w:styleId="UnresolvedMention1">
    <w:name w:val="Unresolved Mention1"/>
    <w:basedOn w:val="DefaultParagraphFont"/>
    <w:uiPriority w:val="99"/>
    <w:semiHidden/>
    <w:unhideWhenUsed/>
    <w:rsid w:val="00AD4F14"/>
    <w:rPr>
      <w:color w:val="605E5C"/>
      <w:shd w:val="clear" w:color="auto" w:fill="E1DFDD"/>
    </w:rPr>
  </w:style>
  <w:style w:type="character" w:styleId="FollowedHyperlink">
    <w:name w:val="FollowedHyperlink"/>
    <w:basedOn w:val="DefaultParagraphFont"/>
    <w:semiHidden/>
    <w:unhideWhenUsed/>
    <w:rsid w:val="007B51F6"/>
    <w:rPr>
      <w:color w:val="800080" w:themeColor="followedHyperlink"/>
      <w:u w:val="single"/>
    </w:rPr>
  </w:style>
  <w:style w:type="character" w:styleId="LineNumber">
    <w:name w:val="line number"/>
    <w:basedOn w:val="DefaultParagraphFont"/>
    <w:semiHidden/>
    <w:unhideWhenUsed/>
    <w:rsid w:val="00A0433A"/>
  </w:style>
  <w:style w:type="paragraph" w:customStyle="1" w:styleId="Default">
    <w:name w:val="Default"/>
    <w:rsid w:val="00535E20"/>
    <w:pPr>
      <w:autoSpaceDE w:val="0"/>
      <w:autoSpaceDN w:val="0"/>
      <w:adjustRightInd w:val="0"/>
      <w:spacing w:after="0"/>
    </w:pPr>
    <w:rPr>
      <w:rFonts w:ascii="Calibri" w:hAnsi="Calibri" w:cs="Calibri"/>
      <w:color w:val="000000"/>
      <w:lang w:val="en-IE"/>
    </w:rPr>
  </w:style>
  <w:style w:type="table" w:styleId="TableGrid">
    <w:name w:val="Table Grid"/>
    <w:basedOn w:val="TableNormal"/>
    <w:rsid w:val="000602B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semiHidden/>
    <w:rsid w:val="00FC4C9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19159">
      <w:bodyDiv w:val="1"/>
      <w:marLeft w:val="0"/>
      <w:marRight w:val="0"/>
      <w:marTop w:val="0"/>
      <w:marBottom w:val="0"/>
      <w:divBdr>
        <w:top w:val="none" w:sz="0" w:space="0" w:color="auto"/>
        <w:left w:val="none" w:sz="0" w:space="0" w:color="auto"/>
        <w:bottom w:val="none" w:sz="0" w:space="0" w:color="auto"/>
        <w:right w:val="none" w:sz="0" w:space="0" w:color="auto"/>
      </w:divBdr>
    </w:div>
    <w:div w:id="836189129">
      <w:bodyDiv w:val="1"/>
      <w:marLeft w:val="0"/>
      <w:marRight w:val="0"/>
      <w:marTop w:val="0"/>
      <w:marBottom w:val="0"/>
      <w:divBdr>
        <w:top w:val="none" w:sz="0" w:space="0" w:color="auto"/>
        <w:left w:val="none" w:sz="0" w:space="0" w:color="auto"/>
        <w:bottom w:val="none" w:sz="0" w:space="0" w:color="auto"/>
        <w:right w:val="none" w:sz="0" w:space="0" w:color="auto"/>
      </w:divBdr>
    </w:div>
    <w:div w:id="891112880">
      <w:bodyDiv w:val="1"/>
      <w:marLeft w:val="0"/>
      <w:marRight w:val="0"/>
      <w:marTop w:val="0"/>
      <w:marBottom w:val="0"/>
      <w:divBdr>
        <w:top w:val="none" w:sz="0" w:space="0" w:color="auto"/>
        <w:left w:val="none" w:sz="0" w:space="0" w:color="auto"/>
        <w:bottom w:val="none" w:sz="0" w:space="0" w:color="auto"/>
        <w:right w:val="none" w:sz="0" w:space="0" w:color="auto"/>
      </w:divBdr>
    </w:div>
    <w:div w:id="1222866026">
      <w:bodyDiv w:val="1"/>
      <w:marLeft w:val="0"/>
      <w:marRight w:val="0"/>
      <w:marTop w:val="0"/>
      <w:marBottom w:val="0"/>
      <w:divBdr>
        <w:top w:val="none" w:sz="0" w:space="0" w:color="auto"/>
        <w:left w:val="none" w:sz="0" w:space="0" w:color="auto"/>
        <w:bottom w:val="none" w:sz="0" w:space="0" w:color="auto"/>
        <w:right w:val="none" w:sz="0" w:space="0" w:color="auto"/>
      </w:divBdr>
    </w:div>
    <w:div w:id="1425757674">
      <w:bodyDiv w:val="1"/>
      <w:marLeft w:val="0"/>
      <w:marRight w:val="0"/>
      <w:marTop w:val="0"/>
      <w:marBottom w:val="0"/>
      <w:divBdr>
        <w:top w:val="none" w:sz="0" w:space="0" w:color="auto"/>
        <w:left w:val="none" w:sz="0" w:space="0" w:color="auto"/>
        <w:bottom w:val="none" w:sz="0" w:space="0" w:color="auto"/>
        <w:right w:val="none" w:sz="0" w:space="0" w:color="auto"/>
      </w:divBdr>
    </w:div>
    <w:div w:id="1442870840">
      <w:bodyDiv w:val="1"/>
      <w:marLeft w:val="0"/>
      <w:marRight w:val="0"/>
      <w:marTop w:val="0"/>
      <w:marBottom w:val="0"/>
      <w:divBdr>
        <w:top w:val="none" w:sz="0" w:space="0" w:color="auto"/>
        <w:left w:val="none" w:sz="0" w:space="0" w:color="auto"/>
        <w:bottom w:val="none" w:sz="0" w:space="0" w:color="auto"/>
        <w:right w:val="none" w:sz="0" w:space="0" w:color="auto"/>
      </w:divBdr>
    </w:div>
    <w:div w:id="1508667189">
      <w:bodyDiv w:val="1"/>
      <w:marLeft w:val="0"/>
      <w:marRight w:val="0"/>
      <w:marTop w:val="0"/>
      <w:marBottom w:val="0"/>
      <w:divBdr>
        <w:top w:val="none" w:sz="0" w:space="0" w:color="auto"/>
        <w:left w:val="none" w:sz="0" w:space="0" w:color="auto"/>
        <w:bottom w:val="none" w:sz="0" w:space="0" w:color="auto"/>
        <w:right w:val="none" w:sz="0" w:space="0" w:color="auto"/>
      </w:divBdr>
    </w:div>
    <w:div w:id="2098137220">
      <w:bodyDiv w:val="1"/>
      <w:marLeft w:val="0"/>
      <w:marRight w:val="0"/>
      <w:marTop w:val="0"/>
      <w:marBottom w:val="0"/>
      <w:divBdr>
        <w:top w:val="none" w:sz="0" w:space="0" w:color="auto"/>
        <w:left w:val="none" w:sz="0" w:space="0" w:color="auto"/>
        <w:bottom w:val="none" w:sz="0" w:space="0" w:color="auto"/>
        <w:right w:val="none" w:sz="0" w:space="0" w:color="auto"/>
      </w:divBdr>
    </w:div>
    <w:div w:id="2116174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A688F2D-9324-4CFE-ABEF-50372AA307A0}">
  <ds:schemaRefs>
    <ds:schemaRef ds:uri="http://schemas.openxmlformats.org/officeDocument/2006/bibliography"/>
  </ds:schemaRefs>
</ds:datastoreItem>
</file>

<file path=customXml/itemProps2.xml><?xml version="1.0" encoding="utf-8"?>
<ds:datastoreItem xmlns:ds="http://schemas.openxmlformats.org/officeDocument/2006/customXml" ds:itemID="{1D9C457D-7AB6-47ED-883C-87DED27C3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1216</TotalTime>
  <Pages>7</Pages>
  <Words>3225</Words>
  <Characters>18388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Modelling injury in NCAA football: a longitudinal study of internal and external load</vt:lpstr>
    </vt:vector>
  </TitlesOfParts>
  <Company/>
  <LinksUpToDate>false</LinksUpToDate>
  <CharactersWithSpaces>21570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Modelling injury in NCAA football: a longitudinal study of internal and external load</dc:title>
  <dc:creator>Andrew Simpkin</dc:creator>
  <cp:lastModifiedBy>Rachel.Hunt</cp:lastModifiedBy>
  <cp:revision>5</cp:revision>
  <dcterms:created xsi:type="dcterms:W3CDTF">2023-02-16T10:24:00Z</dcterms:created>
  <dcterms:modified xsi:type="dcterms:W3CDTF">2023-02-22T15:42:00Z</dcterms:modified>
</cp:coreProperties>
</file>