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2e"/>
          <w:sz w:val="36"/>
          <w:szCs w:val="36"/>
        </w:rPr>
        <w:t xml:space="preserve">Project Proposal</w:t>
      </w:r>
    </w:p>
    <w:p>
      <w:pPr>
        <w:spacing w:after="80"/>
      </w:pPr>
      <w:r>
        <w:rPr>
          <w:rFonts w:ascii="Arial" w:cs="Arial" w:eastAsia="Arial" w:hAnsi="Arial"/>
          <w:b/>
          <w:bCs/>
          <w:sz w:val="24"/>
          <w:szCs w:val="24"/>
        </w:rPr>
        <w:t xml:space="preserve">Name: </w:t>
      </w:r>
      <w:r>
        <w:rPr>
          <w:rFonts w:ascii="Arial" w:cs="Arial" w:eastAsia="Arial" w:hAnsi="Arial"/>
          <w:sz w:val="24"/>
          <w:szCs w:val="24"/>
        </w:rPr>
        <w:t xml:space="preserve">Rachel O. McDonald</w:t>
      </w:r>
    </w:p>
    <w:p>
      <w:pPr>
        <w:spacing w:after="80"/>
      </w:pPr>
      <w:r>
        <w:rPr>
          <w:rFonts w:ascii="Arial" w:cs="Arial" w:eastAsia="Arial" w:hAnsi="Arial"/>
          <w:b/>
          <w:bCs/>
          <w:sz w:val="24"/>
          <w:szCs w:val="24"/>
        </w:rPr>
        <w:t xml:space="preserve">Project Name: </w:t>
      </w:r>
      <w:r>
        <w:rPr>
          <w:rFonts w:ascii="Arial" w:cs="Arial" w:eastAsia="Arial" w:hAnsi="Arial"/>
          <w:sz w:val="24"/>
          <w:szCs w:val="24"/>
        </w:rPr>
        <w:t xml:space="preserve">Live Music Analytics Pipeline — Ticketing &amp; Streaming Intelligence</w:t>
      </w:r>
    </w:p>
    <w:p>
      <w:pPr>
        <w:spacing w:after="240"/>
      </w:pPr>
      <w:r>
        <w:rPr>
          <w:rFonts w:ascii="Arial" w:cs="Arial" w:eastAsia="Arial" w:hAnsi="Arial"/>
          <w:b/>
          <w:bCs/>
          <w:sz w:val="24"/>
          <w:szCs w:val="24"/>
        </w:rPr>
        <w:t xml:space="preserve">GitHub Repo: </w:t>
      </w:r>
      <w:hyperlink w:history="1" r:id="rIdizu8cjy5iddmjeckneyjg">
        <w:r>
          <w:rPr>
            <w:rStyle w:val="Hyperlink"/>
            <w:rFonts w:ascii="Arial" w:cs="Arial" w:eastAsia="Arial" w:hAnsi="Arial"/>
            <w:sz w:val="24"/>
            <w:szCs w:val="24"/>
          </w:rPr>
          <w:t xml:space="preserve">[Link to public repo]</w:t>
        </w:r>
      </w:hyperlink>
    </w:p>
    <w:p>
      <w:pPr>
        <w:spacing w:after="80"/>
      </w:pPr>
      <w:r>
        <w:t xml:space="preserve"/>
      </w:r>
    </w:p>
    <w:p>
      <w:pPr>
        <w:pStyle w:val="Heading2"/>
      </w:pPr>
      <w:r>
        <w:rPr>
          <w:rFonts w:ascii="Arial" w:cs="Arial" w:eastAsia="Arial" w:hAnsi="Arial"/>
          <w:b/>
          <w:bCs/>
          <w:color w:val="16213e"/>
          <w:sz w:val="28"/>
          <w:szCs w:val="28"/>
        </w:rPr>
        <w:t xml:space="preserve">Job Posting</w:t>
      </w:r>
    </w:p>
    <w:p>
      <w:pPr>
        <w:spacing w:after="80"/>
      </w:pPr>
      <w:r>
        <w:rPr>
          <w:rFonts w:ascii="Arial" w:cs="Arial" w:eastAsia="Arial" w:hAnsi="Arial"/>
          <w:b/>
          <w:bCs/>
          <w:sz w:val="24"/>
          <w:szCs w:val="24"/>
        </w:rPr>
        <w:t xml:space="preserve">Role:  </w:t>
      </w:r>
      <w:r>
        <w:rPr>
          <w:rFonts w:ascii="Arial" w:cs="Arial" w:eastAsia="Arial" w:hAnsi="Arial"/>
          <w:sz w:val="24"/>
          <w:szCs w:val="24"/>
        </w:rPr>
        <w:t xml:space="preserve">Sr. BI Analyst</w:t>
      </w:r>
    </w:p>
    <w:p>
      <w:pPr>
        <w:spacing w:after="80"/>
      </w:pPr>
      <w:r>
        <w:rPr>
          <w:rFonts w:ascii="Arial" w:cs="Arial" w:eastAsia="Arial" w:hAnsi="Arial"/>
          <w:b/>
          <w:bCs/>
          <w:sz w:val="24"/>
          <w:szCs w:val="24"/>
        </w:rPr>
        <w:t xml:space="preserve">Company:  </w:t>
      </w:r>
      <w:r>
        <w:rPr>
          <w:rFonts w:ascii="Arial" w:cs="Arial" w:eastAsia="Arial" w:hAnsi="Arial"/>
          <w:sz w:val="24"/>
          <w:szCs w:val="24"/>
        </w:rPr>
        <w:t xml:space="preserve">AXS (AEG Worldwide)</w:t>
      </w:r>
    </w:p>
    <w:p>
      <w:pPr>
        <w:spacing w:after="160"/>
      </w:pPr>
      <w:r>
        <w:rPr>
          <w:rFonts w:ascii="Arial" w:cs="Arial" w:eastAsia="Arial" w:hAnsi="Arial"/>
          <w:b/>
          <w:bCs/>
          <w:sz w:val="24"/>
          <w:szCs w:val="24"/>
        </w:rPr>
        <w:t xml:space="preserve">Link:  </w:t>
      </w:r>
      <w:hyperlink w:history="1" r:id="rIdtkf-ppteiafiyjfmexmzi">
        <w:r>
          <w:rPr>
            <w:rStyle w:val="Hyperlink"/>
            <w:rFonts w:ascii="Arial" w:cs="Arial" w:eastAsia="Arial" w:hAnsi="Arial"/>
            <w:sz w:val="24"/>
            <w:szCs w:val="24"/>
          </w:rPr>
          <w:t xml:space="preserve">https://to.indeed.com/aa8kqxt8j89l</w:t>
        </w:r>
      </w:hyperlink>
    </w:p>
    <w:p>
      <w:pPr>
        <w:spacing w:after="60"/>
      </w:pPr>
      <w:r>
        <w:rPr>
          <w:rFonts w:ascii="Arial" w:cs="Arial" w:eastAsia="Arial" w:hAnsi="Arial"/>
          <w:b/>
          <w:bCs/>
          <w:sz w:val="24"/>
          <w:szCs w:val="24"/>
        </w:rPr>
        <w:t xml:space="preserve">SQL Requirement (quoted from posting):  </w:t>
      </w:r>
    </w:p>
    <w:p>
      <w:pPr>
        <w:spacing w:after="240"/>
        <w:ind w:left="720"/>
      </w:pPr>
      <w:r>
        <w:rPr>
          <w:rFonts w:ascii="Arial" w:cs="Arial" w:eastAsia="Arial" w:hAnsi="Arial"/>
          <w:i/>
          <w:iCs/>
          <w:color w:val="444444"/>
          <w:sz w:val="24"/>
          <w:szCs w:val="24"/>
        </w:rPr>
        <w:t xml:space="preserve">“Leverage strong analysis competencies to drive business insights across AXS through SQL, Looker as well as Google &amp; Adobe Analytics.”</w:t>
      </w:r>
    </w:p>
    <w:p>
      <w:pPr>
        <w:spacing w:after="80"/>
      </w:pPr>
      <w:r>
        <w:t xml:space="preserve"/>
      </w:r>
    </w:p>
    <w:p>
      <w:pPr>
        <w:pStyle w:val="Heading2"/>
      </w:pPr>
      <w:r>
        <w:rPr>
          <w:rFonts w:ascii="Arial" w:cs="Arial" w:eastAsia="Arial" w:hAnsi="Arial"/>
          <w:b/>
          <w:bCs/>
          <w:color w:val="16213e"/>
          <w:sz w:val="28"/>
          <w:szCs w:val="28"/>
        </w:rPr>
        <w:t xml:space="preserve">Reflection</w:t>
      </w:r>
    </w:p>
    <w:p>
      <w:pPr>
        <w:spacing w:after="240" w:line="360"/>
      </w:pPr>
      <w:r>
        <w:rPr>
          <w:rFonts w:ascii="Arial" w:cs="Arial" w:eastAsia="Arial" w:hAnsi="Arial"/>
          <w:sz w:val="24"/>
          <w:szCs w:val="24"/>
        </w:rPr>
        <w:t xml:space="preserve">Sitting at the intersection of live event data and business intelligence, the Sr. BI Analyst role at AXS maps closely to what </w:t>
      </w:r>
      <w:r>
        <w:rPr>
          <w:rFonts w:ascii="Arial" w:cs="Arial" w:eastAsia="Arial" w:hAnsi="Arial"/>
          <w:i/>
          <w:iCs/>
          <w:sz w:val="24"/>
          <w:szCs w:val="24"/>
        </w:rPr>
        <w:t xml:space="preserve">Developing Business Applications with SQL</w:t>
      </w:r>
      <w:r>
        <w:rPr>
          <w:rFonts w:ascii="Arial" w:cs="Arial" w:eastAsia="Arial" w:hAnsi="Arial"/>
          <w:sz w:val="24"/>
          <w:szCs w:val="24"/>
        </w:rPr>
        <w:t xml:space="preserve"> is fundamentally about — building systems that move raw data into decisions. The role’s emphasis on SQL, performance reporting, and data visualization reflects the same technical foundation the course develops through hands-on database design and application development. For my project, I’m building a live music analytics pipeline that combines ticketing and streaming data from the Ticketmaster and Spotify APIs to monitor event sales velocity, artist popularity trends, venue performance, and audience engagement over time — a real-time view of how live music demand moves, and the kind of insight that drives smarter decisions around pricing, partnerships, and inventory. This work builds directly on my experience at Warner Chappell Music, where I developed predictive models and automation tools for the copyright team, managed sync licensing revenue tracking across active deal portfolios, and coordinated songwriter data across international offices — giving me both the technical foundation and the industry fluency this role requires. Because the pipeline is built around broadly applicable music and event data, it transfers well beyond a single application — to a publishing data role at a major label, a live entertainment analytics position at Live Nation, or a streaming platform analyst role at Spotify — making it a portfolio asset that grows with my career.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36"/>
      <w:szCs w:val="36"/>
    </w:rPr>
  </w:style>
  <w:style w:type="paragraph" w:styleId="Heading2">
    <w:name w:val="Heading 2"/>
    <w:basedOn w:val="Normal"/>
    <w:next w:val="Normal"/>
    <w:qFormat/>
    <w:pPr>
      <w:pBdr>
        <w:bottom w:val="single" w:color="cccccc" w:sz="4" w:space="4"/>
      </w:pBdr>
      <w:spacing w:after="120" w:before="20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zu8cjy5iddmjeckneyjg" Type="http://schemas.openxmlformats.org/officeDocument/2006/relationships/hyperlink" Target="https://github.com/" TargetMode="External"/><Relationship Id="rIdtkf-ppteiafiyjfmexmzi" Type="http://schemas.openxmlformats.org/officeDocument/2006/relationships/hyperlink" Target="https://to.indeed.com/aa8kqxt8j89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2026-04-12T21:15:39.533Z</dcterms:created>
  <dcterms:modified xsi:type="dcterms:W3CDTF">2026-04-12T21:15:39.534Z</dcterms:modified>
</cp:coreProperties>
</file>

<file path=docProps/custom.xml><?xml version="1.0" encoding="utf-8"?>
<Properties xmlns="http://schemas.openxmlformats.org/officeDocument/2006/custom-properties" xmlns:vt="http://schemas.openxmlformats.org/officeDocument/2006/docPropsVTypes"/>
</file>