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Magic Notes leadership briefing</w:t>
      </w:r>
    </w:p>
    <w:p>
      <w:pPr>
        <w:pStyle w:val="Subtitle"/>
      </w:pPr>
      <w:r>
        <w:t>Improvement priorities and proposed next steps</w:t>
      </w:r>
    </w:p>
    <w:p>
      <w:pPr>
        <w:pStyle w:val="Heading1"/>
      </w:pPr>
      <w:r>
        <w:t>What the prototype offers</w:t>
      </w:r>
    </w:p>
    <w:p>
      <w:r>
        <w:t>The prototype brings together summary attempts, user ratings, written feedback, and processing times to identify practical opportunities to improve Magic Notes. It points to a focused programme of quality checks, template pilots, more predictable waits, and better recovery from incomplete work. Leadership can use it to agree priorities, then select a template to examine the feedback behind its ratings.</w:t>
      </w:r>
    </w:p>
    <w:p>
      <w:pPr>
        <w:pStyle w:val="Heading1"/>
      </w:pPr>
      <w:r>
        <w:t>What the evidence tells us</w:t>
      </w:r>
    </w:p>
    <w:p>
      <w:pPr>
        <w:pStyle w:val="Heading2"/>
      </w:pPr>
      <w:r>
        <w:t>Look beyond average user ratings</w:t>
      </w:r>
    </w:p>
    <w:p>
      <w:r>
        <w:t>The overall rating is 3.91/5, but seven of 14 reports about incorrect safeguarding flags, mixed-up names, or missing risk details accompany ratings of 4–5. This makes consequential feedback useful alongside satisfaction measures. Verified examples can help target quality evaluations and test whether prompt changes prevent the same problems.</w:t>
      </w:r>
    </w:p>
    <w:p>
      <w:pPr>
        <w:pStyle w:val="Heading2"/>
      </w:pPr>
      <w:r>
        <w:t>Focus template pilots on specific weaknesses</w:t>
      </w:r>
    </w:p>
    <w:p>
      <w:r>
        <w:t>Early Help, Mental Health, and Housing have the lowest average ratings: 3.41/5, 3.55/5, and 3.71/5, respectively, from 17, 20, and 17 ratings. Early Help is a sensible starting point. Its six written comments include two reports of incorrect safeguarding flags and two requests for shorter summaries. The explorer groups repeated phrases and retains positive feedback, helping practitioners choose concrete checks rather than treating a low average as a diagnosis.</w:t>
      </w:r>
    </w:p>
    <w:p>
      <w:pPr>
        <w:pStyle w:val="Heading2"/>
      </w:pPr>
      <w:r>
        <w:t>Help staff plan around longer waits</w:t>
      </w:r>
    </w:p>
    <w:p>
      <w:r>
        <w:t>Median processing time rises from eight seconds for transcripts under 3,000 words to 47 seconds for those with 9,000 or more. In the longest band, 90% of completed attempts finished within 72 seconds. Length-aware estimates and a leave-and-return experience are worth testing, with success judged by whether waits interrupt staff work and whether staff return successfully to their notes.</w:t>
      </w:r>
    </w:p>
    <w:p>
      <w:pPr>
        <w:pStyle w:val="Heading2"/>
      </w:pPr>
      <w:r>
        <w:t>Turn incomplete work into a clearer recovery path</w:t>
      </w:r>
    </w:p>
    <w:p>
      <w:r>
        <w:t>Of 200 attempts, 173 completed, 15 failed, and 12 are marked in progress. Eleven in-progress records were created more than 30 days before the latest summary timestamp in the extract. This warrants confirming which jobs were genuinely stuck and investigating failures. The findings can guide clearer failure messages and recovery paths, measured through successful recovery and time to a usable note.</w:t>
      </w:r>
    </w:p>
    <w:p>
      <w:pPr>
        <w:pStyle w:val="Heading1"/>
      </w:pPr>
      <w:r>
        <w:t>Recommended next steps</w:t>
      </w:r>
    </w:p>
    <w:p>
      <w:r>
        <w:t>Prioritize a practitioner-reviewed Early Help pilot, with Mental Health and Housing as additional candidates. Compare current and revised prompts on the same representative cases, tracking accuracy and correction time. In parallel, test the waiting experience with frontline staff and investigate failed or genuinely stuck attempts. Establish baselines before setting improvement targets, and use the results to decide what to expand.</w:t>
      </w:r>
    </w:p>
    <w:p>
      <w:pPr>
        <w:pStyle w:val="Heading1"/>
      </w:pPr>
      <w:r>
        <w:t>Scope and limits</w:t>
      </w:r>
    </w:p>
    <w:p>
      <w:r>
        <w:t>The historical sample spans three councils: 200 summary attempts reference 131 distinct transcripts, with 150 ratings and 79 written comments. Reported concerns are not verified errors, and rating differences do not isolate template or model effects. The status extract is not a live backlog. These findings support targeted pilots; they do not establish causes, staff time saved, or service-user outcomes.</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 Notes leadership briefing</dc:title>
  <dc:subject>Key findings and proposed improvement priorities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