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141D0" w14:textId="1E35DE51" w:rsidR="00F26139" w:rsidRDefault="00F26139">
      <w:pPr>
        <w:rPr>
          <w:sz w:val="22"/>
          <w:szCs w:val="22"/>
          <w:lang w:val="en-US"/>
        </w:rPr>
      </w:pPr>
      <w:r w:rsidRPr="00F26139">
        <w:rPr>
          <w:sz w:val="22"/>
          <w:szCs w:val="22"/>
          <w:lang w:val="en-US"/>
        </w:rPr>
        <w:t>Q1</w:t>
      </w:r>
    </w:p>
    <w:p w14:paraId="21A8F691" w14:textId="77777777" w:rsidR="00F26139" w:rsidRPr="00F26139" w:rsidRDefault="00F26139" w:rsidP="00F26139">
      <w:pPr>
        <w:rPr>
          <w:sz w:val="22"/>
          <w:szCs w:val="22"/>
        </w:rPr>
      </w:pPr>
      <w:r w:rsidRPr="00F26139">
        <w:rPr>
          <w:sz w:val="22"/>
          <w:szCs w:val="22"/>
        </w:rPr>
        <w:t>PC1 usually capture the most common source of variation across the dataset, so PC1 here might represent a broad market risk factor, often associated with the overall market movement because it explains the most variance. In the context of stock returns, PC1 could be related to the systematic risk that inherent to the entire market or market segment and affects all companies.</w:t>
      </w:r>
    </w:p>
    <w:p w14:paraId="6A07CAF3" w14:textId="77777777" w:rsidR="00F26139" w:rsidRPr="00F26139" w:rsidRDefault="00F26139" w:rsidP="00F26139">
      <w:pPr>
        <w:rPr>
          <w:sz w:val="22"/>
          <w:szCs w:val="22"/>
        </w:rPr>
      </w:pPr>
    </w:p>
    <w:p w14:paraId="139E7F27" w14:textId="075F0440" w:rsidR="00F26139" w:rsidRDefault="00F26139" w:rsidP="00F26139">
      <w:pPr>
        <w:rPr>
          <w:sz w:val="22"/>
          <w:szCs w:val="22"/>
        </w:rPr>
      </w:pPr>
      <w:r w:rsidRPr="00F26139">
        <w:rPr>
          <w:sz w:val="22"/>
          <w:szCs w:val="22"/>
        </w:rPr>
        <w:t>Then, PC2 typically captures the next most significant source of variance that is uncorrelated with the first. Here, PC2 might capture sector-specific risks or other factors that are orthogonal to the market risk. This could be size, value, or another common risk factor that influences stock returns differently across sectors or types of stocks. For example, the technology sector might react differently to a change in policy than the finance sector. These sector-specific responses create variances that are different from the general market movement captured by PC1.</w:t>
      </w:r>
    </w:p>
    <w:p w14:paraId="6332AD1E" w14:textId="2A2835A3" w:rsidR="00F26139" w:rsidRDefault="00F26139" w:rsidP="00F26139">
      <w:pPr>
        <w:rPr>
          <w:sz w:val="22"/>
          <w:szCs w:val="22"/>
        </w:rPr>
      </w:pPr>
    </w:p>
    <w:p w14:paraId="2CD31887" w14:textId="77777777" w:rsidR="00F26139" w:rsidRDefault="00F26139">
      <w:pPr>
        <w:rPr>
          <w:sz w:val="22"/>
          <w:szCs w:val="22"/>
        </w:rPr>
      </w:pPr>
      <w:r>
        <w:rPr>
          <w:sz w:val="22"/>
          <w:szCs w:val="22"/>
        </w:rPr>
        <w:br w:type="page"/>
      </w:r>
    </w:p>
    <w:p w14:paraId="639E6A9B" w14:textId="216EA595" w:rsidR="00F26139" w:rsidRDefault="00F26139" w:rsidP="00F26139">
      <w:pPr>
        <w:rPr>
          <w:sz w:val="22"/>
          <w:szCs w:val="22"/>
        </w:rPr>
      </w:pPr>
      <w:r>
        <w:rPr>
          <w:sz w:val="22"/>
          <w:szCs w:val="22"/>
        </w:rPr>
        <w:lastRenderedPageBreak/>
        <w:t>Q2</w:t>
      </w:r>
    </w:p>
    <w:p w14:paraId="2C5598DE" w14:textId="5D3DA84E" w:rsidR="00F26139" w:rsidRDefault="00F26139" w:rsidP="00F26139">
      <w:pPr>
        <w:rPr>
          <w:sz w:val="22"/>
          <w:szCs w:val="22"/>
        </w:rPr>
      </w:pPr>
      <w:r>
        <w:rPr>
          <w:sz w:val="22"/>
          <w:szCs w:val="22"/>
        </w:rPr>
        <w:t xml:space="preserve">Here we looked for 5 </w:t>
      </w:r>
      <w:r w:rsidRPr="00F26139">
        <w:rPr>
          <w:sz w:val="22"/>
          <w:szCs w:val="22"/>
        </w:rPr>
        <w:t>pharmaceuticals stocks</w:t>
      </w:r>
    </w:p>
    <w:p w14:paraId="10F4ECA2" w14:textId="1FC275C3" w:rsidR="00F26139" w:rsidRPr="00F26139" w:rsidRDefault="00F26139" w:rsidP="00F26139">
      <w:pPr>
        <w:rPr>
          <w:sz w:val="22"/>
          <w:szCs w:val="22"/>
        </w:rPr>
      </w:pPr>
      <w:r>
        <w:rPr>
          <w:noProof/>
          <w:sz w:val="22"/>
          <w:szCs w:val="22"/>
        </w:rPr>
        <w:drawing>
          <wp:inline distT="0" distB="0" distL="0" distR="0" wp14:anchorId="67FC2CD3" wp14:editId="01AFF7F0">
            <wp:extent cx="5691271" cy="2735580"/>
            <wp:effectExtent l="0" t="0" r="0" b="0"/>
            <wp:docPr id="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pro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93846" cy="2736818"/>
                    </a:xfrm>
                    <a:prstGeom prst="rect">
                      <a:avLst/>
                    </a:prstGeom>
                  </pic:spPr>
                </pic:pic>
              </a:graphicData>
            </a:graphic>
          </wp:inline>
        </w:drawing>
      </w:r>
    </w:p>
    <w:p w14:paraId="6BDFBF40" w14:textId="77777777" w:rsidR="00F26139" w:rsidRDefault="00F26139">
      <w:pPr>
        <w:rPr>
          <w:sz w:val="22"/>
          <w:szCs w:val="22"/>
          <w:lang w:val="en-US"/>
        </w:rPr>
      </w:pPr>
      <w:r>
        <w:rPr>
          <w:noProof/>
          <w:sz w:val="22"/>
          <w:szCs w:val="22"/>
          <w:lang w:val="en-US"/>
        </w:rPr>
        <w:drawing>
          <wp:inline distT="0" distB="0" distL="0" distR="0" wp14:anchorId="02C5761D" wp14:editId="17882838">
            <wp:extent cx="5659930" cy="3192780"/>
            <wp:effectExtent l="0" t="0" r="4445" b="0"/>
            <wp:docPr id="2"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pr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59930" cy="3192780"/>
                    </a:xfrm>
                    <a:prstGeom prst="rect">
                      <a:avLst/>
                    </a:prstGeom>
                  </pic:spPr>
                </pic:pic>
              </a:graphicData>
            </a:graphic>
          </wp:inline>
        </w:drawing>
      </w:r>
    </w:p>
    <w:p w14:paraId="303C8E8F" w14:textId="5D7BA7C3" w:rsidR="00F26139" w:rsidRDefault="00F26139">
      <w:pPr>
        <w:rPr>
          <w:sz w:val="22"/>
          <w:szCs w:val="22"/>
          <w:lang w:val="en-US"/>
        </w:rPr>
      </w:pPr>
      <w:r>
        <w:rPr>
          <w:noProof/>
          <w:sz w:val="22"/>
          <w:szCs w:val="22"/>
          <w:lang w:val="en-US"/>
        </w:rPr>
        <w:lastRenderedPageBreak/>
        <w:drawing>
          <wp:inline distT="0" distB="0" distL="0" distR="0" wp14:anchorId="5E222BD0" wp14:editId="755C383A">
            <wp:extent cx="5943600" cy="2626995"/>
            <wp:effectExtent l="0" t="0" r="0" b="1905"/>
            <wp:docPr id="3" name="Picture 3" descr="A graph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a green li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626995"/>
                    </a:xfrm>
                    <a:prstGeom prst="rect">
                      <a:avLst/>
                    </a:prstGeom>
                  </pic:spPr>
                </pic:pic>
              </a:graphicData>
            </a:graphic>
          </wp:inline>
        </w:drawing>
      </w:r>
      <w:r>
        <w:rPr>
          <w:noProof/>
          <w:sz w:val="22"/>
          <w:szCs w:val="22"/>
          <w:lang w:val="en-US"/>
        </w:rPr>
        <w:drawing>
          <wp:inline distT="0" distB="0" distL="0" distR="0" wp14:anchorId="2FF9A6F9" wp14:editId="48EB0D4E">
            <wp:extent cx="5943600" cy="3969385"/>
            <wp:effectExtent l="0" t="0" r="0" b="5715"/>
            <wp:docPr id="4" name="Picture 4"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a graph&#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969385"/>
                    </a:xfrm>
                    <a:prstGeom prst="rect">
                      <a:avLst/>
                    </a:prstGeom>
                  </pic:spPr>
                </pic:pic>
              </a:graphicData>
            </a:graphic>
          </wp:inline>
        </w:drawing>
      </w:r>
      <w:r>
        <w:rPr>
          <w:noProof/>
          <w:sz w:val="22"/>
          <w:szCs w:val="22"/>
          <w:lang w:val="en-US"/>
        </w:rPr>
        <w:drawing>
          <wp:inline distT="0" distB="0" distL="0" distR="0" wp14:anchorId="5DB3C7CA" wp14:editId="5B0D7848">
            <wp:extent cx="1649485" cy="922020"/>
            <wp:effectExtent l="0" t="0" r="1905" b="5080"/>
            <wp:docPr id="5" name="Picture 5" descr="A number of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number of numbers and symbol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1657095" cy="926274"/>
                    </a:xfrm>
                    <a:prstGeom prst="rect">
                      <a:avLst/>
                    </a:prstGeom>
                  </pic:spPr>
                </pic:pic>
              </a:graphicData>
            </a:graphic>
          </wp:inline>
        </w:drawing>
      </w:r>
    </w:p>
    <w:p w14:paraId="07460A45" w14:textId="77777777" w:rsidR="00F26139" w:rsidRPr="00F26139" w:rsidRDefault="00F26139" w:rsidP="00F26139">
      <w:pPr>
        <w:rPr>
          <w:sz w:val="22"/>
          <w:szCs w:val="22"/>
          <w:lang w:val="en-US"/>
        </w:rPr>
      </w:pPr>
      <w:r w:rsidRPr="00F26139">
        <w:rPr>
          <w:sz w:val="22"/>
          <w:szCs w:val="22"/>
          <w:lang w:val="en-US"/>
        </w:rPr>
        <w:t>Based on the scatter plot we got:</w:t>
      </w:r>
    </w:p>
    <w:p w14:paraId="2504A74D" w14:textId="77777777" w:rsidR="00F26139" w:rsidRPr="00F26139" w:rsidRDefault="00F26139" w:rsidP="00F26139">
      <w:pPr>
        <w:rPr>
          <w:sz w:val="22"/>
          <w:szCs w:val="22"/>
          <w:lang w:val="en-US"/>
        </w:rPr>
      </w:pPr>
      <w:r w:rsidRPr="00F26139">
        <w:rPr>
          <w:sz w:val="22"/>
          <w:szCs w:val="22"/>
          <w:lang w:val="en-US"/>
        </w:rPr>
        <w:t>PFE: It has a high negative exposure to PC1 and almost no exposure to PC2. This suggests that PFE's stock movements are significantly influenced by PC1 and it moves in the opposite direction to what PC1 represents.</w:t>
      </w:r>
    </w:p>
    <w:p w14:paraId="3E92EB39" w14:textId="77777777" w:rsidR="00F26139" w:rsidRPr="00F26139" w:rsidRDefault="00F26139" w:rsidP="00F26139">
      <w:pPr>
        <w:rPr>
          <w:sz w:val="22"/>
          <w:szCs w:val="22"/>
          <w:lang w:val="en-US"/>
        </w:rPr>
      </w:pPr>
    </w:p>
    <w:p w14:paraId="2556B0AB" w14:textId="77777777" w:rsidR="00F26139" w:rsidRPr="00F26139" w:rsidRDefault="00F26139" w:rsidP="00F26139">
      <w:pPr>
        <w:rPr>
          <w:sz w:val="22"/>
          <w:szCs w:val="22"/>
          <w:lang w:val="en-US"/>
        </w:rPr>
      </w:pPr>
      <w:r w:rsidRPr="00F26139">
        <w:rPr>
          <w:sz w:val="22"/>
          <w:szCs w:val="22"/>
          <w:lang w:val="en-US"/>
        </w:rPr>
        <w:t>MRK: It has a high positive exposure to PC2 and minimal exposure to PC1. This implies that MRK's movements are more related to the risk factor captured by PC2.</w:t>
      </w:r>
    </w:p>
    <w:p w14:paraId="09C44420" w14:textId="77777777" w:rsidR="00F26139" w:rsidRPr="00F26139" w:rsidRDefault="00F26139" w:rsidP="00F26139">
      <w:pPr>
        <w:rPr>
          <w:sz w:val="22"/>
          <w:szCs w:val="22"/>
          <w:lang w:val="en-US"/>
        </w:rPr>
      </w:pPr>
    </w:p>
    <w:p w14:paraId="49763559" w14:textId="77777777" w:rsidR="00F26139" w:rsidRPr="00F26139" w:rsidRDefault="00F26139" w:rsidP="00F26139">
      <w:pPr>
        <w:rPr>
          <w:sz w:val="22"/>
          <w:szCs w:val="22"/>
          <w:lang w:val="en-US"/>
        </w:rPr>
      </w:pPr>
      <w:r w:rsidRPr="00F26139">
        <w:rPr>
          <w:sz w:val="22"/>
          <w:szCs w:val="22"/>
          <w:lang w:val="en-US"/>
        </w:rPr>
        <w:t>JNJ, LLY and ABBV: They have little exposure to both PC1 and PC2, indicating that its stock price movements may be driven by factors not captured by the first two principal components or that it is less volatile in the context of the factors considered.</w:t>
      </w:r>
    </w:p>
    <w:p w14:paraId="56E97A3C" w14:textId="77777777" w:rsidR="00F26139" w:rsidRPr="00F26139" w:rsidRDefault="00F26139" w:rsidP="00F26139">
      <w:pPr>
        <w:rPr>
          <w:sz w:val="22"/>
          <w:szCs w:val="22"/>
          <w:lang w:val="en-US"/>
        </w:rPr>
      </w:pPr>
    </w:p>
    <w:p w14:paraId="56034702" w14:textId="4F7CB9FE" w:rsidR="00F26139" w:rsidRPr="00F26139" w:rsidRDefault="00F26139" w:rsidP="00F26139">
      <w:pPr>
        <w:rPr>
          <w:sz w:val="22"/>
          <w:szCs w:val="22"/>
          <w:lang w:val="en-US"/>
        </w:rPr>
      </w:pPr>
      <w:r w:rsidRPr="00F26139">
        <w:rPr>
          <w:sz w:val="22"/>
          <w:szCs w:val="22"/>
          <w:lang w:val="en-US"/>
        </w:rPr>
        <w:t xml:space="preserve">Overall, the results suggest that PC1 might be capturing a risk factor that is strongly influencing PFE, whereas MRK is notably influenced by what PC2 represents. The rest </w:t>
      </w:r>
      <w:r w:rsidRPr="00F26139">
        <w:rPr>
          <w:sz w:val="22"/>
          <w:szCs w:val="22"/>
          <w:lang w:val="en-US"/>
        </w:rPr>
        <w:t>stocks</w:t>
      </w:r>
      <w:r w:rsidRPr="00F26139">
        <w:rPr>
          <w:sz w:val="22"/>
          <w:szCs w:val="22"/>
          <w:lang w:val="en-US"/>
        </w:rPr>
        <w:t xml:space="preserve"> appears to be less sensitive to both of these factors. Therefore, we would consider the percentage of total variance explained by them. If it is high enough, these two factors could be sufficient for a simplified risk model. If not, or if we seek a more detailed understanding, we might need additional factors.</w:t>
      </w:r>
    </w:p>
    <w:p w14:paraId="6DC7448E" w14:textId="77777777" w:rsidR="00F26139" w:rsidRPr="00F26139" w:rsidRDefault="00F26139">
      <w:pPr>
        <w:rPr>
          <w:sz w:val="22"/>
          <w:szCs w:val="22"/>
          <w:lang w:val="en-US"/>
        </w:rPr>
      </w:pPr>
    </w:p>
    <w:sectPr w:rsidR="00F26139" w:rsidRPr="00F261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139"/>
    <w:rsid w:val="00F2613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80B56B"/>
  <w15:chartTrackingRefBased/>
  <w15:docId w15:val="{1168D7FD-BB23-FF46-9967-4A0143E7E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10418">
      <w:bodyDiv w:val="1"/>
      <w:marLeft w:val="0"/>
      <w:marRight w:val="0"/>
      <w:marTop w:val="0"/>
      <w:marBottom w:val="0"/>
      <w:divBdr>
        <w:top w:val="none" w:sz="0" w:space="0" w:color="auto"/>
        <w:left w:val="none" w:sz="0" w:space="0" w:color="auto"/>
        <w:bottom w:val="none" w:sz="0" w:space="0" w:color="auto"/>
        <w:right w:val="none" w:sz="0" w:space="0" w:color="auto"/>
      </w:divBdr>
    </w:div>
    <w:div w:id="1370177803">
      <w:bodyDiv w:val="1"/>
      <w:marLeft w:val="0"/>
      <w:marRight w:val="0"/>
      <w:marTop w:val="0"/>
      <w:marBottom w:val="0"/>
      <w:divBdr>
        <w:top w:val="none" w:sz="0" w:space="0" w:color="auto"/>
        <w:left w:val="none" w:sz="0" w:space="0" w:color="auto"/>
        <w:bottom w:val="none" w:sz="0" w:space="0" w:color="auto"/>
        <w:right w:val="none" w:sz="0" w:space="0" w:color="auto"/>
      </w:divBdr>
      <w:divsChild>
        <w:div w:id="502743867">
          <w:marLeft w:val="0"/>
          <w:marRight w:val="0"/>
          <w:marTop w:val="0"/>
          <w:marBottom w:val="0"/>
          <w:divBdr>
            <w:top w:val="none" w:sz="0" w:space="0" w:color="auto"/>
            <w:left w:val="none" w:sz="0" w:space="0" w:color="auto"/>
            <w:bottom w:val="none" w:sz="0" w:space="0" w:color="auto"/>
            <w:right w:val="none" w:sz="0" w:space="0" w:color="auto"/>
          </w:divBdr>
          <w:divsChild>
            <w:div w:id="1227647828">
              <w:marLeft w:val="0"/>
              <w:marRight w:val="0"/>
              <w:marTop w:val="0"/>
              <w:marBottom w:val="0"/>
              <w:divBdr>
                <w:top w:val="none" w:sz="0" w:space="0" w:color="auto"/>
                <w:left w:val="none" w:sz="0" w:space="0" w:color="auto"/>
                <w:bottom w:val="none" w:sz="0" w:space="0" w:color="auto"/>
                <w:right w:val="none" w:sz="0" w:space="0" w:color="auto"/>
              </w:divBdr>
              <w:divsChild>
                <w:div w:id="1264000728">
                  <w:marLeft w:val="0"/>
                  <w:marRight w:val="0"/>
                  <w:marTop w:val="0"/>
                  <w:marBottom w:val="0"/>
                  <w:divBdr>
                    <w:top w:val="none" w:sz="0" w:space="0" w:color="auto"/>
                    <w:left w:val="none" w:sz="0" w:space="0" w:color="auto"/>
                    <w:bottom w:val="none" w:sz="0" w:space="0" w:color="auto"/>
                    <w:right w:val="none" w:sz="0" w:space="0" w:color="auto"/>
                  </w:divBdr>
                  <w:divsChild>
                    <w:div w:id="69966676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066372980">
          <w:marLeft w:val="0"/>
          <w:marRight w:val="0"/>
          <w:marTop w:val="0"/>
          <w:marBottom w:val="0"/>
          <w:divBdr>
            <w:top w:val="none" w:sz="0" w:space="0" w:color="auto"/>
            <w:left w:val="none" w:sz="0" w:space="0" w:color="auto"/>
            <w:bottom w:val="none" w:sz="0" w:space="0" w:color="auto"/>
            <w:right w:val="none" w:sz="0" w:space="0" w:color="auto"/>
          </w:divBdr>
          <w:divsChild>
            <w:div w:id="1673297812">
              <w:marLeft w:val="0"/>
              <w:marRight w:val="0"/>
              <w:marTop w:val="0"/>
              <w:marBottom w:val="0"/>
              <w:divBdr>
                <w:top w:val="none" w:sz="0" w:space="0" w:color="auto"/>
                <w:left w:val="none" w:sz="0" w:space="0" w:color="auto"/>
                <w:bottom w:val="none" w:sz="0" w:space="0" w:color="auto"/>
                <w:right w:val="none" w:sz="0" w:space="0" w:color="auto"/>
              </w:divBdr>
              <w:divsChild>
                <w:div w:id="1651056908">
                  <w:marLeft w:val="0"/>
                  <w:marRight w:val="0"/>
                  <w:marTop w:val="0"/>
                  <w:marBottom w:val="0"/>
                  <w:divBdr>
                    <w:top w:val="none" w:sz="0" w:space="0" w:color="auto"/>
                    <w:left w:val="none" w:sz="0" w:space="0" w:color="auto"/>
                    <w:bottom w:val="none" w:sz="0" w:space="0" w:color="auto"/>
                    <w:right w:val="none" w:sz="0" w:space="0" w:color="auto"/>
                  </w:divBdr>
                  <w:divsChild>
                    <w:div w:id="809640885">
                      <w:marLeft w:val="0"/>
                      <w:marRight w:val="0"/>
                      <w:marTop w:val="0"/>
                      <w:marBottom w:val="0"/>
                      <w:divBdr>
                        <w:top w:val="none" w:sz="0" w:space="0" w:color="auto"/>
                        <w:left w:val="none" w:sz="0" w:space="0" w:color="auto"/>
                        <w:bottom w:val="none" w:sz="0" w:space="0" w:color="auto"/>
                        <w:right w:val="none" w:sz="0" w:space="0" w:color="auto"/>
                      </w:divBdr>
                      <w:divsChild>
                        <w:div w:id="842203968">
                          <w:marLeft w:val="0"/>
                          <w:marRight w:val="0"/>
                          <w:marTop w:val="0"/>
                          <w:marBottom w:val="0"/>
                          <w:divBdr>
                            <w:top w:val="none" w:sz="0" w:space="0" w:color="auto"/>
                            <w:left w:val="none" w:sz="0" w:space="0" w:color="auto"/>
                            <w:bottom w:val="none" w:sz="0" w:space="0" w:color="auto"/>
                            <w:right w:val="none" w:sz="0" w:space="0" w:color="auto"/>
                          </w:divBdr>
                          <w:divsChild>
                            <w:div w:id="771241462">
                              <w:marLeft w:val="0"/>
                              <w:marRight w:val="-750"/>
                              <w:marTop w:val="0"/>
                              <w:marBottom w:val="0"/>
                              <w:divBdr>
                                <w:top w:val="none" w:sz="0" w:space="0" w:color="auto"/>
                                <w:left w:val="none" w:sz="0" w:space="0" w:color="auto"/>
                                <w:bottom w:val="none" w:sz="0" w:space="0" w:color="auto"/>
                                <w:right w:val="none" w:sz="0" w:space="0" w:color="auto"/>
                              </w:divBdr>
                              <w:divsChild>
                                <w:div w:id="2110344966">
                                  <w:marLeft w:val="0"/>
                                  <w:marRight w:val="0"/>
                                  <w:marTop w:val="0"/>
                                  <w:marBottom w:val="0"/>
                                  <w:divBdr>
                                    <w:top w:val="none" w:sz="0" w:space="0" w:color="auto"/>
                                    <w:left w:val="none" w:sz="0" w:space="0" w:color="auto"/>
                                    <w:bottom w:val="none" w:sz="0" w:space="0" w:color="auto"/>
                                    <w:right w:val="none" w:sz="0" w:space="0" w:color="auto"/>
                                  </w:divBdr>
                                  <w:divsChild>
                                    <w:div w:id="357896957">
                                      <w:marLeft w:val="0"/>
                                      <w:marRight w:val="0"/>
                                      <w:marTop w:val="0"/>
                                      <w:marBottom w:val="0"/>
                                      <w:divBdr>
                                        <w:top w:val="none" w:sz="0" w:space="0" w:color="auto"/>
                                        <w:left w:val="none" w:sz="0" w:space="0" w:color="auto"/>
                                        <w:bottom w:val="none" w:sz="0" w:space="0" w:color="auto"/>
                                        <w:right w:val="none" w:sz="0" w:space="0" w:color="auto"/>
                                      </w:divBdr>
                                      <w:divsChild>
                                        <w:div w:id="1084840340">
                                          <w:marLeft w:val="0"/>
                                          <w:marRight w:val="0"/>
                                          <w:marTop w:val="0"/>
                                          <w:marBottom w:val="0"/>
                                          <w:divBdr>
                                            <w:top w:val="none" w:sz="0" w:space="0" w:color="auto"/>
                                            <w:left w:val="none" w:sz="0" w:space="0" w:color="auto"/>
                                            <w:bottom w:val="none" w:sz="0" w:space="0" w:color="auto"/>
                                            <w:right w:val="none" w:sz="0" w:space="0" w:color="auto"/>
                                          </w:divBdr>
                                          <w:divsChild>
                                            <w:div w:id="2064206675">
                                              <w:marLeft w:val="0"/>
                                              <w:marRight w:val="0"/>
                                              <w:marTop w:val="0"/>
                                              <w:marBottom w:val="0"/>
                                              <w:divBdr>
                                                <w:top w:val="none" w:sz="0" w:space="0" w:color="auto"/>
                                                <w:left w:val="none" w:sz="0" w:space="0" w:color="auto"/>
                                                <w:bottom w:val="none" w:sz="0" w:space="0" w:color="auto"/>
                                                <w:right w:val="none" w:sz="0" w:space="0" w:color="auto"/>
                                              </w:divBdr>
                                              <w:divsChild>
                                                <w:div w:id="96832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323</Words>
  <Characters>1847</Characters>
  <Application>Microsoft Office Word</Application>
  <DocSecurity>0</DocSecurity>
  <Lines>15</Lines>
  <Paragraphs>4</Paragraphs>
  <ScaleCrop>false</ScaleCrop>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Rachel</dc:creator>
  <cp:keywords/>
  <dc:description/>
  <cp:lastModifiedBy>Wang, Rachel</cp:lastModifiedBy>
  <cp:revision>1</cp:revision>
  <dcterms:created xsi:type="dcterms:W3CDTF">2024-04-07T04:42:00Z</dcterms:created>
  <dcterms:modified xsi:type="dcterms:W3CDTF">2024-04-07T04:45:00Z</dcterms:modified>
</cp:coreProperties>
</file>