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9D0F2" w14:textId="5B372BC6" w:rsidR="00B34F05" w:rsidRDefault="00B34F05">
      <w:pPr>
        <w:rPr>
          <w:rFonts w:cstheme="minorHAnsi"/>
          <w:sz w:val="22"/>
          <w:szCs w:val="22"/>
          <w:lang w:val="en-US"/>
        </w:rPr>
      </w:pPr>
      <w:r>
        <w:rPr>
          <w:rFonts w:cstheme="minorHAnsi"/>
          <w:sz w:val="22"/>
          <w:szCs w:val="22"/>
          <w:lang w:val="en-US"/>
        </w:rPr>
        <w:t>Note: All the calculation is in Excel</w:t>
      </w:r>
    </w:p>
    <w:p w14:paraId="60FD25DD" w14:textId="0AE7D95A" w:rsidR="00B34F05" w:rsidRPr="00B34F05" w:rsidRDefault="00B34F05" w:rsidP="00B34F05">
      <w:pPr>
        <w:rPr>
          <w:rFonts w:cstheme="minorHAnsi"/>
          <w:sz w:val="22"/>
          <w:szCs w:val="22"/>
          <w:lang w:val="en-US"/>
        </w:rPr>
      </w:pPr>
      <w:r w:rsidRPr="00B34F05">
        <w:rPr>
          <w:rFonts w:cstheme="minorHAnsi"/>
          <w:sz w:val="22"/>
          <w:szCs w:val="22"/>
          <w:lang w:val="en-US"/>
        </w:rPr>
        <w:t>Preparation</w:t>
      </w:r>
    </w:p>
    <w:p w14:paraId="3250FAD8" w14:textId="20FB3A6D" w:rsidR="00B34F05" w:rsidRPr="00B34F05" w:rsidRDefault="00B34F05">
      <w:pPr>
        <w:rPr>
          <w:rFonts w:cstheme="minorHAnsi"/>
          <w:sz w:val="22"/>
          <w:szCs w:val="22"/>
          <w:lang w:val="en-US"/>
        </w:rPr>
      </w:pPr>
      <w:r w:rsidRPr="00B34F05">
        <w:rPr>
          <w:rFonts w:cstheme="minorHAnsi"/>
          <w:noProof/>
          <w:sz w:val="22"/>
          <w:szCs w:val="22"/>
        </w:rPr>
        <w:drawing>
          <wp:inline distT="0" distB="0" distL="0" distR="0" wp14:anchorId="226F9C98" wp14:editId="647B94D5">
            <wp:extent cx="5943600" cy="900430"/>
            <wp:effectExtent l="0" t="0" r="0" b="127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900430"/>
                    </a:xfrm>
                    <a:prstGeom prst="rect">
                      <a:avLst/>
                    </a:prstGeom>
                  </pic:spPr>
                </pic:pic>
              </a:graphicData>
            </a:graphic>
          </wp:inline>
        </w:drawing>
      </w:r>
    </w:p>
    <w:p w14:paraId="7FA07A04" w14:textId="77777777" w:rsidR="00B34F05" w:rsidRPr="00B34F05" w:rsidRDefault="00B34F05">
      <w:pPr>
        <w:rPr>
          <w:rFonts w:cstheme="minorHAnsi"/>
          <w:sz w:val="22"/>
          <w:szCs w:val="22"/>
          <w:lang w:val="en-US"/>
        </w:rPr>
      </w:pPr>
    </w:p>
    <w:p w14:paraId="0A8ABE81" w14:textId="77777777" w:rsidR="00B34F05" w:rsidRPr="00B34F05" w:rsidRDefault="00B34F05">
      <w:pPr>
        <w:rPr>
          <w:rFonts w:cstheme="minorHAnsi"/>
          <w:sz w:val="22"/>
          <w:szCs w:val="22"/>
          <w:lang w:val="en-US"/>
        </w:rPr>
      </w:pPr>
      <w:r w:rsidRPr="00B34F05">
        <w:rPr>
          <w:rFonts w:cstheme="minorHAnsi"/>
          <w:noProof/>
          <w:sz w:val="22"/>
          <w:szCs w:val="22"/>
        </w:rPr>
        <w:drawing>
          <wp:inline distT="0" distB="0" distL="0" distR="0" wp14:anchorId="30998737" wp14:editId="561FE629">
            <wp:extent cx="5943600" cy="227838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278380"/>
                    </a:xfrm>
                    <a:prstGeom prst="rect">
                      <a:avLst/>
                    </a:prstGeom>
                  </pic:spPr>
                </pic:pic>
              </a:graphicData>
            </a:graphic>
          </wp:inline>
        </w:drawing>
      </w:r>
    </w:p>
    <w:p w14:paraId="311E8EE1" w14:textId="77777777" w:rsidR="00B34F05" w:rsidRPr="00B34F05" w:rsidRDefault="00B34F05">
      <w:pPr>
        <w:rPr>
          <w:rFonts w:cstheme="minorHAnsi"/>
          <w:sz w:val="22"/>
          <w:szCs w:val="22"/>
          <w:lang w:val="en-US"/>
        </w:rPr>
      </w:pPr>
    </w:p>
    <w:p w14:paraId="2C39CEFC" w14:textId="5208CAE6" w:rsidR="00B34F05" w:rsidRPr="00B34F05" w:rsidRDefault="00B34F05">
      <w:pPr>
        <w:rPr>
          <w:rFonts w:cstheme="minorHAnsi"/>
          <w:sz w:val="22"/>
          <w:szCs w:val="22"/>
          <w:lang w:val="en-US"/>
        </w:rPr>
      </w:pPr>
      <w:r w:rsidRPr="00B34F05">
        <w:rPr>
          <w:rFonts w:cstheme="minorHAnsi"/>
          <w:sz w:val="22"/>
          <w:szCs w:val="22"/>
          <w:lang w:val="en-US"/>
        </w:rPr>
        <w:lastRenderedPageBreak/>
        <w:t>Q1</w:t>
      </w:r>
      <w:r w:rsidRPr="00B34F05">
        <w:rPr>
          <w:rFonts w:cstheme="minorHAnsi"/>
          <w:noProof/>
          <w:sz w:val="22"/>
          <w:szCs w:val="22"/>
          <w:lang w:val="en-US"/>
        </w:rPr>
        <w:drawing>
          <wp:inline distT="0" distB="0" distL="0" distR="0" wp14:anchorId="37046759" wp14:editId="584EBEEA">
            <wp:extent cx="5943600" cy="3361690"/>
            <wp:effectExtent l="0" t="0" r="0" b="3810"/>
            <wp:docPr id="3" name="Picture 3"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on a white background&#10;&#10;Description automatically generated"/>
                    <pic:cNvPicPr/>
                  </pic:nvPicPr>
                  <pic:blipFill rotWithShape="1">
                    <a:blip r:embed="rId7" cstate="print">
                      <a:extLst>
                        <a:ext uri="{28A0092B-C50C-407E-A947-70E740481C1C}">
                          <a14:useLocalDpi xmlns:a14="http://schemas.microsoft.com/office/drawing/2010/main" val="0"/>
                        </a:ext>
                      </a:extLst>
                    </a:blip>
                    <a:srcRect t="5767"/>
                    <a:stretch/>
                  </pic:blipFill>
                  <pic:spPr bwMode="auto">
                    <a:xfrm>
                      <a:off x="0" y="0"/>
                      <a:ext cx="5943600" cy="3361690"/>
                    </a:xfrm>
                    <a:prstGeom prst="rect">
                      <a:avLst/>
                    </a:prstGeom>
                    <a:ln>
                      <a:noFill/>
                    </a:ln>
                    <a:extLst>
                      <a:ext uri="{53640926-AAD7-44D8-BBD7-CCE9431645EC}">
                        <a14:shadowObscured xmlns:a14="http://schemas.microsoft.com/office/drawing/2010/main"/>
                      </a:ext>
                    </a:extLst>
                  </pic:spPr>
                </pic:pic>
              </a:graphicData>
            </a:graphic>
          </wp:inline>
        </w:drawing>
      </w:r>
      <w:r w:rsidRPr="00B34F05">
        <w:rPr>
          <w:rFonts w:cstheme="minorHAnsi"/>
          <w:noProof/>
          <w:sz w:val="22"/>
          <w:szCs w:val="22"/>
          <w:lang w:val="en-US"/>
        </w:rPr>
        <w:drawing>
          <wp:inline distT="0" distB="0" distL="0" distR="0" wp14:anchorId="70107B7A" wp14:editId="3A6A0AAB">
            <wp:extent cx="5943600" cy="3029585"/>
            <wp:effectExtent l="0" t="0" r="0" b="5715"/>
            <wp:docPr id="4" name="Picture 4"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n a white backgroun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29585"/>
                    </a:xfrm>
                    <a:prstGeom prst="rect">
                      <a:avLst/>
                    </a:prstGeom>
                  </pic:spPr>
                </pic:pic>
              </a:graphicData>
            </a:graphic>
          </wp:inline>
        </w:drawing>
      </w:r>
    </w:p>
    <w:p w14:paraId="68EB2BC6" w14:textId="77777777" w:rsidR="00B34F05" w:rsidRPr="00B34F05" w:rsidRDefault="00B34F05">
      <w:pPr>
        <w:rPr>
          <w:rFonts w:cstheme="minorHAnsi"/>
          <w:sz w:val="22"/>
          <w:szCs w:val="22"/>
          <w:lang w:val="en-US"/>
        </w:rPr>
      </w:pPr>
    </w:p>
    <w:p w14:paraId="5DDA4914" w14:textId="77777777" w:rsidR="00B34F05" w:rsidRPr="00B34F05" w:rsidRDefault="00B34F05" w:rsidP="00B34F05">
      <w:pPr>
        <w:spacing w:after="120"/>
        <w:jc w:val="both"/>
        <w:rPr>
          <w:rFonts w:eastAsia="Times New Roman" w:cstheme="minorHAnsi"/>
          <w:color w:val="000000"/>
          <w:sz w:val="22"/>
          <w:szCs w:val="22"/>
        </w:rPr>
      </w:pPr>
      <w:r w:rsidRPr="00B34F05">
        <w:rPr>
          <w:rFonts w:eastAsia="Times New Roman" w:cstheme="minorHAnsi"/>
          <w:color w:val="000000"/>
          <w:sz w:val="22"/>
          <w:szCs w:val="22"/>
        </w:rPr>
        <w:t>Due to the cumulative nature of financial calculations, omitting the first day of an adjusted price series can severely impact the results. As we can see from the figure, the difference in adjusted prices increases dramatically over time. In terms of the potential reasons, adjusted prices incorporate dividends and stock splits, and missing the first day can misrepresent the entire investment path. Without this step, the calculated investment return and the compounding effect of dividend reinvestment would start on an inaccurate footing, leading to potentially large differences over time, as each subsequent price relies on the correctness of the previous adjustment.</w:t>
      </w:r>
    </w:p>
    <w:p w14:paraId="46EE6A45" w14:textId="016B0A34" w:rsidR="00B34F05" w:rsidRPr="00B34F05" w:rsidRDefault="00B34F05">
      <w:pPr>
        <w:rPr>
          <w:rFonts w:cstheme="minorHAnsi"/>
          <w:sz w:val="22"/>
          <w:szCs w:val="22"/>
          <w:lang w:val="en-US"/>
        </w:rPr>
      </w:pPr>
    </w:p>
    <w:p w14:paraId="027327CA" w14:textId="16CA1B05" w:rsidR="00B34F05" w:rsidRPr="00B34F05" w:rsidRDefault="00B34F05">
      <w:pPr>
        <w:rPr>
          <w:rFonts w:cstheme="minorHAnsi"/>
          <w:sz w:val="22"/>
          <w:szCs w:val="22"/>
          <w:lang w:val="en-US"/>
        </w:rPr>
      </w:pPr>
    </w:p>
    <w:p w14:paraId="627B5B5A" w14:textId="06F57E86" w:rsidR="00B34F05" w:rsidRPr="00B34F05" w:rsidRDefault="00B34F05">
      <w:pPr>
        <w:rPr>
          <w:rFonts w:cstheme="minorHAnsi"/>
          <w:sz w:val="22"/>
          <w:szCs w:val="22"/>
          <w:lang w:val="en-US"/>
        </w:rPr>
      </w:pPr>
      <w:r w:rsidRPr="00B34F05">
        <w:rPr>
          <w:rFonts w:cstheme="minorHAnsi"/>
          <w:sz w:val="22"/>
          <w:szCs w:val="22"/>
          <w:lang w:val="en-US"/>
        </w:rPr>
        <w:t>Q2</w:t>
      </w:r>
    </w:p>
    <w:p w14:paraId="442AADB0" w14:textId="77777777" w:rsidR="00B34F05" w:rsidRPr="00B34F05" w:rsidRDefault="00B34F05" w:rsidP="00B34F05">
      <w:pPr>
        <w:rPr>
          <w:rFonts w:cstheme="minorHAnsi"/>
          <w:sz w:val="22"/>
          <w:szCs w:val="22"/>
        </w:rPr>
      </w:pPr>
      <w:r w:rsidRPr="00B34F05">
        <w:rPr>
          <w:rFonts w:cstheme="minorHAnsi"/>
          <w:sz w:val="22"/>
          <w:szCs w:val="22"/>
        </w:rPr>
        <w:t>As we calculated in Excel, the return difference between the two series over the investment period, with and without the 3rd Jan 2000, is zero.</w:t>
      </w:r>
    </w:p>
    <w:p w14:paraId="34561DA4" w14:textId="77777777" w:rsidR="00B34F05" w:rsidRPr="00B34F05" w:rsidRDefault="00B34F05" w:rsidP="00B34F05">
      <w:pPr>
        <w:rPr>
          <w:rFonts w:cstheme="minorHAnsi"/>
          <w:sz w:val="22"/>
          <w:szCs w:val="22"/>
        </w:rPr>
      </w:pPr>
    </w:p>
    <w:p w14:paraId="66BBFB36" w14:textId="38802AB2" w:rsidR="00B34F05" w:rsidRPr="00B34F05" w:rsidRDefault="00B34F05" w:rsidP="00B34F05">
      <w:pPr>
        <w:rPr>
          <w:rFonts w:cstheme="minorHAnsi"/>
          <w:sz w:val="22"/>
          <w:szCs w:val="22"/>
        </w:rPr>
      </w:pPr>
      <w:r w:rsidRPr="00B34F05">
        <w:rPr>
          <w:rFonts w:cstheme="minorHAnsi"/>
          <w:sz w:val="22"/>
          <w:szCs w:val="22"/>
        </w:rPr>
        <w:t xml:space="preserve">Then, we calculated the average annual cost of running the reinvestment strategy. To </w:t>
      </w:r>
      <w:r w:rsidRPr="00B34F05">
        <w:rPr>
          <w:rFonts w:cstheme="minorHAnsi"/>
          <w:sz w:val="22"/>
          <w:szCs w:val="22"/>
        </w:rPr>
        <w:t>calculate</w:t>
      </w:r>
      <w:r w:rsidRPr="00B34F05">
        <w:rPr>
          <w:rFonts w:cstheme="minorHAnsi"/>
          <w:sz w:val="22"/>
          <w:szCs w:val="22"/>
        </w:rPr>
        <w:t xml:space="preserve"> that, first we find the difference between return using adjusted prices and return of reinvestment strategy. Then, we use the following formula to calculate the annual cost of running the reinvestment strategy:</w:t>
      </w:r>
    </w:p>
    <w:p w14:paraId="54A13044" w14:textId="43A06413" w:rsidR="00B34F05" w:rsidRPr="00B34F05" w:rsidRDefault="00B34F05" w:rsidP="00B34F05">
      <w:pPr>
        <w:rPr>
          <w:rFonts w:cstheme="minorHAnsi"/>
          <w:sz w:val="22"/>
          <w:szCs w:val="22"/>
        </w:rPr>
      </w:pPr>
    </w:p>
    <w:p w14:paraId="7B2C1294" w14:textId="770CB8BC" w:rsidR="00B34F05" w:rsidRPr="00B34F05" w:rsidRDefault="00B34F05" w:rsidP="00B34F05">
      <w:pPr>
        <w:rPr>
          <w:rFonts w:cstheme="minorHAnsi"/>
          <w:sz w:val="22"/>
          <w:szCs w:val="22"/>
        </w:rPr>
      </w:pPr>
      <m:oMathPara>
        <m:oMath>
          <m:r>
            <w:rPr>
              <w:rFonts w:ascii="Cambria Math" w:hAnsi="Cambria Math" w:cstheme="minorHAnsi"/>
              <w:sz w:val="22"/>
              <w:szCs w:val="22"/>
            </w:rPr>
            <m:t>Annual Return=</m:t>
          </m:r>
          <m:sSup>
            <m:sSupPr>
              <m:ctrlPr>
                <w:rPr>
                  <w:rFonts w:ascii="Cambria Math" w:hAnsi="Cambria Math" w:cstheme="minorHAnsi"/>
                  <w:i/>
                  <w:sz w:val="22"/>
                  <w:szCs w:val="22"/>
                </w:rPr>
              </m:ctrlPr>
            </m:sSupPr>
            <m:e>
              <m:d>
                <m:dPr>
                  <m:ctrlPr>
                    <w:rPr>
                      <w:rFonts w:ascii="Cambria Math" w:hAnsi="Cambria Math" w:cstheme="minorHAnsi"/>
                      <w:i/>
                      <w:sz w:val="22"/>
                      <w:szCs w:val="22"/>
                    </w:rPr>
                  </m:ctrlPr>
                </m:dPr>
                <m:e>
                  <m:r>
                    <w:rPr>
                      <w:rFonts w:ascii="Cambria Math" w:hAnsi="Cambria Math" w:cstheme="minorHAnsi"/>
                      <w:sz w:val="22"/>
                      <w:szCs w:val="22"/>
                    </w:rPr>
                    <m:t>Daily Return+1</m:t>
                  </m:r>
                </m:e>
              </m:d>
            </m:e>
            <m:sup>
              <m:r>
                <w:rPr>
                  <w:rFonts w:ascii="Cambria Math" w:hAnsi="Cambria Math" w:cstheme="minorHAnsi"/>
                  <w:sz w:val="22"/>
                  <w:szCs w:val="22"/>
                </w:rPr>
                <m:t>252</m:t>
              </m:r>
            </m:sup>
          </m:sSup>
          <m:r>
            <w:rPr>
              <w:rFonts w:ascii="Cambria Math" w:hAnsi="Cambria Math" w:cstheme="minorHAnsi"/>
              <w:sz w:val="22"/>
              <w:szCs w:val="22"/>
            </w:rPr>
            <m:t>-1</m:t>
          </m:r>
        </m:oMath>
      </m:oMathPara>
    </w:p>
    <w:p w14:paraId="21A1B0AB" w14:textId="77777777" w:rsidR="00B34F05" w:rsidRPr="00B34F05" w:rsidRDefault="00B34F05" w:rsidP="00B34F05">
      <w:pPr>
        <w:rPr>
          <w:rFonts w:cstheme="minorHAnsi"/>
          <w:sz w:val="22"/>
          <w:szCs w:val="22"/>
        </w:rPr>
      </w:pPr>
    </w:p>
    <w:p w14:paraId="1303A0AA" w14:textId="27F2C608" w:rsidR="00B34F05" w:rsidRPr="00B34F05" w:rsidRDefault="00B34F05" w:rsidP="00B34F05">
      <w:pPr>
        <w:rPr>
          <w:rFonts w:cstheme="minorHAnsi"/>
          <w:sz w:val="22"/>
          <w:szCs w:val="22"/>
        </w:rPr>
      </w:pPr>
      <w:r w:rsidRPr="00B34F05">
        <w:rPr>
          <w:rFonts w:cstheme="minorHAnsi"/>
          <w:sz w:val="22"/>
          <w:szCs w:val="22"/>
        </w:rPr>
        <w:t>Lastly, the average cost of running the reinvestment strategy is 1.198</w:t>
      </w:r>
    </w:p>
    <w:p w14:paraId="27A3F2CE" w14:textId="57A690C4" w:rsidR="00B34F05" w:rsidRPr="00B34F05" w:rsidRDefault="00B34F05" w:rsidP="00B34F05">
      <w:pPr>
        <w:rPr>
          <w:rFonts w:cstheme="minorHAnsi"/>
          <w:sz w:val="22"/>
          <w:szCs w:val="22"/>
        </w:rPr>
      </w:pPr>
    </w:p>
    <w:p w14:paraId="0EEFEE79" w14:textId="77777777" w:rsidR="00B34F05" w:rsidRPr="00B34F05" w:rsidRDefault="00B34F05">
      <w:pPr>
        <w:rPr>
          <w:rFonts w:cstheme="minorHAnsi"/>
          <w:sz w:val="22"/>
          <w:szCs w:val="22"/>
        </w:rPr>
      </w:pPr>
      <w:r w:rsidRPr="00B34F05">
        <w:rPr>
          <w:rFonts w:cstheme="minorHAnsi"/>
          <w:sz w:val="22"/>
          <w:szCs w:val="22"/>
        </w:rPr>
        <w:br w:type="page"/>
      </w:r>
    </w:p>
    <w:p w14:paraId="2C0C976E" w14:textId="4277F49C" w:rsidR="00B34F05" w:rsidRPr="00B34F05" w:rsidRDefault="00B34F05" w:rsidP="00B34F05">
      <w:pPr>
        <w:rPr>
          <w:rFonts w:cstheme="minorHAnsi"/>
          <w:sz w:val="22"/>
          <w:szCs w:val="22"/>
        </w:rPr>
      </w:pPr>
      <w:r w:rsidRPr="00B34F05">
        <w:rPr>
          <w:rFonts w:cstheme="minorHAnsi"/>
          <w:sz w:val="22"/>
          <w:szCs w:val="22"/>
        </w:rPr>
        <w:lastRenderedPageBreak/>
        <w:t>Q3</w:t>
      </w:r>
    </w:p>
    <w:p w14:paraId="49380465" w14:textId="259C5DB8" w:rsidR="00B34F05" w:rsidRPr="00B34F05" w:rsidRDefault="00B34F05" w:rsidP="00B34F05">
      <w:pPr>
        <w:rPr>
          <w:rFonts w:cstheme="minorHAnsi"/>
          <w:sz w:val="22"/>
          <w:szCs w:val="22"/>
        </w:rPr>
      </w:pPr>
      <w:r w:rsidRPr="00B34F05">
        <w:rPr>
          <w:rFonts w:cstheme="minorHAnsi"/>
          <w:noProof/>
          <w:sz w:val="22"/>
          <w:szCs w:val="22"/>
        </w:rPr>
        <w:drawing>
          <wp:inline distT="0" distB="0" distL="0" distR="0" wp14:anchorId="2045C26E" wp14:editId="3BEF6F7B">
            <wp:extent cx="5943600" cy="3414268"/>
            <wp:effectExtent l="0" t="0" r="0" b="2540"/>
            <wp:docPr id="5"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program&#10;&#10;Description automatically generated"/>
                    <pic:cNvPicPr/>
                  </pic:nvPicPr>
                  <pic:blipFill rotWithShape="1">
                    <a:blip r:embed="rId9" cstate="print">
                      <a:extLst>
                        <a:ext uri="{28A0092B-C50C-407E-A947-70E740481C1C}">
                          <a14:useLocalDpi xmlns:a14="http://schemas.microsoft.com/office/drawing/2010/main" val="0"/>
                        </a:ext>
                      </a:extLst>
                    </a:blip>
                    <a:srcRect l="3846"/>
                    <a:stretch/>
                  </pic:blipFill>
                  <pic:spPr bwMode="auto">
                    <a:xfrm>
                      <a:off x="0" y="0"/>
                      <a:ext cx="5953817" cy="3420137"/>
                    </a:xfrm>
                    <a:prstGeom prst="rect">
                      <a:avLst/>
                    </a:prstGeom>
                    <a:ln>
                      <a:noFill/>
                    </a:ln>
                    <a:extLst>
                      <a:ext uri="{53640926-AAD7-44D8-BBD7-CCE9431645EC}">
                        <a14:shadowObscured xmlns:a14="http://schemas.microsoft.com/office/drawing/2010/main"/>
                      </a:ext>
                    </a:extLst>
                  </pic:spPr>
                </pic:pic>
              </a:graphicData>
            </a:graphic>
          </wp:inline>
        </w:drawing>
      </w:r>
      <w:r w:rsidRPr="00B34F05">
        <w:rPr>
          <w:rFonts w:cstheme="minorHAnsi"/>
          <w:noProof/>
          <w:sz w:val="22"/>
          <w:szCs w:val="22"/>
        </w:rPr>
        <w:drawing>
          <wp:inline distT="0" distB="0" distL="0" distR="0" wp14:anchorId="241AA2CB" wp14:editId="2DCED336">
            <wp:extent cx="5943600" cy="894715"/>
            <wp:effectExtent l="0" t="0" r="0" b="0"/>
            <wp:docPr id="6" name="Picture 6"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mputer screen shot of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894715"/>
                    </a:xfrm>
                    <a:prstGeom prst="rect">
                      <a:avLst/>
                    </a:prstGeom>
                  </pic:spPr>
                </pic:pic>
              </a:graphicData>
            </a:graphic>
          </wp:inline>
        </w:drawing>
      </w:r>
      <w:r w:rsidRPr="00B34F05">
        <w:rPr>
          <w:rFonts w:cstheme="minorHAnsi"/>
          <w:noProof/>
          <w:sz w:val="22"/>
          <w:szCs w:val="22"/>
        </w:rPr>
        <w:drawing>
          <wp:inline distT="0" distB="0" distL="0" distR="0" wp14:anchorId="5AD60EB6" wp14:editId="5082BC20">
            <wp:extent cx="5943600" cy="2210435"/>
            <wp:effectExtent l="0" t="0" r="0" b="0"/>
            <wp:docPr id="7" name="Picture 7"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with a 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210435"/>
                    </a:xfrm>
                    <a:prstGeom prst="rect">
                      <a:avLst/>
                    </a:prstGeom>
                  </pic:spPr>
                </pic:pic>
              </a:graphicData>
            </a:graphic>
          </wp:inline>
        </w:drawing>
      </w:r>
    </w:p>
    <w:p w14:paraId="7AC41370" w14:textId="6F9B4D63" w:rsidR="00B34F05" w:rsidRPr="00B34F05" w:rsidRDefault="00B34F05" w:rsidP="00B34F05">
      <w:pPr>
        <w:rPr>
          <w:rFonts w:cstheme="minorHAnsi"/>
          <w:sz w:val="22"/>
          <w:szCs w:val="22"/>
        </w:rPr>
      </w:pPr>
      <w:r w:rsidRPr="00B34F05">
        <w:rPr>
          <w:rFonts w:cstheme="minorHAnsi"/>
          <w:sz w:val="22"/>
          <w:szCs w:val="22"/>
        </w:rPr>
        <w:t xml:space="preserve">Typically, the line that deviates the most from the baseline ('black' line) would indicate the factor causing the most slippage. Here we can see that both the red and green line are </w:t>
      </w:r>
      <w:r w:rsidRPr="00B34F05">
        <w:rPr>
          <w:rFonts w:cstheme="minorHAnsi"/>
          <w:sz w:val="22"/>
          <w:szCs w:val="22"/>
        </w:rPr>
        <w:t>almost</w:t>
      </w:r>
      <w:r w:rsidRPr="00B34F05">
        <w:rPr>
          <w:rFonts w:cstheme="minorHAnsi"/>
          <w:sz w:val="22"/>
          <w:szCs w:val="22"/>
        </w:rPr>
        <w:t xml:space="preserve"> overlap with the black line, which imply that these two do not cause that much slippage. Especially for holding taxes, even though we assume a tax rate of 30% (which is quite high), it does not show a deviation between the baseline. However, we can clearly observe a deviation from blue line. Therefore, we conclude that the blue line shows the most significant and </w:t>
      </w:r>
      <w:r w:rsidRPr="00B34F05">
        <w:rPr>
          <w:rFonts w:cstheme="minorHAnsi"/>
          <w:sz w:val="22"/>
          <w:szCs w:val="22"/>
        </w:rPr>
        <w:t>consistent</w:t>
      </w:r>
      <w:r w:rsidRPr="00B34F05">
        <w:rPr>
          <w:rFonts w:cstheme="minorHAnsi"/>
          <w:sz w:val="22"/>
          <w:szCs w:val="22"/>
        </w:rPr>
        <w:t xml:space="preserve"> deviation from the baseline, and holding cash balances are the primary source of </w:t>
      </w:r>
      <w:r w:rsidRPr="00B34F05">
        <w:rPr>
          <w:rFonts w:cstheme="minorHAnsi"/>
          <w:sz w:val="22"/>
          <w:szCs w:val="22"/>
        </w:rPr>
        <w:t>slippage</w:t>
      </w:r>
      <w:r w:rsidRPr="00B34F05">
        <w:rPr>
          <w:rFonts w:cstheme="minorHAnsi"/>
          <w:sz w:val="22"/>
          <w:szCs w:val="22"/>
        </w:rPr>
        <w:t>.</w:t>
      </w:r>
    </w:p>
    <w:sectPr w:rsidR="00B34F05" w:rsidRPr="00B34F0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897728"/>
    <w:multiLevelType w:val="hybridMultilevel"/>
    <w:tmpl w:val="7200029A"/>
    <w:lvl w:ilvl="0" w:tplc="87E4C6F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963936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F05"/>
    <w:rsid w:val="00586F9B"/>
    <w:rsid w:val="00B34F0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5AA8CA5"/>
  <w15:chartTrackingRefBased/>
  <w15:docId w15:val="{44CF3F14-3537-104D-B564-E818B6F3C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34F05"/>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34F0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B34F05"/>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B34F05"/>
    <w:rPr>
      <w:color w:val="0000FF"/>
      <w:u w:val="single"/>
    </w:rPr>
  </w:style>
  <w:style w:type="character" w:styleId="PlaceholderText">
    <w:name w:val="Placeholder Text"/>
    <w:basedOn w:val="DefaultParagraphFont"/>
    <w:uiPriority w:val="99"/>
    <w:semiHidden/>
    <w:rsid w:val="00B34F05"/>
    <w:rPr>
      <w:color w:val="808080"/>
    </w:rPr>
  </w:style>
  <w:style w:type="paragraph" w:styleId="ListParagraph">
    <w:name w:val="List Paragraph"/>
    <w:basedOn w:val="Normal"/>
    <w:uiPriority w:val="34"/>
    <w:qFormat/>
    <w:rsid w:val="00B34F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4336030">
      <w:bodyDiv w:val="1"/>
      <w:marLeft w:val="0"/>
      <w:marRight w:val="0"/>
      <w:marTop w:val="0"/>
      <w:marBottom w:val="0"/>
      <w:divBdr>
        <w:top w:val="none" w:sz="0" w:space="0" w:color="auto"/>
        <w:left w:val="none" w:sz="0" w:space="0" w:color="auto"/>
        <w:bottom w:val="none" w:sz="0" w:space="0" w:color="auto"/>
        <w:right w:val="none" w:sz="0" w:space="0" w:color="auto"/>
      </w:divBdr>
    </w:div>
    <w:div w:id="1246575271">
      <w:bodyDiv w:val="1"/>
      <w:marLeft w:val="0"/>
      <w:marRight w:val="0"/>
      <w:marTop w:val="0"/>
      <w:marBottom w:val="0"/>
      <w:divBdr>
        <w:top w:val="none" w:sz="0" w:space="0" w:color="auto"/>
        <w:left w:val="none" w:sz="0" w:space="0" w:color="auto"/>
        <w:bottom w:val="none" w:sz="0" w:space="0" w:color="auto"/>
        <w:right w:val="none" w:sz="0" w:space="0" w:color="auto"/>
      </w:divBdr>
      <w:divsChild>
        <w:div w:id="1985352946">
          <w:marLeft w:val="0"/>
          <w:marRight w:val="0"/>
          <w:marTop w:val="0"/>
          <w:marBottom w:val="0"/>
          <w:divBdr>
            <w:top w:val="none" w:sz="0" w:space="0" w:color="auto"/>
            <w:left w:val="none" w:sz="0" w:space="0" w:color="auto"/>
            <w:bottom w:val="none" w:sz="0" w:space="0" w:color="auto"/>
            <w:right w:val="none" w:sz="0" w:space="0" w:color="auto"/>
          </w:divBdr>
          <w:divsChild>
            <w:div w:id="291790407">
              <w:marLeft w:val="0"/>
              <w:marRight w:val="0"/>
              <w:marTop w:val="0"/>
              <w:marBottom w:val="0"/>
              <w:divBdr>
                <w:top w:val="none" w:sz="0" w:space="0" w:color="auto"/>
                <w:left w:val="none" w:sz="0" w:space="0" w:color="auto"/>
                <w:bottom w:val="none" w:sz="0" w:space="0" w:color="auto"/>
                <w:right w:val="none" w:sz="0" w:space="0" w:color="auto"/>
              </w:divBdr>
              <w:divsChild>
                <w:div w:id="105469955">
                  <w:marLeft w:val="0"/>
                  <w:marRight w:val="0"/>
                  <w:marTop w:val="0"/>
                  <w:marBottom w:val="0"/>
                  <w:divBdr>
                    <w:top w:val="none" w:sz="0" w:space="0" w:color="auto"/>
                    <w:left w:val="none" w:sz="0" w:space="0" w:color="auto"/>
                    <w:bottom w:val="none" w:sz="0" w:space="0" w:color="auto"/>
                    <w:right w:val="none" w:sz="0" w:space="0" w:color="auto"/>
                  </w:divBdr>
                  <w:divsChild>
                    <w:div w:id="27749501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48779028">
          <w:marLeft w:val="0"/>
          <w:marRight w:val="0"/>
          <w:marTop w:val="0"/>
          <w:marBottom w:val="0"/>
          <w:divBdr>
            <w:top w:val="none" w:sz="0" w:space="0" w:color="auto"/>
            <w:left w:val="none" w:sz="0" w:space="0" w:color="auto"/>
            <w:bottom w:val="none" w:sz="0" w:space="0" w:color="auto"/>
            <w:right w:val="none" w:sz="0" w:space="0" w:color="auto"/>
          </w:divBdr>
          <w:divsChild>
            <w:div w:id="1739132522">
              <w:marLeft w:val="0"/>
              <w:marRight w:val="0"/>
              <w:marTop w:val="0"/>
              <w:marBottom w:val="0"/>
              <w:divBdr>
                <w:top w:val="none" w:sz="0" w:space="0" w:color="auto"/>
                <w:left w:val="none" w:sz="0" w:space="0" w:color="auto"/>
                <w:bottom w:val="none" w:sz="0" w:space="0" w:color="auto"/>
                <w:right w:val="none" w:sz="0" w:space="0" w:color="auto"/>
              </w:divBdr>
              <w:divsChild>
                <w:div w:id="107090671">
                  <w:marLeft w:val="0"/>
                  <w:marRight w:val="0"/>
                  <w:marTop w:val="0"/>
                  <w:marBottom w:val="0"/>
                  <w:divBdr>
                    <w:top w:val="none" w:sz="0" w:space="0" w:color="auto"/>
                    <w:left w:val="none" w:sz="0" w:space="0" w:color="auto"/>
                    <w:bottom w:val="none" w:sz="0" w:space="0" w:color="auto"/>
                    <w:right w:val="none" w:sz="0" w:space="0" w:color="auto"/>
                  </w:divBdr>
                  <w:divsChild>
                    <w:div w:id="38194970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297</Words>
  <Characters>1697</Characters>
  <Application>Microsoft Office Word</Application>
  <DocSecurity>0</DocSecurity>
  <Lines>14</Lines>
  <Paragraphs>3</Paragraphs>
  <ScaleCrop>false</ScaleCrop>
  <Company/>
  <LinksUpToDate>false</LinksUpToDate>
  <CharactersWithSpaces>1991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Rachel</dc:creator>
  <cp:keywords/>
  <dc:description/>
  <cp:lastModifiedBy>Wang, Rachel</cp:lastModifiedBy>
  <cp:revision>2</cp:revision>
  <dcterms:created xsi:type="dcterms:W3CDTF">2024-04-07T04:31:00Z</dcterms:created>
  <dcterms:modified xsi:type="dcterms:W3CDTF">2024-04-07T04:31:00Z</dcterms:modified>
</cp:coreProperties>
</file>