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W w:w="93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60"/>
        <w:gridCol w:w="2300"/>
      </w:tblGrid>
      <w:tr w14:paraId="00BD2D1B">
        <w:tc>
          <w:tcPr>
            <w:tcW w:w="7060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2CC579ED">
            <w:pPr>
              <w:spacing w:after="30"/>
            </w:pPr>
            <w:r>
              <w:rPr>
                <w:rFonts w:ascii="微软雅黑" w:hAnsi="微软雅黑" w:eastAsia="微软雅黑" w:cs="微软雅黑"/>
                <w:b/>
                <w:bCs/>
                <w:color w:val="1F3A5F"/>
                <w:sz w:val="46"/>
                <w:szCs w:val="46"/>
              </w:rPr>
              <w:t>陈知维</w:t>
            </w:r>
            <w:r>
              <w:rPr>
                <w:rFonts w:ascii="Arial" w:hAnsi="Arial" w:eastAsia="Arial" w:cs="Arial"/>
                <w:color w:val="2E6BA8"/>
                <w:sz w:val="22"/>
                <w:szCs w:val="22"/>
              </w:rPr>
              <w:t xml:space="preserve">  Rachel Chen</w:t>
            </w:r>
          </w:p>
          <w:p w14:paraId="796AFD09">
            <w:pPr>
              <w:spacing w:after="40"/>
            </w:pPr>
            <w:r>
              <w:rPr>
                <w:rFonts w:ascii="微软雅黑" w:hAnsi="微软雅黑" w:eastAsia="微软雅黑" w:cs="微软雅黑"/>
                <w:b/>
                <w:bCs/>
                <w:color w:val="2E6BA8"/>
                <w:sz w:val="20"/>
                <w:szCs w:val="20"/>
              </w:rPr>
              <w:t>会计学背景 · 用 AI 工具构建并上线产品</w:t>
            </w:r>
          </w:p>
          <w:p w14:paraId="277F6C6E">
            <w:pPr>
              <w:spacing w:after="20"/>
            </w:pPr>
            <w:r>
              <w:rPr>
                <w:rFonts w:ascii="微软雅黑" w:hAnsi="微软雅黑" w:eastAsia="微软雅黑" w:cs="微软雅黑"/>
                <w:color w:val="444444"/>
                <w:sz w:val="17"/>
                <w:szCs w:val="17"/>
              </w:rPr>
              <w:t>香港中文大学 会计学（辅修计量金融 &amp; 统计）· 懂业务、能动手做出可运行的产品原型</w:t>
            </w:r>
          </w:p>
          <w:p w14:paraId="4E72652B">
            <w:r>
              <w:rPr>
                <w:rFonts w:ascii="Arial" w:hAnsi="Arial" w:eastAsia="Arial" w:cs="Arial"/>
                <w:color w:val="444444"/>
                <w:sz w:val="17"/>
                <w:szCs w:val="17"/>
              </w:rPr>
              <w:t>+852 5775 5317</w:t>
            </w:r>
            <w:r>
              <w:rPr>
                <w:rFonts w:hint="eastAsia" w:ascii="Arial" w:hAnsi="Arial" w:eastAsia="宋体" w:cs="Arial"/>
                <w:color w:val="444444"/>
                <w:sz w:val="17"/>
                <w:szCs w:val="17"/>
                <w:lang w:val="en-US" w:eastAsia="zh-CN"/>
              </w:rPr>
              <w:t xml:space="preserve"> </w:t>
            </w:r>
            <w:r>
              <w:rPr>
                <w:rFonts w:ascii="Arial" w:hAnsi="Arial" w:eastAsia="Arial" w:cs="Arial"/>
                <w:color w:val="444444"/>
                <w:sz w:val="17"/>
                <w:szCs w:val="17"/>
              </w:rPr>
              <w:t xml:space="preserve"> </w:t>
            </w:r>
            <w:r>
              <w:rPr>
                <w:rFonts w:hint="eastAsia" w:ascii="Arial" w:hAnsi="Arial" w:eastAsia="宋体" w:cs="Arial"/>
                <w:color w:val="444444"/>
                <w:sz w:val="17"/>
                <w:szCs w:val="17"/>
                <w:lang w:val="en-US" w:eastAsia="zh-CN"/>
              </w:rPr>
              <w:t>/  14775036970</w:t>
            </w:r>
            <w:r>
              <w:rPr>
                <w:rFonts w:ascii="Arial" w:hAnsi="Arial" w:eastAsia="Arial" w:cs="Arial"/>
                <w:color w:val="444444"/>
                <w:sz w:val="17"/>
                <w:szCs w:val="17"/>
              </w:rPr>
              <w:t xml:space="preserve">  |   rachelzzz1921@gmail.com   |   常驻 香港 · 深圳</w:t>
            </w:r>
          </w:p>
        </w:tc>
        <w:tc>
          <w:tcPr>
            <w:tcW w:w="2300" w:type="dxa"/>
            <w:tcMar>
              <w:top w:w="0" w:type="dxa"/>
              <w:left w:w="60" w:type="dxa"/>
              <w:bottom w:w="0" w:type="dxa"/>
              <w:right w:w="0" w:type="dxa"/>
            </w:tcMar>
            <w:vAlign w:val="center"/>
          </w:tcPr>
          <w:p w14:paraId="6036513E">
            <w:pPr>
              <w:jc w:val="right"/>
            </w:pPr>
            <w:r>
              <w:drawing>
                <wp:inline distT="0" distB="0" distL="0" distR="0">
                  <wp:extent cx="914400" cy="1143000"/>
                  <wp:effectExtent l="0" t="0" r="0" b="0"/>
                  <wp:docPr id="1" name="photo" descr="陈知维" title="证件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hoto" descr="陈知维" title="证件照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5C908D">
      <w:pPr>
        <w:pBdr>
          <w:bottom w:val="single" w:color="1F3A5F" w:sz="14" w:space="4"/>
        </w:pBdr>
        <w:spacing w:after="40"/>
      </w:pPr>
    </w:p>
    <w:p w14:paraId="2BF5BB70">
      <w:pPr>
        <w:shd w:val="clear" w:fill="EAF1F8"/>
        <w:spacing w:before="140" w:after="0"/>
      </w:pPr>
      <w:r>
        <w:rPr>
          <w:rFonts w:ascii="微软雅黑" w:hAnsi="微软雅黑" w:eastAsia="微软雅黑" w:cs="微软雅黑"/>
          <w:b/>
          <w:bCs/>
          <w:color w:val="1F3A5F"/>
          <w:sz w:val="18"/>
          <w:szCs w:val="18"/>
        </w:rPr>
        <w:t xml:space="preserve"> 申请定位  </w:t>
      </w:r>
      <w:r>
        <w:rPr>
          <w:rFonts w:ascii="微软雅黑" w:hAnsi="微软雅黑" w:eastAsia="微软雅黑" w:cs="微软雅黑"/>
          <w:color w:val="333333"/>
          <w:sz w:val="18"/>
          <w:szCs w:val="18"/>
        </w:rPr>
        <w:t>模法黑客松 S4 · 医保智能体开发专场　|　希望参与：业务理解 + 产品/原型设计 + AI 落地</w:t>
      </w:r>
    </w:p>
    <w:p w14:paraId="550C1885">
      <w:pPr>
        <w:pBdr>
          <w:bottom w:val="single" w:color="2E6BA8" w:sz="10" w:space="2"/>
        </w:pBdr>
        <w:spacing w:before="220" w:after="90"/>
      </w:pPr>
      <w:r>
        <w:rPr>
          <w:rFonts w:ascii="微软雅黑" w:hAnsi="微软雅黑" w:eastAsia="微软雅黑" w:cs="微软雅黑"/>
          <w:b/>
          <w:bCs/>
          <w:color w:val="1F3A5F"/>
          <w:sz w:val="24"/>
          <w:szCs w:val="24"/>
        </w:rPr>
        <w:t>个人简介</w:t>
      </w:r>
      <w:r>
        <w:rPr>
          <w:rFonts w:ascii="Arial" w:hAnsi="Arial" w:eastAsia="Arial" w:cs="Arial"/>
          <w:b/>
          <w:bCs/>
          <w:color w:val="2E6BA8"/>
          <w:sz w:val="15"/>
          <w:szCs w:val="15"/>
        </w:rPr>
        <w:t xml:space="preserve">  PROFILE</w:t>
      </w:r>
    </w:p>
    <w:p w14:paraId="3C8D1202">
      <w:pPr>
        <w:spacing w:after="20"/>
      </w:pPr>
      <w:r>
        <w:rPr>
          <w:rFonts w:ascii="微软雅黑" w:hAnsi="微软雅黑" w:eastAsia="微软雅黑" w:cs="微软雅黑"/>
          <w:color w:val="333333"/>
          <w:sz w:val="18"/>
          <w:szCs w:val="18"/>
        </w:rPr>
        <w:t>香港中文大学会计学大三在读（辅修计量金融与统计）。我的特点是</w:t>
      </w:r>
      <w:r>
        <w:rPr>
          <w:rFonts w:ascii="微软雅黑" w:hAnsi="微软雅黑" w:eastAsia="微软雅黑" w:cs="微软雅黑"/>
          <w:b/>
          <w:bCs/>
          <w:color w:val="1A1A1A"/>
          <w:sz w:val="18"/>
          <w:szCs w:val="18"/>
        </w:rPr>
        <w:t>既有财务/数据的业务基础，又愿意动手把想法做出来</w:t>
      </w:r>
      <w:r>
        <w:rPr>
          <w:rFonts w:ascii="微软雅黑" w:hAnsi="微软雅黑" w:eastAsia="微软雅黑" w:cs="微软雅黑"/>
          <w:color w:val="333333"/>
          <w:sz w:val="18"/>
          <w:szCs w:val="18"/>
        </w:rPr>
        <w:t>：在 Claude、Cursor 等 AI 编程工具的辅助下，独立完成过 2 款 AI 网页产品的设计与上线，也做过 AI 智能体、反欺诈合规原型与量化数据分析。我不是资深工程师，更擅长</w:t>
      </w:r>
      <w:r>
        <w:rPr>
          <w:rFonts w:ascii="微软雅黑" w:hAnsi="微软雅黑" w:eastAsia="微软雅黑" w:cs="微软雅黑"/>
          <w:b/>
          <w:bCs/>
          <w:color w:val="1A1A1A"/>
          <w:sz w:val="18"/>
          <w:szCs w:val="18"/>
        </w:rPr>
        <w:t>把业务需求快速变成能跑起来的产品原型</w:t>
      </w:r>
      <w:r>
        <w:rPr>
          <w:rFonts w:ascii="微软雅黑" w:hAnsi="微软雅黑" w:eastAsia="微软雅黑" w:cs="微软雅黑"/>
          <w:color w:val="333333"/>
          <w:sz w:val="18"/>
          <w:szCs w:val="18"/>
        </w:rPr>
        <w:t>，并在团队里承担业务、产品、数据与演示部分。</w:t>
      </w:r>
    </w:p>
    <w:p w14:paraId="22FEDE4C">
      <w:pPr>
        <w:pBdr>
          <w:bottom w:val="single" w:color="2E6BA8" w:sz="10" w:space="2"/>
        </w:pBdr>
        <w:spacing w:before="220" w:after="90"/>
      </w:pPr>
      <w:r>
        <w:rPr>
          <w:rFonts w:ascii="微软雅黑" w:hAnsi="微软雅黑" w:eastAsia="微软雅黑" w:cs="微软雅黑"/>
          <w:b/>
          <w:bCs/>
          <w:color w:val="1F3A5F"/>
          <w:sz w:val="24"/>
          <w:szCs w:val="24"/>
        </w:rPr>
        <w:t>赛道匹配 · 我能贡献什么</w:t>
      </w:r>
      <w:r>
        <w:rPr>
          <w:rFonts w:ascii="Arial" w:hAnsi="Arial" w:eastAsia="Arial" w:cs="Arial"/>
          <w:b/>
          <w:bCs/>
          <w:color w:val="2E6BA8"/>
          <w:sz w:val="15"/>
          <w:szCs w:val="15"/>
        </w:rPr>
        <w:t xml:space="preserve">  TRACK FIT</w:t>
      </w:r>
    </w:p>
    <w:p w14:paraId="64B3F24A">
      <w:pPr>
        <w:spacing w:after="70"/>
      </w:pPr>
      <w:r>
        <w:rPr>
          <w:rFonts w:ascii="微软雅黑" w:hAnsi="微软雅黑" w:eastAsia="微软雅黑" w:cs="微软雅黑"/>
          <w:color w:val="595959"/>
          <w:sz w:val="17"/>
          <w:szCs w:val="17"/>
        </w:rPr>
        <w:t>本场四条赛道，我都能从业务理解或数据/原型角度参与：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7060"/>
      </w:tblGrid>
      <w:tr w14:paraId="63121EBB">
        <w:trPr>
          <w:tblHeader/>
        </w:trPr>
        <w:tc>
          <w:tcPr>
            <w:tcW w:w="2300" w:type="dxa"/>
            <w:tcBorders>
              <w:top w:val="single" w:color="C9D9EA" w:sz="4" w:space="0"/>
              <w:left w:val="single" w:color="C9D9EA" w:sz="4" w:space="0"/>
              <w:bottom w:val="single" w:color="C9D9EA" w:sz="4" w:space="0"/>
              <w:right w:val="single" w:color="C9D9EA" w:sz="4" w:space="0"/>
            </w:tcBorders>
            <w:shd w:val="clear" w:color="auto" w:fill="1F3A5F"/>
            <w:tcMar>
              <w:top w:w="60" w:type="dxa"/>
              <w:left w:w="130" w:type="dxa"/>
              <w:bottom w:w="60" w:type="dxa"/>
              <w:right w:w="100" w:type="dxa"/>
            </w:tcMar>
          </w:tcPr>
          <w:p w14:paraId="300DDD6B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医保赛道</w:t>
            </w:r>
          </w:p>
        </w:tc>
        <w:tc>
          <w:tcPr>
            <w:tcW w:w="7060" w:type="dxa"/>
            <w:tcBorders>
              <w:top w:val="single" w:color="C9D9EA" w:sz="4" w:space="0"/>
              <w:left w:val="single" w:color="C9D9EA" w:sz="4" w:space="0"/>
              <w:bottom w:val="single" w:color="C9D9EA" w:sz="4" w:space="0"/>
              <w:right w:val="single" w:color="C9D9EA" w:sz="4" w:space="0"/>
            </w:tcBorders>
            <w:shd w:val="clear" w:color="auto" w:fill="1F3A5F"/>
            <w:tcMar>
              <w:top w:w="60" w:type="dxa"/>
              <w:left w:w="130" w:type="dxa"/>
              <w:bottom w:w="60" w:type="dxa"/>
              <w:right w:w="120" w:type="dxa"/>
            </w:tcMar>
          </w:tcPr>
          <w:p w14:paraId="506CF709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我能贡献什么</w:t>
            </w:r>
          </w:p>
        </w:tc>
      </w:tr>
      <w:tr w14:paraId="7B256BAE">
        <w:tc>
          <w:tcPr>
            <w:tcW w:w="2300" w:type="dxa"/>
            <w:tcBorders>
              <w:top w:val="single" w:color="C9D9EA" w:sz="4" w:space="0"/>
              <w:left w:val="single" w:color="C9D9EA" w:sz="4" w:space="0"/>
              <w:bottom w:val="single" w:color="C9D9EA" w:sz="4" w:space="0"/>
              <w:right w:val="single" w:color="C9D9EA" w:sz="4" w:space="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00" w:type="dxa"/>
            </w:tcMar>
            <w:vAlign w:val="center"/>
          </w:tcPr>
          <w:p w14:paraId="1CA82FA3">
            <w:r>
              <w:rPr>
                <w:rFonts w:ascii="微软雅黑" w:hAnsi="微软雅黑" w:eastAsia="微软雅黑" w:cs="微软雅黑"/>
                <w:b/>
                <w:bCs/>
                <w:color w:val="1F3A5F"/>
                <w:sz w:val="17"/>
                <w:szCs w:val="17"/>
              </w:rPr>
              <w:t>基金监管</w:t>
            </w:r>
          </w:p>
        </w:tc>
        <w:tc>
          <w:tcPr>
            <w:tcW w:w="7060" w:type="dxa"/>
            <w:tcBorders>
              <w:top w:val="single" w:color="C9D9EA" w:sz="4" w:space="0"/>
              <w:left w:val="single" w:color="C9D9EA" w:sz="4" w:space="0"/>
              <w:bottom w:val="single" w:color="C9D9EA" w:sz="4" w:space="0"/>
              <w:right w:val="single" w:color="C9D9EA" w:sz="4" w:space="0"/>
            </w:tcBorders>
            <w:tcMar>
              <w:top w:w="70" w:type="dxa"/>
              <w:left w:w="130" w:type="dxa"/>
              <w:bottom w:w="70" w:type="dxa"/>
              <w:right w:w="120" w:type="dxa"/>
            </w:tcMar>
            <w:vAlign w:val="center"/>
          </w:tcPr>
          <w:p w14:paraId="7144D5D5"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 xml:space="preserve">有 </w:t>
            </w:r>
            <w:r>
              <w:rPr>
                <w:rFonts w:ascii="微软雅黑" w:hAnsi="微软雅黑" w:eastAsia="微软雅黑" w:cs="微软雅黑"/>
                <w:b/>
                <w:bCs/>
                <w:color w:val="1A1A1A"/>
                <w:sz w:val="18"/>
                <w:szCs w:val="18"/>
              </w:rPr>
              <w:t>审计、凭证复核、往来对账</w:t>
            </w: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 xml:space="preserve"> 经验，懂业务上</w:t>
            </w:r>
            <w:r>
              <w:rPr>
                <w:rFonts w:ascii="微软雅黑" w:hAnsi="微软雅黑" w:eastAsia="微软雅黑" w:cs="微软雅黑"/>
                <w:b/>
                <w:bCs/>
                <w:color w:val="1A1A1A"/>
                <w:sz w:val="18"/>
                <w:szCs w:val="18"/>
              </w:rPr>
              <w:t>哪里容易出问题</w:t>
            </w: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；可参与设计反欺诈/违规识别的核查逻辑与原型。</w:t>
            </w:r>
          </w:p>
        </w:tc>
      </w:tr>
      <w:tr w14:paraId="6B9DA352">
        <w:tc>
          <w:tcPr>
            <w:tcW w:w="2300" w:type="dxa"/>
            <w:tcBorders>
              <w:top w:val="single" w:color="C9D9EA" w:sz="4" w:space="0"/>
              <w:left w:val="single" w:color="C9D9EA" w:sz="4" w:space="0"/>
              <w:bottom w:val="single" w:color="C9D9EA" w:sz="4" w:space="0"/>
              <w:right w:val="single" w:color="C9D9EA" w:sz="4" w:space="0"/>
            </w:tcBorders>
            <w:shd w:val="clear" w:color="auto" w:fill="F6F9FC"/>
            <w:tcMar>
              <w:top w:w="70" w:type="dxa"/>
              <w:left w:w="130" w:type="dxa"/>
              <w:bottom w:w="70" w:type="dxa"/>
              <w:right w:w="100" w:type="dxa"/>
            </w:tcMar>
            <w:vAlign w:val="center"/>
          </w:tcPr>
          <w:p w14:paraId="6E807CB9">
            <w:r>
              <w:rPr>
                <w:rFonts w:ascii="微软雅黑" w:hAnsi="微软雅黑" w:eastAsia="微软雅黑" w:cs="微软雅黑"/>
                <w:b/>
                <w:bCs/>
                <w:color w:val="1F3A5F"/>
                <w:sz w:val="17"/>
                <w:szCs w:val="17"/>
              </w:rPr>
              <w:t>价格治理</w:t>
            </w:r>
          </w:p>
        </w:tc>
        <w:tc>
          <w:tcPr>
            <w:tcW w:w="7060" w:type="dxa"/>
            <w:tcBorders>
              <w:top w:val="single" w:color="C9D9EA" w:sz="4" w:space="0"/>
              <w:left w:val="single" w:color="C9D9EA" w:sz="4" w:space="0"/>
              <w:bottom w:val="single" w:color="C9D9EA" w:sz="4" w:space="0"/>
              <w:right w:val="single" w:color="C9D9EA" w:sz="4" w:space="0"/>
            </w:tcBorders>
            <w:tcMar>
              <w:top w:w="70" w:type="dxa"/>
              <w:left w:w="130" w:type="dxa"/>
              <w:bottom w:w="70" w:type="dxa"/>
              <w:right w:w="120" w:type="dxa"/>
            </w:tcMar>
            <w:vAlign w:val="center"/>
          </w:tcPr>
          <w:p w14:paraId="24E44EEF"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 xml:space="preserve">有 </w:t>
            </w:r>
            <w:r>
              <w:rPr>
                <w:rFonts w:ascii="微软雅黑" w:hAnsi="微软雅黑" w:eastAsia="微软雅黑" w:cs="微软雅黑"/>
                <w:b/>
                <w:bCs/>
                <w:color w:val="1A1A1A"/>
                <w:sz w:val="18"/>
                <w:szCs w:val="18"/>
              </w:rPr>
              <w:t>成本核算、财务分析</w:t>
            </w: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 xml:space="preserve"> 基础，实习中</w:t>
            </w:r>
            <w:r>
              <w:rPr>
                <w:rFonts w:ascii="微软雅黑" w:hAnsi="微软雅黑" w:eastAsia="微软雅黑" w:cs="微软雅黑"/>
                <w:b/>
                <w:bCs/>
                <w:color w:val="1A1A1A"/>
                <w:sz w:val="18"/>
                <w:szCs w:val="18"/>
              </w:rPr>
              <w:t>参与搭建过 AI 产品成本知识库</w:t>
            </w: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；可参与价格/成本相关的数据梳理与原型。</w:t>
            </w:r>
          </w:p>
        </w:tc>
      </w:tr>
      <w:tr w14:paraId="061F091C">
        <w:tc>
          <w:tcPr>
            <w:tcW w:w="2300" w:type="dxa"/>
            <w:tcBorders>
              <w:top w:val="single" w:color="C9D9EA" w:sz="4" w:space="0"/>
              <w:left w:val="single" w:color="C9D9EA" w:sz="4" w:space="0"/>
              <w:bottom w:val="single" w:color="C9D9EA" w:sz="4" w:space="0"/>
              <w:right w:val="single" w:color="C9D9EA" w:sz="4" w:space="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00" w:type="dxa"/>
            </w:tcMar>
            <w:vAlign w:val="center"/>
          </w:tcPr>
          <w:p w14:paraId="7154C955">
            <w:r>
              <w:rPr>
                <w:rFonts w:ascii="微软雅黑" w:hAnsi="微软雅黑" w:eastAsia="微软雅黑" w:cs="微软雅黑"/>
                <w:b/>
                <w:bCs/>
                <w:color w:val="1F3A5F"/>
                <w:sz w:val="17"/>
                <w:szCs w:val="17"/>
              </w:rPr>
              <w:t>经办服务</w:t>
            </w:r>
          </w:p>
        </w:tc>
        <w:tc>
          <w:tcPr>
            <w:tcW w:w="7060" w:type="dxa"/>
            <w:tcBorders>
              <w:top w:val="single" w:color="C9D9EA" w:sz="4" w:space="0"/>
              <w:left w:val="single" w:color="C9D9EA" w:sz="4" w:space="0"/>
              <w:bottom w:val="single" w:color="C9D9EA" w:sz="4" w:space="0"/>
              <w:right w:val="single" w:color="C9D9EA" w:sz="4" w:space="0"/>
            </w:tcBorders>
            <w:tcMar>
              <w:top w:w="70" w:type="dxa"/>
              <w:left w:w="130" w:type="dxa"/>
              <w:bottom w:w="70" w:type="dxa"/>
              <w:right w:w="120" w:type="dxa"/>
            </w:tcMar>
            <w:vAlign w:val="center"/>
          </w:tcPr>
          <w:p w14:paraId="6037C1E6"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 xml:space="preserve">做过的产品都含 </w:t>
            </w:r>
            <w:r>
              <w:rPr>
                <w:rFonts w:ascii="微软雅黑" w:hAnsi="微软雅黑" w:eastAsia="微软雅黑" w:cs="微软雅黑"/>
                <w:b/>
                <w:bCs/>
                <w:color w:val="1A1A1A"/>
                <w:sz w:val="18"/>
                <w:szCs w:val="18"/>
              </w:rPr>
              <w:t>结构化问答 + AI 对话 + 账户体系</w:t>
            </w: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；这套思路可迁移到医保政策问答 / 经办导办类应用。</w:t>
            </w:r>
          </w:p>
        </w:tc>
      </w:tr>
      <w:tr w14:paraId="6B33BD92">
        <w:tc>
          <w:tcPr>
            <w:tcW w:w="2300" w:type="dxa"/>
            <w:tcBorders>
              <w:top w:val="single" w:color="C9D9EA" w:sz="4" w:space="0"/>
              <w:left w:val="single" w:color="C9D9EA" w:sz="4" w:space="0"/>
              <w:bottom w:val="single" w:color="C9D9EA" w:sz="4" w:space="0"/>
              <w:right w:val="single" w:color="C9D9EA" w:sz="4" w:space="0"/>
            </w:tcBorders>
            <w:shd w:val="clear" w:color="auto" w:fill="F6F9FC"/>
            <w:tcMar>
              <w:top w:w="70" w:type="dxa"/>
              <w:left w:w="130" w:type="dxa"/>
              <w:bottom w:w="70" w:type="dxa"/>
              <w:right w:w="100" w:type="dxa"/>
            </w:tcMar>
            <w:vAlign w:val="center"/>
          </w:tcPr>
          <w:p w14:paraId="782931E1">
            <w:r>
              <w:rPr>
                <w:rFonts w:ascii="微软雅黑" w:hAnsi="微软雅黑" w:eastAsia="微软雅黑" w:cs="微软雅黑"/>
                <w:b/>
                <w:bCs/>
                <w:color w:val="1F3A5F"/>
                <w:sz w:val="17"/>
                <w:szCs w:val="17"/>
              </w:rPr>
              <w:t>数据赋能</w:t>
            </w:r>
          </w:p>
        </w:tc>
        <w:tc>
          <w:tcPr>
            <w:tcW w:w="7060" w:type="dxa"/>
            <w:tcBorders>
              <w:top w:val="single" w:color="C9D9EA" w:sz="4" w:space="0"/>
              <w:left w:val="single" w:color="C9D9EA" w:sz="4" w:space="0"/>
              <w:bottom w:val="single" w:color="C9D9EA" w:sz="4" w:space="0"/>
              <w:right w:val="single" w:color="C9D9EA" w:sz="4" w:space="0"/>
            </w:tcBorders>
            <w:tcMar>
              <w:top w:w="70" w:type="dxa"/>
              <w:left w:w="130" w:type="dxa"/>
              <w:bottom w:w="70" w:type="dxa"/>
              <w:right w:w="120" w:type="dxa"/>
            </w:tcMar>
            <w:vAlign w:val="center"/>
          </w:tcPr>
          <w:p w14:paraId="04E4F38A"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 xml:space="preserve">能用 </w:t>
            </w:r>
            <w:r>
              <w:rPr>
                <w:rFonts w:ascii="微软雅黑" w:hAnsi="微软雅黑" w:eastAsia="微软雅黑" w:cs="微软雅黑"/>
                <w:b/>
                <w:bCs/>
                <w:color w:val="1A1A1A"/>
                <w:sz w:val="18"/>
                <w:szCs w:val="18"/>
              </w:rPr>
              <w:t>Python 做数据处理、回测与可视化看板</w:t>
            </w: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；可参与医保数据的清洗、分析与呈现。</w:t>
            </w:r>
          </w:p>
        </w:tc>
      </w:tr>
    </w:tbl>
    <w:p w14:paraId="5FA755C1">
      <w:pPr>
        <w:pBdr>
          <w:bottom w:val="single" w:color="2E6BA8" w:sz="10" w:space="2"/>
        </w:pBdr>
        <w:spacing w:before="220" w:after="90"/>
      </w:pPr>
      <w:r>
        <w:rPr>
          <w:rFonts w:ascii="微软雅黑" w:hAnsi="微软雅黑" w:eastAsia="微软雅黑" w:cs="微软雅黑"/>
          <w:b/>
          <w:bCs/>
          <w:color w:val="1F3A5F"/>
          <w:sz w:val="24"/>
          <w:szCs w:val="24"/>
        </w:rPr>
        <w:t>代表作品 · 自主项目</w:t>
      </w:r>
      <w:r>
        <w:rPr>
          <w:rFonts w:ascii="Arial" w:hAnsi="Arial" w:eastAsia="Arial" w:cs="Arial"/>
          <w:b/>
          <w:bCs/>
          <w:color w:val="2E6BA8"/>
          <w:sz w:val="15"/>
          <w:szCs w:val="15"/>
        </w:rPr>
        <w:t xml:space="preserve">  PROJECTS</w:t>
      </w:r>
    </w:p>
    <w:p w14:paraId="05DFE26F">
      <w:pPr>
        <w:spacing w:after="30"/>
      </w:pPr>
      <w:r>
        <w:rPr>
          <w:rFonts w:ascii="微软雅黑" w:hAnsi="微软雅黑" w:eastAsia="微软雅黑" w:cs="微软雅黑"/>
          <w:i/>
          <w:iCs/>
          <w:color w:val="595959"/>
          <w:sz w:val="17"/>
          <w:szCs w:val="17"/>
        </w:rPr>
        <w:t>以下均在 AI 工具辅助下独立或主导完成；详细可交互演示见随附作品集网页。</w:t>
      </w:r>
    </w:p>
    <w:p w14:paraId="35FA0BE3">
      <w:pPr>
        <w:tabs>
          <w:tab w:val="right" w:pos="9350"/>
        </w:tabs>
        <w:spacing w:before="130" w:after="1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易测 iCHING · AI 六爻问卜网页</w:t>
      </w:r>
      <w:r>
        <w:rPr>
          <w:rFonts w:ascii="Arial" w:hAnsi="Arial" w:eastAsia="Arial" w:cs="Arial"/>
          <w:color w:val="595959"/>
          <w:sz w:val="16"/>
          <w:szCs w:val="16"/>
        </w:rPr>
        <w:tab/>
        <w:t>已上线</w:t>
      </w:r>
    </w:p>
    <w:p w14:paraId="3EF67CF5">
      <w:pPr>
        <w:pStyle w:val="16"/>
        <w:numPr>
          <w:ilvl w:val="0"/>
          <w:numId w:val="1"/>
        </w:numPr>
        <w:spacing w:after="30"/>
      </w:pPr>
      <w:r>
        <w:rPr>
          <w:rFonts w:ascii="微软雅黑" w:hAnsi="微软雅黑" w:eastAsia="微软雅黑" w:cs="微软雅黑"/>
          <w:color w:val="333333"/>
          <w:sz w:val="18"/>
          <w:szCs w:val="18"/>
        </w:rPr>
        <w:t>结构化问事 → 起卦 → 大模型生成解读 → 历史记录，含账户与会员体系；前后端与上线部署独立完成。</w:t>
      </w:r>
    </w:p>
    <w:p w14:paraId="49B7E44F">
      <w:pPr>
        <w:pStyle w:val="16"/>
        <w:numPr>
          <w:ilvl w:val="0"/>
          <w:numId w:val="1"/>
        </w:numPr>
        <w:spacing w:after="30"/>
      </w:pPr>
      <w:r>
        <w:rPr>
          <w:rFonts w:ascii="微软雅黑" w:hAnsi="微软雅黑" w:eastAsia="微软雅黑" w:cs="微软雅黑"/>
          <w:color w:val="333333"/>
          <w:sz w:val="18"/>
          <w:szCs w:val="18"/>
        </w:rPr>
        <w:t>线上：</w:t>
      </w:r>
      <w:r>
        <w:fldChar w:fldCharType="begin"/>
      </w:r>
      <w:r>
        <w:instrText xml:space="preserve"> HYPERLINK "https://yice.47-237-68-213.sslip.io/" </w:instrText>
      </w:r>
      <w:r>
        <w:fldChar w:fldCharType="separate"/>
      </w:r>
      <w:r>
        <w:rPr>
          <w:rFonts w:ascii="Arial" w:hAnsi="Arial" w:eastAsia="Arial" w:cs="Arial"/>
          <w:color w:val="2E6BA8"/>
          <w:sz w:val="18"/>
          <w:szCs w:val="18"/>
          <w:u w:val="single"/>
        </w:rPr>
        <w:t>yice.47-237-68-213.sslip.io</w:t>
      </w:r>
      <w:r>
        <w:rPr>
          <w:rFonts w:ascii="Arial" w:hAnsi="Arial" w:eastAsia="Arial" w:cs="Arial"/>
          <w:color w:val="2E6BA8"/>
          <w:sz w:val="18"/>
          <w:szCs w:val="18"/>
          <w:u w:val="single"/>
        </w:rPr>
        <w:fldChar w:fldCharType="end"/>
      </w:r>
      <w:r>
        <w:rPr>
          <w:rFonts w:ascii="微软雅黑" w:hAnsi="微软雅黑" w:eastAsia="微软雅黑" w:cs="微软雅黑"/>
          <w:color w:val="595959"/>
          <w:sz w:val="16"/>
          <w:szCs w:val="16"/>
        </w:rPr>
        <w:t>　·　可类比迁移为医保政策问答 / 经办导办类应用。</w:t>
      </w:r>
    </w:p>
    <w:p w14:paraId="215FAE65">
      <w:pPr>
        <w:tabs>
          <w:tab w:val="right" w:pos="9350"/>
        </w:tabs>
        <w:spacing w:before="130" w:after="1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MIRROR / LoveCompass · AI 关系测评网页</w:t>
      </w:r>
      <w:r>
        <w:rPr>
          <w:rFonts w:ascii="Arial" w:hAnsi="Arial" w:eastAsia="Arial" w:cs="Arial"/>
          <w:color w:val="595959"/>
          <w:sz w:val="16"/>
          <w:szCs w:val="16"/>
        </w:rPr>
        <w:tab/>
        <w:t>已上线</w:t>
      </w:r>
    </w:p>
    <w:p w14:paraId="3EAB574E">
      <w:pPr>
        <w:pStyle w:val="16"/>
        <w:numPr>
          <w:ilvl w:val="0"/>
          <w:numId w:val="1"/>
        </w:numPr>
        <w:spacing w:after="30"/>
      </w:pPr>
      <w:r>
        <w:rPr>
          <w:rFonts w:ascii="微软雅黑" w:hAnsi="微软雅黑" w:eastAsia="微软雅黑" w:cs="微软雅黑"/>
          <w:color w:val="333333"/>
          <w:sz w:val="18"/>
          <w:szCs w:val="18"/>
        </w:rPr>
        <w:t>三层测评 + AI 对话建议；题库、评分、Prompt 模板都放在后台可改，不用改代码就能调整内容。</w:t>
      </w:r>
    </w:p>
    <w:p w14:paraId="4590F4BF">
      <w:pPr>
        <w:pStyle w:val="16"/>
        <w:numPr>
          <w:ilvl w:val="0"/>
          <w:numId w:val="1"/>
        </w:numPr>
        <w:spacing w:after="30"/>
      </w:pPr>
      <w:r>
        <w:rPr>
          <w:rFonts w:ascii="微软雅黑" w:hAnsi="微软雅黑" w:eastAsia="微软雅黑" w:cs="微软雅黑"/>
          <w:color w:val="333333"/>
          <w:sz w:val="18"/>
          <w:szCs w:val="18"/>
        </w:rPr>
        <w:t>线上：</w:t>
      </w:r>
      <w:r>
        <w:fldChar w:fldCharType="begin"/>
      </w:r>
      <w:r>
        <w:instrText xml:space="preserve"> HYPERLINK "https://47-237-68-213.sslip.io/" </w:instrText>
      </w:r>
      <w:r>
        <w:fldChar w:fldCharType="separate"/>
      </w:r>
      <w:r>
        <w:rPr>
          <w:rFonts w:ascii="Arial" w:hAnsi="Arial" w:eastAsia="Arial" w:cs="Arial"/>
          <w:color w:val="2E6BA8"/>
          <w:sz w:val="18"/>
          <w:szCs w:val="18"/>
          <w:u w:val="single"/>
        </w:rPr>
        <w:t>47-237-68-213.sslip.io</w:t>
      </w:r>
      <w:r>
        <w:rPr>
          <w:rFonts w:ascii="Arial" w:hAnsi="Arial" w:eastAsia="Arial" w:cs="Arial"/>
          <w:color w:val="2E6BA8"/>
          <w:sz w:val="18"/>
          <w:szCs w:val="18"/>
          <w:u w:val="single"/>
        </w:rPr>
        <w:fldChar w:fldCharType="end"/>
      </w:r>
    </w:p>
    <w:p w14:paraId="065F1CD9">
      <w:pPr>
        <w:tabs>
          <w:tab w:val="right" w:pos="9350"/>
        </w:tabs>
        <w:spacing w:before="130" w:after="1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HomeTree · 中銀香港創新先驅大賽 2026 参赛作品</w:t>
      </w:r>
      <w:r>
        <w:rPr>
          <w:rFonts w:ascii="Arial" w:hAnsi="Arial" w:eastAsia="Arial" w:cs="Arial"/>
          <w:color w:val="595959"/>
          <w:sz w:val="16"/>
          <w:szCs w:val="16"/>
        </w:rPr>
        <w:tab/>
        <w:t>参赛 · 方案与原型</w:t>
      </w:r>
    </w:p>
    <w:p w14:paraId="61379411">
      <w:pPr>
        <w:pStyle w:val="16"/>
        <w:numPr>
          <w:ilvl w:val="0"/>
          <w:numId w:val="1"/>
        </w:numPr>
        <w:spacing w:after="30"/>
      </w:pPr>
      <w:r>
        <w:rPr>
          <w:rFonts w:ascii="微软雅黑" w:hAnsi="微软雅黑" w:eastAsia="微软雅黑" w:cs="微软雅黑"/>
          <w:color w:val="333333"/>
          <w:sz w:val="18"/>
          <w:szCs w:val="18"/>
        </w:rPr>
        <w:t xml:space="preserve">跨境结算方向，做了一个 </w:t>
      </w:r>
      <w:r>
        <w:rPr>
          <w:rFonts w:ascii="微软雅黑" w:hAnsi="微软雅黑" w:eastAsia="微软雅黑" w:cs="微软雅黑"/>
          <w:b/>
          <w:bCs/>
          <w:color w:val="1A1A1A"/>
          <w:sz w:val="18"/>
          <w:szCs w:val="18"/>
        </w:rPr>
        <w:t>AI 合规预审原型</w:t>
      </w:r>
      <w:r>
        <w:rPr>
          <w:rFonts w:ascii="微软雅黑" w:hAnsi="微软雅黑" w:eastAsia="微软雅黑" w:cs="微软雅黑"/>
          <w:color w:val="333333"/>
          <w:sz w:val="18"/>
          <w:szCs w:val="18"/>
        </w:rPr>
        <w:t>：KYC、反洗钱筛查、自动对账、风险评分 + 人工复核兜底——和医保反欺诈/智能核查思路相近。我负责方案撰写与原型设计。</w:t>
      </w:r>
    </w:p>
    <w:p w14:paraId="58D9BCB0">
      <w:pPr>
        <w:tabs>
          <w:tab w:val="right" w:pos="9350"/>
        </w:tabs>
        <w:spacing w:before="130" w:after="1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AgentFlux · AI Agent 信息网络（Demo）</w:t>
      </w:r>
      <w:r>
        <w:rPr>
          <w:rFonts w:ascii="Arial" w:hAnsi="Arial" w:eastAsia="Arial" w:cs="Arial"/>
          <w:color w:val="595959"/>
          <w:sz w:val="16"/>
          <w:szCs w:val="16"/>
        </w:rPr>
        <w:tab/>
        <w:t>概念验证</w:t>
      </w:r>
    </w:p>
    <w:p w14:paraId="45DD2523">
      <w:pPr>
        <w:pStyle w:val="16"/>
        <w:numPr>
          <w:ilvl w:val="0"/>
          <w:numId w:val="1"/>
        </w:numPr>
        <w:spacing w:after="30"/>
      </w:pPr>
      <w:r>
        <w:rPr>
          <w:rFonts w:ascii="微软雅黑" w:hAnsi="微软雅黑" w:eastAsia="微软雅黑" w:cs="微软雅黑"/>
          <w:color w:val="333333"/>
          <w:sz w:val="18"/>
          <w:szCs w:val="18"/>
        </w:rPr>
        <w:t>一个让多个 AI Agent 通过网关交换信息、按意图匹配的小型 Demo，跑通了端到端流程。</w:t>
      </w:r>
    </w:p>
    <w:p w14:paraId="4AF21492">
      <w:pPr>
        <w:tabs>
          <w:tab w:val="right" w:pos="9350"/>
        </w:tabs>
        <w:spacing w:before="130" w:after="1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量化选股模型 · Python 数据分析</w:t>
      </w:r>
      <w:r>
        <w:rPr>
          <w:rFonts w:ascii="Arial" w:hAnsi="Arial" w:eastAsia="Arial" w:cs="Arial"/>
          <w:color w:val="595959"/>
          <w:sz w:val="16"/>
          <w:szCs w:val="16"/>
        </w:rPr>
        <w:tab/>
        <w:t>自学项目</w:t>
      </w:r>
    </w:p>
    <w:p w14:paraId="5CFB119D">
      <w:pPr>
        <w:pStyle w:val="16"/>
        <w:numPr>
          <w:ilvl w:val="0"/>
          <w:numId w:val="1"/>
        </w:numPr>
        <w:spacing w:after="30"/>
      </w:pPr>
      <w:r>
        <w:rPr>
          <w:rFonts w:ascii="微软雅黑" w:hAnsi="微软雅黑" w:eastAsia="微软雅黑" w:cs="微软雅黑"/>
          <w:color w:val="333333"/>
          <w:sz w:val="18"/>
          <w:szCs w:val="18"/>
        </w:rPr>
        <w:t>用 Python 做沪深300/中证500 的数据下载、选股回测与可视化看板，体现数据处理与分析能力。</w:t>
      </w:r>
    </w:p>
    <w:p w14:paraId="276C68DB">
      <w:pPr>
        <w:pBdr>
          <w:bottom w:val="single" w:color="2E6BA8" w:sz="10" w:space="2"/>
        </w:pBdr>
        <w:spacing w:before="220" w:after="90"/>
      </w:pPr>
      <w:r>
        <w:rPr>
          <w:rFonts w:ascii="微软雅黑" w:hAnsi="微软雅黑" w:eastAsia="微软雅黑" w:cs="微软雅黑"/>
          <w:b/>
          <w:bCs/>
          <w:color w:val="1F3A5F"/>
          <w:sz w:val="24"/>
          <w:szCs w:val="24"/>
        </w:rPr>
        <w:t>实习经历</w:t>
      </w:r>
      <w:r>
        <w:rPr>
          <w:rFonts w:ascii="Arial" w:hAnsi="Arial" w:eastAsia="Arial" w:cs="Arial"/>
          <w:b/>
          <w:bCs/>
          <w:color w:val="2E6BA8"/>
          <w:sz w:val="15"/>
          <w:szCs w:val="15"/>
        </w:rPr>
        <w:t xml:space="preserve">  EXPERIENCE</w:t>
      </w:r>
    </w:p>
    <w:p w14:paraId="30758A7D">
      <w:pPr>
        <w:tabs>
          <w:tab w:val="right" w:pos="9350"/>
        </w:tabs>
        <w:spacing w:before="130" w:after="1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深圳如帆科技（RFone）— 财会管理助理 · 科技部</w:t>
      </w:r>
      <w:r>
        <w:rPr>
          <w:rFonts w:ascii="Arial" w:hAnsi="Arial" w:eastAsia="Arial" w:cs="Arial"/>
          <w:color w:val="595959"/>
          <w:sz w:val="16"/>
          <w:szCs w:val="16"/>
        </w:rPr>
        <w:tab/>
        <w:t>2025.07 – 2025.08</w:t>
      </w:r>
    </w:p>
    <w:p w14:paraId="74456AB8">
      <w:pPr>
        <w:pStyle w:val="16"/>
        <w:numPr>
          <w:ilvl w:val="0"/>
          <w:numId w:val="1"/>
        </w:numPr>
        <w:spacing w:after="30"/>
      </w:pPr>
      <w:r>
        <w:rPr>
          <w:rFonts w:ascii="微软雅黑" w:hAnsi="微软雅黑" w:eastAsia="微软雅黑" w:cs="微软雅黑"/>
          <w:color w:val="333333"/>
          <w:sz w:val="18"/>
          <w:szCs w:val="18"/>
        </w:rPr>
        <w:t>用 Python 与 AI 工具协助自动化部分财务及外贸流程；参与搭建产品成本知识库，推动财务流程数字化。</w:t>
      </w:r>
    </w:p>
    <w:p w14:paraId="2918BE94">
      <w:pPr>
        <w:tabs>
          <w:tab w:val="right" w:pos="9350"/>
        </w:tabs>
        <w:spacing w:before="130" w:after="1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香港 MagaHub 天汇财经 / 深圳点证科技 — 销售部 · 香港特派代表</w:t>
      </w:r>
      <w:r>
        <w:rPr>
          <w:rFonts w:ascii="Arial" w:hAnsi="Arial" w:eastAsia="Arial" w:cs="Arial"/>
          <w:color w:val="595959"/>
          <w:sz w:val="16"/>
          <w:szCs w:val="16"/>
        </w:rPr>
        <w:tab/>
        <w:t>2025.05 – 2025.06</w:t>
      </w:r>
    </w:p>
    <w:p w14:paraId="6C78A6E2">
      <w:pPr>
        <w:pStyle w:val="16"/>
        <w:numPr>
          <w:ilvl w:val="0"/>
          <w:numId w:val="1"/>
        </w:numPr>
        <w:spacing w:after="30"/>
      </w:pPr>
      <w:r>
        <w:rPr>
          <w:rFonts w:ascii="微软雅黑" w:hAnsi="微软雅黑" w:eastAsia="微软雅黑" w:cs="微软雅黑"/>
          <w:color w:val="333333"/>
          <w:sz w:val="18"/>
          <w:szCs w:val="18"/>
        </w:rPr>
        <w:t xml:space="preserve">作为香港代表对接 </w:t>
      </w:r>
      <w:r>
        <w:rPr>
          <w:rFonts w:ascii="微软雅黑" w:hAnsi="微软雅黑" w:eastAsia="微软雅黑" w:cs="微软雅黑"/>
          <w:b/>
          <w:bCs/>
          <w:color w:val="1A1A1A"/>
          <w:sz w:val="18"/>
          <w:szCs w:val="18"/>
        </w:rPr>
        <w:t>博时基金、浙商银行、金证股份</w:t>
      </w:r>
      <w:r>
        <w:rPr>
          <w:rFonts w:ascii="微软雅黑" w:hAnsi="微软雅黑" w:eastAsia="微软雅黑" w:cs="微软雅黑"/>
          <w:color w:val="333333"/>
          <w:sz w:val="18"/>
          <w:szCs w:val="18"/>
        </w:rPr>
        <w:t xml:space="preserve"> 等 B 端金融客户；参与中信建投 App 更新项目投标。</w:t>
      </w:r>
    </w:p>
    <w:p w14:paraId="73761A54">
      <w:pPr>
        <w:tabs>
          <w:tab w:val="right" w:pos="9350"/>
        </w:tabs>
        <w:spacing w:before="130" w:after="1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深圳市四维智成咨询有限公司 — 财务会计实习生 · 财务部</w:t>
      </w:r>
      <w:r>
        <w:rPr>
          <w:rFonts w:ascii="Arial" w:hAnsi="Arial" w:eastAsia="Arial" w:cs="Arial"/>
          <w:color w:val="595959"/>
          <w:sz w:val="16"/>
          <w:szCs w:val="16"/>
        </w:rPr>
        <w:tab/>
        <w:t>2024.12 – 2025.03</w:t>
      </w:r>
    </w:p>
    <w:p w14:paraId="2A02F059">
      <w:pPr>
        <w:pStyle w:val="16"/>
        <w:numPr>
          <w:ilvl w:val="0"/>
          <w:numId w:val="1"/>
        </w:numPr>
        <w:spacing w:after="30"/>
      </w:pPr>
      <w:r>
        <w:rPr>
          <w:rFonts w:ascii="微软雅黑" w:hAnsi="微软雅黑" w:eastAsia="微软雅黑" w:cs="微软雅黑"/>
          <w:color w:val="333333"/>
          <w:sz w:val="18"/>
          <w:szCs w:val="18"/>
        </w:rPr>
        <w:t>日常会计核算与凭证复核、往来对账、差异分析；参与所得税汇算清缴。</w:t>
      </w:r>
      <w:r>
        <w:rPr>
          <w:rFonts w:ascii="微软雅黑" w:hAnsi="微软雅黑" w:eastAsia="微软雅黑" w:cs="微软雅黑"/>
          <w:color w:val="595959"/>
          <w:sz w:val="16"/>
          <w:szCs w:val="16"/>
        </w:rPr>
        <w:t>（与基金监管/合规相关）</w:t>
      </w:r>
    </w:p>
    <w:p w14:paraId="191932D3">
      <w:pPr>
        <w:pBdr>
          <w:bottom w:val="single" w:color="2E6BA8" w:sz="10" w:space="2"/>
        </w:pBdr>
        <w:spacing w:before="220" w:after="90"/>
      </w:pPr>
      <w:r>
        <w:rPr>
          <w:rFonts w:ascii="微软雅黑" w:hAnsi="微软雅黑" w:eastAsia="微软雅黑" w:cs="微软雅黑"/>
          <w:b/>
          <w:bCs/>
          <w:color w:val="1F3A5F"/>
          <w:sz w:val="24"/>
          <w:szCs w:val="24"/>
        </w:rPr>
        <w:t>教育背景 · 竞赛 · 技能 · 语言</w:t>
      </w:r>
      <w:r>
        <w:rPr>
          <w:rFonts w:ascii="Arial" w:hAnsi="Arial" w:eastAsia="Arial" w:cs="Arial"/>
          <w:b/>
          <w:bCs/>
          <w:color w:val="2E6BA8"/>
          <w:sz w:val="15"/>
          <w:szCs w:val="15"/>
        </w:rPr>
        <w:t xml:space="preserve">  EDUCATION &amp; MORE</w:t>
      </w:r>
    </w:p>
    <w:p w14:paraId="50C74902">
      <w:pPr>
        <w:pStyle w:val="16"/>
        <w:numPr>
          <w:ilvl w:val="0"/>
          <w:numId w:val="1"/>
        </w:numPr>
        <w:spacing w:after="30"/>
      </w:pPr>
      <w:r>
        <w:rPr>
          <w:rFonts w:ascii="微软雅黑" w:hAnsi="微软雅黑" w:eastAsia="微软雅黑" w:cs="微软雅黑"/>
          <w:b/>
          <w:bCs/>
          <w:color w:val="1A1A1A"/>
          <w:sz w:val="18"/>
          <w:szCs w:val="18"/>
        </w:rPr>
        <w:t>香港中文大学　</w:t>
      </w:r>
      <w:r>
        <w:rPr>
          <w:rFonts w:ascii="微软雅黑" w:hAnsi="微软雅黑" w:eastAsia="微软雅黑" w:cs="微软雅黑"/>
          <w:color w:val="333333"/>
          <w:sz w:val="18"/>
          <w:szCs w:val="18"/>
        </w:rPr>
        <w:t>会计学学士 · 商学院 · 辅修 计量金融学 &amp; 统计学　</w:t>
      </w:r>
      <w:r>
        <w:rPr>
          <w:rFonts w:ascii="微软雅黑" w:hAnsi="微软雅黑" w:eastAsia="微软雅黑" w:cs="微软雅黑"/>
          <w:color w:val="595959"/>
          <w:sz w:val="16"/>
          <w:szCs w:val="16"/>
        </w:rPr>
        <w:t>2023.09 – 2027.06</w:t>
      </w:r>
    </w:p>
    <w:p w14:paraId="1159FCBB">
      <w:pPr>
        <w:pStyle w:val="16"/>
        <w:numPr>
          <w:ilvl w:val="0"/>
          <w:numId w:val="1"/>
        </w:numPr>
        <w:spacing w:after="30"/>
      </w:pPr>
      <w:r>
        <w:rPr>
          <w:rFonts w:ascii="微软雅黑" w:hAnsi="微软雅黑" w:eastAsia="微软雅黑" w:cs="微软雅黑"/>
          <w:b/>
          <w:bCs/>
          <w:color w:val="1A1A1A"/>
          <w:sz w:val="18"/>
          <w:szCs w:val="18"/>
        </w:rPr>
        <w:t>技能与工具：</w:t>
      </w:r>
      <w:r>
        <w:rPr>
          <w:rFonts w:ascii="微软雅黑" w:hAnsi="微软雅黑" w:eastAsia="微软雅黑" w:cs="微软雅黑"/>
          <w:color w:val="333333"/>
          <w:sz w:val="18"/>
          <w:szCs w:val="18"/>
        </w:rPr>
        <w:t>项目中使用过 React / Next.js、Node / Express、PostgreSQL / Redis、Docker，以及大模型 API（通义</w:t>
      </w:r>
      <w:bookmarkStart w:id="0" w:name="_GoBack"/>
      <w:bookmarkEnd w:id="0"/>
      <w:r>
        <w:rPr>
          <w:rFonts w:ascii="微软雅黑" w:hAnsi="微软雅黑" w:eastAsia="微软雅黑" w:cs="微软雅黑"/>
          <w:color w:val="333333"/>
          <w:sz w:val="18"/>
          <w:szCs w:val="18"/>
        </w:rPr>
        <w:t>千问、智谱、OpenAI / Claude）；Python、财务建模、Excel / PowerPoint、Adobe Illustrator；均借助 AI 编程工具完成。</w:t>
      </w:r>
    </w:p>
    <w:p w14:paraId="3E983D0C">
      <w:pPr>
        <w:pStyle w:val="16"/>
        <w:numPr>
          <w:ilvl w:val="0"/>
          <w:numId w:val="1"/>
        </w:numPr>
        <w:spacing w:after="30"/>
      </w:pPr>
      <w:r>
        <w:rPr>
          <w:rFonts w:ascii="微软雅黑" w:hAnsi="微软雅黑" w:eastAsia="微软雅黑" w:cs="微软雅黑"/>
          <w:b/>
          <w:bCs/>
          <w:color w:val="1A1A1A"/>
          <w:sz w:val="18"/>
          <w:szCs w:val="18"/>
        </w:rPr>
        <w:t>竞赛：</w:t>
      </w:r>
      <w:r>
        <w:rPr>
          <w:rFonts w:ascii="微软雅黑" w:hAnsi="微软雅黑" w:eastAsia="微软雅黑" w:cs="微软雅黑"/>
          <w:color w:val="333333"/>
          <w:sz w:val="18"/>
          <w:szCs w:val="18"/>
        </w:rPr>
        <w:t>中銀香港創新先驅大賽 2026（HomeTree）、Lead to the Future 2024、CFA 2025 Research Challenge、Acup 校园赛；GRA 全球阅读大奖赛 联合创始人。</w:t>
      </w:r>
    </w:p>
    <w:p w14:paraId="6C456BA3">
      <w:pPr>
        <w:pStyle w:val="16"/>
        <w:numPr>
          <w:ilvl w:val="0"/>
          <w:numId w:val="1"/>
        </w:numPr>
        <w:spacing w:after="30"/>
      </w:pPr>
      <w:r>
        <w:rPr>
          <w:rFonts w:ascii="微软雅黑" w:hAnsi="微软雅黑" w:eastAsia="微软雅黑" w:cs="微软雅黑"/>
          <w:b/>
          <w:bCs/>
          <w:color w:val="1A1A1A"/>
          <w:sz w:val="18"/>
          <w:szCs w:val="18"/>
        </w:rPr>
        <w:t>语言：</w:t>
      </w:r>
      <w:r>
        <w:rPr>
          <w:rFonts w:ascii="微软雅黑" w:hAnsi="微软雅黑" w:eastAsia="微软雅黑" w:cs="微软雅黑"/>
          <w:color w:val="333333"/>
          <w:sz w:val="18"/>
          <w:szCs w:val="18"/>
        </w:rPr>
        <w:t>普通话（母语）、英语（流利）、粤语（日常交流）。</w:t>
      </w:r>
    </w:p>
    <w:sectPr>
      <w:pgSz w:w="12240" w:h="15840"/>
      <w:pgMar w:top="900" w:right="1440" w:bottom="9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BE3E91"/>
    <w:multiLevelType w:val="singleLevel"/>
    <w:tmpl w:val="FFBE3E91"/>
    <w:lvl w:ilvl="0" w:tentative="0">
      <w:start w:val="1"/>
      <w:numFmt w:val="bullet"/>
      <w:lvlText w:val="▸"/>
      <w:lvlJc w:val="left"/>
      <w:pPr>
        <w:ind w:left="300" w:hanging="200"/>
      </w:pPr>
      <w:rPr>
        <w:color w:val="2E6BA8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581B5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18"/>
      <w:szCs w:val="18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18"/>
      <w:szCs w:val="18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18"/>
      <w:szCs w:val="18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18"/>
      <w:szCs w:val="18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18"/>
      <w:szCs w:val="18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2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陈知维</dc:creator>
  <cp:lastModifiedBy>全糖去冰小陈</cp:lastModifiedBy>
  <dcterms:modified xsi:type="dcterms:W3CDTF">2026-06-12T19:22:36Z</dcterms:modified>
  <dc:title>陈知维 简历 · 模法黑客松 S4 医保智能体专场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EDFD387A2E482547FCEB2B6A7AABB3C6_42</vt:lpwstr>
  </property>
</Properties>
</file>