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0"/>
        <w:jc w:val="left"/>
      </w:pPr>
      <w:r>
        <w:rPr>
          <w:rFonts w:ascii="Arial" w:eastAsia="PingFang SC" w:hAnsi="Arial"/>
          <w:b/>
          <w:bCs/>
          <w:color w:val="0B2A4A"/>
          <w:sz w:val="44"/>
          <w:szCs w:val="44"/>
        </w:rPr>
        <w:t xml:space="preserve">鹰眼 EAGLEEYE · 医保基金稽核智能体 · 作品说明</w:t>
      </w:r>
    </w:p>
    <w:p>
      <w:pPr>
        <w:spacing w:after="110" w:line="312"/>
      </w:pPr>
      <w:r>
        <w:rPr>
          <w:rFonts w:ascii="Arial" w:eastAsia="PingFang SC" w:hAnsi="Arial"/>
          <w:b/>
          <w:bCs/>
          <w:color w:val="1A1712"/>
          <w:sz w:val="21"/>
          <w:szCs w:val="21"/>
        </w:rPr>
        <w:t xml:space="preserve">一句话</w:t>
      </w:r>
      <w:r>
        <w:rPr>
          <w:rFonts w:ascii="Arial" w:eastAsia="PingFang SC" w:hAnsi="Arial"/>
          <w:color w:val="1A1712"/>
          <w:sz w:val="21"/>
          <w:szCs w:val="21"/>
        </w:rPr>
        <w:t xml:space="preserve">：鹰眼把医保监管中的非结构化案卷，读成一份能直接拿去对质的三要素证据链——证据定位、政策条款、推理过程。</w:t>
      </w:r>
    </w:p>
    <w:p>
      <w:pPr>
        <w:spacing w:after="110" w:line="312"/>
      </w:pPr>
      <w:r>
        <w:rPr>
          <w:rFonts w:ascii="Arial" w:eastAsia="PingFang SC" w:hAnsi="Arial"/>
          <w:b/>
          <w:bCs/>
          <w:color w:val="1A1712"/>
          <w:sz w:val="21"/>
          <w:szCs w:val="21"/>
        </w:rPr>
        <w:t xml:space="preserve">核心铁律</w:t>
      </w:r>
      <w:r>
        <w:rPr>
          <w:rFonts w:ascii="Arial" w:eastAsia="PingFang SC" w:hAnsi="Arial"/>
          <w:color w:val="1A1712"/>
          <w:sz w:val="21"/>
          <w:szCs w:val="21"/>
        </w:rPr>
        <w:t xml:space="preserve">：引不出原文的疑点，不输出。</w:t>
      </w:r>
    </w:p>
    <w:p>
      <w:pPr>
        <w:spacing w:after="110" w:line="312"/>
      </w:pPr>
      <w:r>
        <w:rPr>
          <w:rFonts w:ascii="Arial" w:eastAsia="PingFang SC" w:hAnsi="Arial"/>
          <w:b/>
          <w:bCs/>
          <w:color w:val="1A1712"/>
          <w:sz w:val="21"/>
          <w:szCs w:val="21"/>
        </w:rPr>
        <w:t xml:space="preserve">产品定位</w:t>
      </w:r>
      <w:r>
        <w:rPr>
          <w:rFonts w:ascii="Arial" w:eastAsia="PingFang SC" w:hAnsi="Arial"/>
          <w:color w:val="1A1712"/>
          <w:sz w:val="21"/>
          <w:szCs w:val="21"/>
        </w:rPr>
        <w:t xml:space="preserve">：鹰眼不是另一个医保审核工具，而是站在国家医保两库肩上的非结构化案卷语义取证层。国家系统已经很好地解决"谁该被查"，鹰眼补上后半段——这一份案卷到底怎么查、证据在哪、能不能写进报告、能不能扛住申诉。</w:t>
      </w:r>
    </w:p>
    <w:p>
      <w:pPr>
        <w:spacing w:after="110" w:line="312"/>
      </w:pPr>
      <w:r>
        <w:rPr>
          <w:rFonts w:ascii="Arial" w:eastAsia="PingFang SC" w:hAnsi="Arial"/>
          <w:b/>
          <w:bCs/>
          <w:color w:val="1A1712"/>
          <w:sz w:val="21"/>
          <w:szCs w:val="21"/>
        </w:rPr>
        <w:t xml:space="preserve">价值口号</w:t>
      </w:r>
      <w:r>
        <w:rPr>
          <w:rFonts w:ascii="Arial" w:eastAsia="PingFang SC" w:hAnsi="Arial"/>
          <w:color w:val="1A1712"/>
          <w:sz w:val="21"/>
          <w:szCs w:val="21"/>
        </w:rPr>
        <w:t xml:space="preserve">：替人扛量 · 报得准 · 证得实 · 扛得住申辩。让每一分救命钱，都查得有据可对质。</w:t>
      </w:r>
    </w:p>
    <w:p>
      <w:pPr>
        <w:pBdr>
          <w:left w:val="single" w:color="C6402E" w:sz="18" w:space="10"/>
        </w:pBdr>
        <w:shd w:fill="FBF4E6" w:color="auto" w:val="clear"/>
        <w:spacing w:after="120" w:before="120" w:line="300"/>
        <w:ind w:left="200" w:right="120"/>
      </w:pPr>
      <w:r>
        <w:rPr>
          <w:rFonts w:ascii="Arial" w:eastAsia="PingFang SC" w:hAnsi="Arial"/>
          <w:i w:val="false"/>
          <w:iCs w:val="false"/>
          <w:color w:val="5C5548"/>
          <w:sz w:val="21"/>
          <w:szCs w:val="21"/>
        </w:rPr>
        <w:t xml:space="preserve">阅读提示：本文约 20 分钟读完。只有 3 分钟的话，读"作品亮点速览"和第三章开头，再看第五章的两库漏斗与第六章的四件套即可。文中所有引擎数字均为 2026 年 7 月引擎实测口径，现场可复跑复验。</w:t>
      </w:r>
    </w:p>
    <w:p>
      <w:pPr>
        <w:pBdr>
          <w:bottom w:val="single" w:color="C6402E" w:sz="6" w:space="1"/>
        </w:pBdr>
        <w:spacing w:after="160" w:before="60"/>
      </w:pPr>
      <w:r>
        <w:rPr>
          <w:rFonts w:ascii="Arial" w:eastAsia="PingFang SC" w:hAnsi="Arial"/>
        </w:rPr>
        <w:t xml:space="preserve"/>
      </w:r>
    </w:p>
    <w:p>
      <w:pPr>
        <w:pBdr>
          <w:bottom w:val="single" w:color="D9D2C4" w:sz="4" w:space="3"/>
        </w:pBdr>
        <w:spacing w:after="140" w:before="300"/>
      </w:pPr>
      <w:r>
        <w:rPr>
          <w:rFonts w:ascii="Arial" w:eastAsia="PingFang SC" w:hAnsi="Arial"/>
          <w:b/>
          <w:bCs/>
          <w:color w:val="0B2A4A"/>
          <w:sz w:val="30"/>
          <w:szCs w:val="30"/>
        </w:rPr>
        <w:t xml:space="preserve">一、评审导读：四个评分维度如何在文档中体现</w:t>
      </w:r>
    </w:p>
    <w:p>
      <w:pPr>
        <w:spacing w:after="110" w:line="312"/>
      </w:pPr>
      <w:r>
        <w:rPr>
          <w:rFonts w:ascii="Arial" w:eastAsia="PingFang SC" w:hAnsi="Arial"/>
          <w:color w:val="1A1712"/>
          <w:sz w:val="21"/>
          <w:szCs w:val="21"/>
        </w:rPr>
        <w:t xml:space="preserve">我们把作品按评审关注点组织，四个维度都能在文档里找到对应的实证章节，不是空谈。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0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/>
                <w:bCs/>
                <w:color w:val="FFFFFF"/>
                <w:sz w:val="19"/>
                <w:szCs w:val="19"/>
              </w:rPr>
              <w:t xml:space="preserve">评分维度</w:t>
            </w:r>
          </w:p>
        </w:tc>
        <w:tc>
          <w:tcPr>
            <w:tcW w:type="dxa" w:w="3008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0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/>
                <w:bCs/>
                <w:color w:val="FFFFFF"/>
                <w:sz w:val="19"/>
                <w:szCs w:val="19"/>
              </w:rPr>
              <w:t xml:space="preserve">我们如何回答</w:t>
            </w:r>
          </w:p>
        </w:tc>
        <w:tc>
          <w:tcPr>
            <w:tcW w:type="dxa" w:w="301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0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/>
                <w:bCs/>
                <w:color w:val="FFFFFF"/>
                <w:sz w:val="19"/>
                <w:szCs w:val="19"/>
              </w:rPr>
              <w:t xml:space="preserve">对应章节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/>
                <w:bCs/>
                <w:color w:val="0B2A4A"/>
                <w:sz w:val="19"/>
                <w:szCs w:val="19"/>
              </w:rPr>
              <w:t xml:space="preserve">需求洞察</w:t>
            </w:r>
          </w:p>
        </w:tc>
        <w:tc>
          <w:tcPr>
            <w:tcW w:type="dxa" w:w="3008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 w:val="false"/>
                <w:bCs w:val="false"/>
                <w:color w:val="1A1712"/>
                <w:sz w:val="19"/>
                <w:szCs w:val="19"/>
              </w:rPr>
              <w:t xml:space="preserve">用官方硬数据和真实工作流，说明"人少事多、案卷难读、误报难排、申诉难扛"是医保监管的核心瓶颈，不是虚构需求</w:t>
            </w:r>
          </w:p>
        </w:tc>
        <w:tc>
          <w:tcPr>
            <w:tcW w:type="dxa" w:w="301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 w:val="false"/>
                <w:bCs w:val="false"/>
                <w:color w:val="1A1712"/>
                <w:sz w:val="19"/>
                <w:szCs w:val="19"/>
              </w:rPr>
              <w:t xml:space="preserve">三、项目简介　四、业务价值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5F1E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/>
                <w:bCs/>
                <w:color w:val="0B2A4A"/>
                <w:sz w:val="19"/>
                <w:szCs w:val="19"/>
              </w:rPr>
              <w:t xml:space="preserve">完成度</w:t>
            </w:r>
          </w:p>
        </w:tc>
        <w:tc>
          <w:tcPr>
            <w:tcW w:type="dxa" w:w="3008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5F1E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 w:val="false"/>
                <w:bCs w:val="false"/>
                <w:color w:val="1A1712"/>
                <w:sz w:val="19"/>
                <w:szCs w:val="19"/>
              </w:rPr>
              <w:t xml:space="preserve">已形成"输入→处理→输出→反馈→复跑"完整闭环：单案稽核、批量优先队列、控辩裁、规则治理、双前台、插件工具箱均可现场演示</w:t>
            </w:r>
          </w:p>
        </w:tc>
        <w:tc>
          <w:tcPr>
            <w:tcW w:type="dxa" w:w="301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5F1E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 w:val="false"/>
                <w:bCs w:val="false"/>
                <w:color w:val="1A1712"/>
                <w:sz w:val="19"/>
                <w:szCs w:val="19"/>
              </w:rPr>
              <w:t xml:space="preserve">七、交互与设计　八、完成度与现场验证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/>
                <w:bCs/>
                <w:color w:val="0B2A4A"/>
                <w:sz w:val="19"/>
                <w:szCs w:val="19"/>
              </w:rPr>
              <w:t xml:space="preserve">可落地性</w:t>
            </w:r>
          </w:p>
        </w:tc>
        <w:tc>
          <w:tcPr>
            <w:tcW w:type="dxa" w:w="3008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 w:val="false"/>
                <w:bCs w:val="false"/>
                <w:color w:val="1A1712"/>
                <w:sz w:val="19"/>
                <w:szCs w:val="19"/>
              </w:rPr>
              <w:t xml:space="preserve">对齐医保现有流程，定位初筛与取证辅助、不做 AI 自动处罚；插件化部署不动 HIS、数据不出机，能先嵌进真实工作流</w:t>
            </w:r>
          </w:p>
        </w:tc>
        <w:tc>
          <w:tcPr>
            <w:tcW w:type="dxa" w:w="301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 w:val="false"/>
                <w:bCs w:val="false"/>
                <w:color w:val="1A1712"/>
                <w:sz w:val="19"/>
                <w:szCs w:val="19"/>
              </w:rPr>
              <w:t xml:space="preserve">四、业务价值　七、交互设计　九、能力边界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5F1E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/>
                <w:bCs/>
                <w:color w:val="0B2A4A"/>
                <w:sz w:val="19"/>
                <w:szCs w:val="19"/>
              </w:rPr>
              <w:t xml:space="preserve">技术实现</w:t>
            </w:r>
          </w:p>
        </w:tc>
        <w:tc>
          <w:tcPr>
            <w:tcW w:type="dxa" w:w="3008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5F1E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 w:val="false"/>
                <w:bCs w:val="false"/>
                <w:color w:val="1A1712"/>
                <w:sz w:val="19"/>
                <w:szCs w:val="19"/>
              </w:rPr>
              <w:t xml:space="preserve">不是套壳大模型，而是确定性规则引擎 + 政策检索 + 语义判读 + 多 Agent 合议 + 取证门禁的组合，每一步可审计</w:t>
            </w:r>
          </w:p>
        </w:tc>
        <w:tc>
          <w:tcPr>
            <w:tcW w:type="dxa" w:w="301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5F1E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 w:val="false"/>
                <w:bCs w:val="false"/>
                <w:color w:val="1A1712"/>
                <w:sz w:val="19"/>
                <w:szCs w:val="19"/>
              </w:rPr>
              <w:t xml:space="preserve">五、AI 创新性　六、技术实现</w:t>
            </w:r>
          </w:p>
        </w:tc>
      </w:tr>
    </w:tbl>
    <w:p>
      <w:pPr>
        <w:spacing w:after="120"/>
      </w:pPr>
      <w:r>
        <w:rPr>
          <w:rFonts w:ascii="Arial" w:eastAsia="PingFang SC" w:hAnsi="Arial"/>
        </w:rPr>
        <w:t xml:space="preserve"/>
      </w:r>
    </w:p>
    <w:p>
      <w:pPr>
        <w:pBdr>
          <w:bottom w:val="single" w:color="C6402E" w:sz="6" w:space="1"/>
        </w:pBdr>
        <w:spacing w:after="160" w:before="60"/>
      </w:pPr>
      <w:r>
        <w:rPr>
          <w:rFonts w:ascii="Arial" w:eastAsia="PingFang SC" w:hAnsi="Arial"/>
        </w:rPr>
        <w:t xml:space="preserve"/>
      </w:r>
    </w:p>
    <w:p>
      <w:pPr>
        <w:pBdr>
          <w:bottom w:val="single" w:color="D9D2C4" w:sz="4" w:space="3"/>
        </w:pBdr>
        <w:spacing w:after="140" w:before="300"/>
      </w:pPr>
      <w:r>
        <w:rPr>
          <w:rFonts w:ascii="Arial" w:eastAsia="PingFang SC" w:hAnsi="Arial"/>
          <w:b/>
          <w:bCs/>
          <w:color w:val="0B2A4A"/>
          <w:sz w:val="30"/>
          <w:szCs w:val="30"/>
        </w:rPr>
        <w:t xml:space="preserve">二、作品亮点速览</w:t>
      </w:r>
    </w:p>
    <w:p>
      <w:pPr>
        <w:spacing w:after="110" w:line="312"/>
      </w:pPr>
      <w:r>
        <w:rPr>
          <w:rFonts w:ascii="Arial" w:eastAsia="PingFang SC" w:hAnsi="Arial"/>
          <w:b/>
          <w:bCs/>
          <w:color w:val="1A1712"/>
          <w:sz w:val="21"/>
          <w:szCs w:val="21"/>
        </w:rPr>
        <w:t xml:space="preserve">一句话记住鹰眼</w:t>
      </w:r>
      <w:r>
        <w:rPr>
          <w:rFonts w:ascii="Arial" w:eastAsia="PingFang SC" w:hAnsi="Arial"/>
          <w:color w:val="1A1712"/>
          <w:sz w:val="21"/>
          <w:szCs w:val="21"/>
        </w:rPr>
        <w:t xml:space="preserve">：人少事多场景下的 AI 人力倍增器——全国 8,600 名监管员盯 13.27 亿参保人、28.99 万家机构（人均是美国 4 倍），单案人工初筛 40 分钟，鹰眼 90 秒；引不出原文的疑点，不输出。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eastAsia="PingFang SC" w:hAnsi="Arial"/>
          <w:b/>
          <w:bCs/>
          <w:color w:val="1A1712"/>
          <w:sz w:val="21"/>
          <w:szCs w:val="21"/>
        </w:rPr>
        <w:t xml:space="preserve">监管级取证</w:t>
      </w:r>
      <w:r>
        <w:rPr>
          <w:rFonts w:ascii="Arial" w:eastAsia="PingFang SC" w:hAnsi="Arial"/>
          <w:color w:val="1A1712"/>
          <w:sz w:val="21"/>
          <w:szCs w:val="21"/>
        </w:rPr>
        <w:t xml:space="preserve">。90 秒把一份非结构化案卷读成"证据定位 + 政策条款 + 推理过程"三要素证据链。我们不是只给一个风险分，而是给稽核员能直接继续工作、能写进报告、能拿去对质的材料。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eastAsia="PingFang SC" w:hAnsi="Arial"/>
          <w:b/>
          <w:bCs/>
          <w:color w:val="1A1712"/>
          <w:sz w:val="21"/>
          <w:szCs w:val="21"/>
        </w:rPr>
        <w:t xml:space="preserve">工作规程机器化</w:t>
      </w:r>
      <w:r>
        <w:rPr>
          <w:rFonts w:ascii="Arial" w:eastAsia="PingFang SC" w:hAnsi="Arial"/>
          <w:color w:val="1A1712"/>
          <w:sz w:val="21"/>
          <w:szCs w:val="21"/>
        </w:rPr>
        <w:t xml:space="preserve">。多 Agent 不是炫技，而是把医保"复审、合议、终审"的申诉复核程序前置预演，直接对齐医保工作语言。多 Agent 的拓扑不是拍脑袋设计的，是对齐部颁工作规程。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eastAsia="PingFang SC" w:hAnsi="Arial"/>
          <w:b/>
          <w:bCs/>
          <w:color w:val="1A1712"/>
          <w:sz w:val="21"/>
          <w:szCs w:val="21"/>
        </w:rPr>
        <w:t xml:space="preserve">两库变引擎</w:t>
      </w:r>
      <w:r>
        <w:rPr>
          <w:rFonts w:ascii="Arial" w:eastAsia="PingFang SC" w:hAnsi="Arial"/>
          <w:color w:val="1A1712"/>
          <w:sz w:val="21"/>
          <w:szCs w:val="21"/>
        </w:rPr>
        <w:t xml:space="preserve">。官方条目入库、按生效日回溯、规则挂 checker、政策引用可点回原文。"站在两库肩上"不是口号，是现场可点验的事实。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eastAsia="PingFang SC" w:hAnsi="Arial"/>
          <w:b/>
          <w:bCs/>
          <w:color w:val="1A1712"/>
          <w:sz w:val="21"/>
          <w:szCs w:val="21"/>
        </w:rPr>
        <w:t xml:space="preserve">低误报护栏</w:t>
      </w:r>
      <w:r>
        <w:rPr>
          <w:rFonts w:ascii="Arial" w:eastAsia="PingFang SC" w:hAnsi="Arial"/>
          <w:color w:val="1A1712"/>
          <w:sz w:val="21"/>
          <w:szCs w:val="21"/>
        </w:rPr>
        <w:t xml:space="preserve">。引不出原文不输出；证据不足转线索或转人工；干净案卷零误报是一票否决红线。监管最怕的是疑点泛滥和误伤临床，不是怕 AI 不够会说。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eastAsia="PingFang SC" w:hAnsi="Arial"/>
          <w:b/>
          <w:bCs/>
          <w:color w:val="1A1712"/>
          <w:sz w:val="21"/>
          <w:szCs w:val="21"/>
        </w:rPr>
        <w:t xml:space="preserve">轻量落地</w:t>
      </w:r>
      <w:r>
        <w:rPr>
          <w:rFonts w:ascii="Arial" w:eastAsia="PingFang SC" w:hAnsi="Arial"/>
          <w:color w:val="1A1712"/>
          <w:sz w:val="21"/>
          <w:szCs w:val="21"/>
        </w:rPr>
        <w:t xml:space="preserve">。把大平台拆成小工具：Excel 分诊、屏幕 OCR、飞检行装包、医生开单浮层。部署原则只有一句——安装即用、数据不出机、不动现有系统。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eastAsia="PingFang SC" w:hAnsi="Arial"/>
          <w:b/>
          <w:bCs/>
          <w:color w:val="1A1712"/>
          <w:sz w:val="21"/>
          <w:szCs w:val="21"/>
        </w:rPr>
        <w:t xml:space="preserve">凭什么是我们</w:t>
      </w:r>
      <w:r>
        <w:rPr>
          <w:rFonts w:ascii="Arial" w:eastAsia="PingFang SC" w:hAnsi="Arial"/>
          <w:color w:val="1A1712"/>
          <w:sz w:val="21"/>
          <w:szCs w:val="21"/>
        </w:rPr>
        <w:t xml:space="preserve">。最硬的三样——取证可信度三件套、官方溯源地基、对抗鲁棒性——都不是一晚能堆的 demo，是要懂稽核实务、把脏活做完才有的工程纵深。点开"合规地基""取证三件套"面板，当场就能验。</w:t>
      </w:r>
    </w:p>
    <w:p>
      <w:pPr>
        <w:pBdr>
          <w:bottom w:val="single" w:color="C6402E" w:sz="6" w:space="1"/>
        </w:pBdr>
        <w:spacing w:after="160" w:before="60"/>
      </w:pPr>
      <w:r>
        <w:rPr>
          <w:rFonts w:ascii="Arial" w:eastAsia="PingFang SC" w:hAnsi="Arial"/>
        </w:rPr>
        <w:t xml:space="preserve"/>
      </w:r>
    </w:p>
    <w:p>
      <w:pPr>
        <w:pBdr>
          <w:bottom w:val="single" w:color="D9D2C4" w:sz="4" w:space="3"/>
        </w:pBdr>
        <w:spacing w:after="140" w:before="300"/>
      </w:pPr>
      <w:r>
        <w:rPr>
          <w:rFonts w:ascii="Arial" w:eastAsia="PingFang SC" w:hAnsi="Arial"/>
          <w:b/>
          <w:bCs/>
          <w:color w:val="0B2A4A"/>
          <w:sz w:val="30"/>
          <w:szCs w:val="30"/>
        </w:rPr>
        <w:t xml:space="preserve">三、项目简介：解决什么问题</w:t>
      </w:r>
    </w:p>
    <w:p>
      <w:pPr>
        <w:spacing w:after="110" w:line="312"/>
      </w:pPr>
      <w:r>
        <w:rPr>
          <w:rFonts w:ascii="Arial" w:eastAsia="PingFang SC" w:hAnsi="Arial"/>
          <w:color w:val="1A1712"/>
          <w:sz w:val="21"/>
          <w:szCs w:val="21"/>
        </w:rPr>
        <w:t xml:space="preserve">医保基金是老百姓的救命钱。国家医保局持续推进智能监管，两库和结构化结算数据筛查已经非常强，能快速发现"谁可能有问题"。</w:t>
      </w:r>
    </w:p>
    <w:p>
      <w:pPr>
        <w:spacing w:after="110" w:line="312"/>
      </w:pPr>
      <w:r>
        <w:rPr>
          <w:rFonts w:ascii="Arial" w:eastAsia="PingFang SC" w:hAnsi="Arial"/>
          <w:color w:val="1A1712"/>
          <w:sz w:val="21"/>
          <w:szCs w:val="21"/>
        </w:rPr>
        <w:t xml:space="preserve">但飞检和复核现场还有一个更难、更耗人的环节：当一整份由病历、病程、医嘱、检验、费用清单组成的非结构化案卷摆在桌上，稽核员如何在短时间内读懂、查清，并写出经得起申诉复查的证据链？</w:t>
      </w:r>
    </w:p>
    <w:p>
      <w:pPr>
        <w:spacing w:after="110" w:line="312"/>
      </w:pPr>
      <w:r>
        <w:rPr>
          <w:rFonts w:ascii="Arial" w:eastAsia="PingFang SC" w:hAnsi="Arial"/>
          <w:color w:val="1A1712"/>
          <w:sz w:val="21"/>
          <w:szCs w:val="21"/>
        </w:rPr>
        <w:t xml:space="preserve">这正是鹰眼要解决的问题。</w:t>
      </w:r>
    </w:p>
    <w:p>
      <w:pPr>
        <w:spacing w:after="90" w:before="200"/>
      </w:pPr>
      <w:r>
        <w:rPr>
          <w:rFonts w:ascii="Arial" w:eastAsia="PingFang SC" w:hAnsi="Arial"/>
          <w:b/>
          <w:bCs/>
          <w:color w:val="C6402E"/>
          <w:sz w:val="25"/>
          <w:szCs w:val="25"/>
        </w:rPr>
        <w:t xml:space="preserve">1. 真实痛点：人少事多，案卷难读</w:t>
      </w:r>
    </w:p>
    <w:p>
      <w:pPr>
        <w:spacing w:after="110" w:line="312"/>
      </w:pPr>
      <w:r>
        <w:rPr>
          <w:rFonts w:ascii="Arial" w:eastAsia="PingFang SC" w:hAnsi="Arial"/>
          <w:color w:val="1A1712"/>
          <w:sz w:val="21"/>
          <w:szCs w:val="21"/>
        </w:rPr>
        <w:t xml:space="preserve">监管力量与监管对象的悬殊，是被官方数据坐实的结构性瓶颈：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0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/>
                <w:bCs/>
                <w:color w:val="FFFFFF"/>
                <w:sz w:val="19"/>
                <w:szCs w:val="19"/>
              </w:rPr>
              <w:t xml:space="preserve">硬数字</w:t>
            </w:r>
          </w:p>
        </w:tc>
        <w:tc>
          <w:tcPr>
            <w:tcW w:type="dxa" w:w="3008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0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/>
                <w:bCs/>
                <w:color w:val="FFFFFF"/>
                <w:sz w:val="19"/>
                <w:szCs w:val="19"/>
              </w:rPr>
              <w:t xml:space="preserve">含义</w:t>
            </w:r>
          </w:p>
        </w:tc>
        <w:tc>
          <w:tcPr>
            <w:tcW w:type="dxa" w:w="301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0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/>
                <w:bCs/>
                <w:color w:val="FFFFFF"/>
                <w:sz w:val="19"/>
                <w:szCs w:val="19"/>
              </w:rPr>
              <w:t xml:space="preserve">来源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/>
                <w:bCs/>
                <w:color w:val="0B2A4A"/>
                <w:sz w:val="19"/>
                <w:szCs w:val="19"/>
              </w:rPr>
              <w:t xml:space="preserve">8,600 人</w:t>
            </w:r>
          </w:p>
        </w:tc>
        <w:tc>
          <w:tcPr>
            <w:tcW w:type="dxa" w:w="3008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 w:val="false"/>
                <w:bCs w:val="false"/>
                <w:color w:val="1A1712"/>
                <w:sz w:val="19"/>
                <w:szCs w:val="19"/>
              </w:rPr>
              <w:t xml:space="preserve">全国医保监管员总数，人均监管量约为美国 4 倍</w:t>
            </w:r>
          </w:p>
        </w:tc>
        <w:tc>
          <w:tcPr>
            <w:tcW w:type="dxa" w:w="301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 w:val="false"/>
                <w:bCs w:val="false"/>
                <w:color w:val="1A1712"/>
                <w:sz w:val="19"/>
                <w:szCs w:val="19"/>
              </w:rPr>
              <w:t xml:space="preserve">行业统计·公开报道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5F1E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/>
                <w:bCs/>
                <w:color w:val="0B2A4A"/>
                <w:sz w:val="19"/>
                <w:szCs w:val="19"/>
              </w:rPr>
              <w:t xml:space="preserve">13.27 亿 / 28.99 万家</w:t>
            </w:r>
          </w:p>
        </w:tc>
        <w:tc>
          <w:tcPr>
            <w:tcW w:type="dxa" w:w="3008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5F1E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 w:val="false"/>
                <w:bCs w:val="false"/>
                <w:color w:val="1A1712"/>
                <w:sz w:val="19"/>
                <w:szCs w:val="19"/>
              </w:rPr>
              <w:t xml:space="preserve">参保人 / 定点医药机构</w:t>
            </w:r>
          </w:p>
        </w:tc>
        <w:tc>
          <w:tcPr>
            <w:tcW w:type="dxa" w:w="301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5F1E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 w:val="false"/>
                <w:bCs w:val="false"/>
                <w:color w:val="1A1712"/>
                <w:sz w:val="19"/>
                <w:szCs w:val="19"/>
              </w:rPr>
              <w:t xml:space="preserve">国家医保局统计公报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/>
                <w:bCs/>
                <w:color w:val="0B2A4A"/>
                <w:sz w:val="19"/>
                <w:szCs w:val="19"/>
              </w:rPr>
              <w:t xml:space="preserve">3%</w:t>
            </w:r>
          </w:p>
        </w:tc>
        <w:tc>
          <w:tcPr>
            <w:tcW w:type="dxa" w:w="3008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 w:val="false"/>
                <w:bCs w:val="false"/>
                <w:color w:val="1A1712"/>
                <w:sz w:val="19"/>
                <w:szCs w:val="19"/>
              </w:rPr>
              <w:t xml:space="preserve">县级专职监管机构占比（越基层越缺人）</w:t>
            </w:r>
          </w:p>
        </w:tc>
        <w:tc>
          <w:tcPr>
            <w:tcW w:type="dxa" w:w="301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 w:val="false"/>
                <w:bCs w:val="false"/>
                <w:color w:val="1A1712"/>
                <w:sz w:val="19"/>
                <w:szCs w:val="19"/>
              </w:rPr>
              <w:t xml:space="preserve">监管体系统计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5F1E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/>
                <w:bCs/>
                <w:color w:val="0B2A4A"/>
                <w:sz w:val="19"/>
                <w:szCs w:val="19"/>
              </w:rPr>
              <w:t xml:space="preserve">500 家 / 年</w:t>
            </w:r>
          </w:p>
        </w:tc>
        <w:tc>
          <w:tcPr>
            <w:tcW w:type="dxa" w:w="3008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5F1E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 w:val="false"/>
                <w:bCs w:val="false"/>
                <w:color w:val="1A1712"/>
                <w:sz w:val="19"/>
                <w:szCs w:val="19"/>
              </w:rPr>
              <w:t xml:space="preserve">飞检查得过来的机构数，覆盖率约 0.17%</w:t>
            </w:r>
          </w:p>
        </w:tc>
        <w:tc>
          <w:tcPr>
            <w:tcW w:type="dxa" w:w="301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5F1E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 w:val="false"/>
                <w:bCs w:val="false"/>
                <w:color w:val="1A1712"/>
                <w:sz w:val="19"/>
                <w:szCs w:val="19"/>
              </w:rPr>
              <w:t xml:space="preserve">飞检工作方案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/>
                <w:bCs/>
                <w:color w:val="0B2A4A"/>
                <w:sz w:val="19"/>
                <w:szCs w:val="19"/>
              </w:rPr>
              <w:t xml:space="preserve">40 分钟</w:t>
            </w:r>
          </w:p>
        </w:tc>
        <w:tc>
          <w:tcPr>
            <w:tcW w:type="dxa" w:w="3008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 w:val="false"/>
                <w:bCs w:val="false"/>
                <w:color w:val="1A1712"/>
                <w:sz w:val="19"/>
                <w:szCs w:val="19"/>
              </w:rPr>
              <w:t xml:space="preserve">资深稽核员单案人工初筛耗时</w:t>
            </w:r>
          </w:p>
        </w:tc>
        <w:tc>
          <w:tcPr>
            <w:tcW w:type="dxa" w:w="301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 w:val="false"/>
                <w:bCs w:val="false"/>
                <w:color w:val="1A1712"/>
                <w:sz w:val="19"/>
                <w:szCs w:val="19"/>
              </w:rPr>
              <w:t xml:space="preserve">一线稽核实践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5F1E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/>
                <w:bCs/>
                <w:color w:val="0B2A4A"/>
                <w:sz w:val="19"/>
                <w:szCs w:val="19"/>
              </w:rPr>
              <w:t xml:space="preserve">342 亿元</w:t>
            </w:r>
          </w:p>
        </w:tc>
        <w:tc>
          <w:tcPr>
            <w:tcW w:type="dxa" w:w="3008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5F1E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 w:val="false"/>
                <w:bCs w:val="false"/>
                <w:color w:val="1A1712"/>
                <w:sz w:val="19"/>
                <w:szCs w:val="19"/>
              </w:rPr>
              <w:t xml:space="preserve">2025 年全国追回基金总额——靠拼人海与抽查换来的</w:t>
            </w:r>
          </w:p>
        </w:tc>
        <w:tc>
          <w:tcPr>
            <w:tcW w:type="dxa" w:w="301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5F1E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 w:val="false"/>
                <w:bCs w:val="false"/>
                <w:color w:val="1A1712"/>
                <w:sz w:val="19"/>
                <w:szCs w:val="19"/>
              </w:rPr>
              <w:t xml:space="preserve">官方年度统计</w:t>
            </w:r>
          </w:p>
        </w:tc>
      </w:tr>
    </w:tbl>
    <w:p>
      <w:pPr>
        <w:spacing w:after="120"/>
      </w:pPr>
      <w:r>
        <w:rPr>
          <w:rFonts w:ascii="Arial" w:eastAsia="PingFang SC" w:hAnsi="Arial"/>
        </w:rPr>
        <w:t xml:space="preserve"/>
      </w:r>
    </w:p>
    <w:p>
      <w:pPr>
        <w:spacing w:after="110" w:line="312"/>
      </w:pPr>
      <w:r>
        <w:rPr>
          <w:rFonts w:ascii="Arial" w:eastAsia="PingFang SC" w:hAnsi="Arial"/>
          <w:color w:val="1A1712"/>
          <w:sz w:val="21"/>
          <w:szCs w:val="21"/>
        </w:rPr>
        <w:t xml:space="preserve">监管人员不缺线索，国家系统和智能监控已经给出大量疑点。真正缺的，是四样东西：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rial" w:eastAsia="PingFang SC" w:hAnsi="Arial"/>
          <w:b/>
          <w:bCs/>
          <w:color w:val="1A1712"/>
          <w:sz w:val="21"/>
          <w:szCs w:val="21"/>
        </w:rPr>
        <w:t xml:space="preserve">把线索变成证据的时间</w:t>
      </w:r>
      <w:r>
        <w:rPr>
          <w:rFonts w:ascii="Arial" w:eastAsia="PingFang SC" w:hAnsi="Arial"/>
          <w:color w:val="1A1712"/>
          <w:sz w:val="21"/>
          <w:szCs w:val="21"/>
        </w:rPr>
        <w:t xml:space="preserve">。费用、诊断、医嘱、检验、病程要逐份核对，一份案卷 40 分钟。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rial" w:eastAsia="PingFang SC" w:hAnsi="Arial"/>
          <w:b/>
          <w:bCs/>
          <w:color w:val="1A1712"/>
          <w:sz w:val="21"/>
          <w:szCs w:val="21"/>
        </w:rPr>
        <w:t xml:space="preserve">把证据写成结论的确定性</w:t>
      </w:r>
      <w:r>
        <w:rPr>
          <w:rFonts w:ascii="Arial" w:eastAsia="PingFang SC" w:hAnsi="Arial"/>
          <w:color w:val="1A1712"/>
          <w:sz w:val="21"/>
          <w:szCs w:val="21"/>
        </w:rPr>
        <w:t xml:space="preserve">。每一条都要能回链原文和政策条款，才敢写进检查结论。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rial" w:eastAsia="PingFang SC" w:hAnsi="Arial"/>
          <w:b/>
          <w:bCs/>
          <w:color w:val="1A1712"/>
          <w:sz w:val="21"/>
          <w:szCs w:val="21"/>
        </w:rPr>
        <w:t xml:space="preserve">过滤误报的能力</w:t>
      </w:r>
      <w:r>
        <w:rPr>
          <w:rFonts w:ascii="Arial" w:eastAsia="PingFang SC" w:hAnsi="Arial"/>
          <w:color w:val="1A1712"/>
          <w:sz w:val="21"/>
          <w:szCs w:val="21"/>
        </w:rPr>
        <w:t xml:space="preserve">。疑点越多，人工排雷越重——同业案例中曾有近四成疑点金额最终被证明为误报。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rial" w:eastAsia="PingFang SC" w:hAnsi="Arial"/>
          <w:b/>
          <w:bCs/>
          <w:color w:val="1A1712"/>
          <w:sz w:val="21"/>
          <w:szCs w:val="21"/>
        </w:rPr>
        <w:t xml:space="preserve">扛住申诉的材料</w:t>
      </w:r>
      <w:r>
        <w:rPr>
          <w:rFonts w:ascii="Arial" w:eastAsia="PingFang SC" w:hAnsi="Arial"/>
          <w:color w:val="1A1712"/>
          <w:sz w:val="21"/>
          <w:szCs w:val="21"/>
        </w:rPr>
        <w:t xml:space="preserve">。医院可基于药理、医理、病程材料申诉，稽核结论必须能被复核复审。</w:t>
      </w:r>
    </w:p>
    <w:p>
      <w:pPr>
        <w:spacing w:after="110" w:line="312"/>
      </w:pPr>
      <w:r>
        <w:rPr>
          <w:rFonts w:ascii="Arial" w:eastAsia="PingFang SC" w:hAnsi="Arial"/>
          <w:color w:val="1A1712"/>
          <w:sz w:val="21"/>
          <w:szCs w:val="21"/>
        </w:rPr>
        <w:t xml:space="preserve">而"招人补上"这条路走不通：8,600 人扛不动 28.99 万家机构，县级专职机构占比只有 3%。答案只能是让每个人顶更多人用。</w:t>
      </w:r>
    </w:p>
    <w:p>
      <w:pPr>
        <w:spacing w:after="90" w:before="200"/>
      </w:pPr>
      <w:r>
        <w:rPr>
          <w:rFonts w:ascii="Arial" w:eastAsia="PingFang SC" w:hAnsi="Arial"/>
          <w:b/>
          <w:bCs/>
          <w:color w:val="C6402E"/>
          <w:sz w:val="25"/>
          <w:szCs w:val="25"/>
        </w:rPr>
        <w:t xml:space="preserve">2. 鹰眼做什么</w:t>
      </w:r>
    </w:p>
    <w:p>
      <w:pPr>
        <w:spacing w:after="110" w:line="312"/>
      </w:pPr>
      <w:r>
        <w:rPr>
          <w:rFonts w:ascii="Arial" w:eastAsia="PingFang SC" w:hAnsi="Arial"/>
          <w:color w:val="1A1712"/>
          <w:sz w:val="21"/>
          <w:szCs w:val="21"/>
        </w:rPr>
        <w:t xml:space="preserve">鹰眼输入一份案卷（支持 JSON、PDF、扫描件、表格、Excel 清单等形式），做"费用、诊断、医嘱、检验"的语义交叉验证，输出三档结果：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rial" w:eastAsia="PingFang SC" w:hAnsi="Arial"/>
          <w:b/>
          <w:bCs/>
          <w:color w:val="1A1712"/>
          <w:sz w:val="21"/>
          <w:szCs w:val="21"/>
        </w:rPr>
        <w:t xml:space="preserve">明确疑点</w:t>
      </w:r>
      <w:r>
        <w:rPr>
          <w:rFonts w:ascii="Arial" w:eastAsia="PingFang SC" w:hAnsi="Arial"/>
          <w:color w:val="1A1712"/>
          <w:sz w:val="21"/>
          <w:szCs w:val="21"/>
        </w:rPr>
        <w:t xml:space="preserve">：证据、政策、推理链完整，可进入人工重点核查。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rial" w:eastAsia="PingFang SC" w:hAnsi="Arial"/>
          <w:b/>
          <w:bCs/>
          <w:color w:val="1A1712"/>
          <w:sz w:val="21"/>
          <w:szCs w:val="21"/>
        </w:rPr>
        <w:t xml:space="preserve">待核线索</w:t>
      </w:r>
      <w:r>
        <w:rPr>
          <w:rFonts w:ascii="Arial" w:eastAsia="PingFang SC" w:hAnsi="Arial"/>
          <w:color w:val="1A1712"/>
          <w:sz w:val="21"/>
          <w:szCs w:val="21"/>
        </w:rPr>
        <w:t xml:space="preserve">：风险存在，但关键材料缺失，列出调阅清单，转人工复核。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rial" w:eastAsia="PingFang SC" w:hAnsi="Arial"/>
          <w:b/>
          <w:bCs/>
          <w:color w:val="1A1712"/>
          <w:sz w:val="21"/>
          <w:szCs w:val="21"/>
        </w:rPr>
        <w:t xml:space="preserve">暂不输出</w:t>
      </w:r>
      <w:r>
        <w:rPr>
          <w:rFonts w:ascii="Arial" w:eastAsia="PingFang SC" w:hAnsi="Arial"/>
          <w:color w:val="1A1712"/>
          <w:sz w:val="21"/>
          <w:szCs w:val="21"/>
        </w:rPr>
        <w:t xml:space="preserve">：证据不足或无法回链原文，不制造噪音。</w:t>
      </w:r>
    </w:p>
    <w:p>
      <w:pPr>
        <w:spacing w:after="110" w:line="312"/>
      </w:pPr>
      <w:r>
        <w:rPr>
          <w:rFonts w:ascii="Arial" w:eastAsia="PingFang SC" w:hAnsi="Arial"/>
          <w:color w:val="1A1712"/>
          <w:sz w:val="21"/>
          <w:szCs w:val="21"/>
        </w:rPr>
        <w:t xml:space="preserve">每条疑点必须带三要素——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rial" w:eastAsia="PingFang SC" w:hAnsi="Arial"/>
          <w:b/>
          <w:bCs/>
          <w:color w:val="1A1712"/>
          <w:sz w:val="21"/>
          <w:szCs w:val="21"/>
        </w:rPr>
        <w:t xml:space="preserve">证据定位</w:t>
      </w:r>
      <w:r>
        <w:rPr>
          <w:rFonts w:ascii="Arial" w:eastAsia="PingFang SC" w:hAnsi="Arial"/>
          <w:color w:val="1A1712"/>
          <w:sz w:val="21"/>
          <w:szCs w:val="21"/>
        </w:rPr>
        <w:t xml:space="preserve">：费用第几行、病历哪一页、原文在哪里，点击回链高亮。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rial" w:eastAsia="PingFang SC" w:hAnsi="Arial"/>
          <w:b/>
          <w:bCs/>
          <w:color w:val="1A1712"/>
          <w:sz w:val="21"/>
          <w:szCs w:val="21"/>
        </w:rPr>
        <w:t xml:space="preserve">政策条款</w:t>
      </w:r>
      <w:r>
        <w:rPr>
          <w:rFonts w:ascii="Arial" w:eastAsia="PingFang SC" w:hAnsi="Arial"/>
          <w:color w:val="1A1712"/>
          <w:sz w:val="21"/>
          <w:szCs w:val="21"/>
        </w:rPr>
        <w:t xml:space="preserve">：对应哪份政策、哪个条款、何时生效、核验状态如何。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rial" w:eastAsia="PingFang SC" w:hAnsi="Arial"/>
          <w:b/>
          <w:bCs/>
          <w:color w:val="1A1712"/>
          <w:sz w:val="21"/>
          <w:szCs w:val="21"/>
        </w:rPr>
        <w:t xml:space="preserve">推理过程</w:t>
      </w:r>
      <w:r>
        <w:rPr>
          <w:rFonts w:ascii="Arial" w:eastAsia="PingFang SC" w:hAnsi="Arial"/>
          <w:color w:val="1A1712"/>
          <w:sz w:val="21"/>
          <w:szCs w:val="21"/>
        </w:rPr>
        <w:t xml:space="preserve">：为什么触发、置信度多少、可能如何申诉、还缺什么材料。</w:t>
      </w:r>
    </w:p>
    <w:p>
      <w:pPr>
        <w:spacing w:after="110" w:line="312"/>
      </w:pPr>
      <w:r>
        <w:rPr>
          <w:rFonts w:ascii="Arial" w:eastAsia="PingFang SC" w:hAnsi="Arial"/>
          <w:b/>
          <w:bCs/>
          <w:color w:val="1A1712"/>
          <w:sz w:val="21"/>
          <w:szCs w:val="21"/>
        </w:rPr>
        <w:t xml:space="preserve">主演示案卷实测</w:t>
      </w:r>
      <w:r>
        <w:rPr>
          <w:rFonts w:ascii="Arial" w:eastAsia="PingFang SC" w:hAnsi="Arial"/>
          <w:color w:val="1A1712"/>
          <w:sz w:val="21"/>
          <w:szCs w:val="21"/>
        </w:rPr>
        <w:t xml:space="preserve">（肺癌化疗住院，虚构脱敏，违规点仿国家局曝光台真实案例构造）：引擎 27ms 完成 88 条规则路由——按案卷证据触发，只激活相关规则、其余零成本跳过；产出 6 条疑点（涉及 ¥6,326）+ 4 条待核线索；12 处政策引用全部可解析到原文。人工约 40 分钟的初筛动作，被压缩到 90 秒内完成报告阅读与重点核查。</w:t>
      </w:r>
    </w:p>
    <w:p>
      <w:pPr>
        <w:spacing w:after="90" w:before="200"/>
      </w:pPr>
      <w:r>
        <w:rPr>
          <w:rFonts w:ascii="Arial" w:eastAsia="PingFang SC" w:hAnsi="Arial"/>
          <w:b/>
          <w:bCs/>
          <w:color w:val="C6402E"/>
          <w:sz w:val="25"/>
          <w:szCs w:val="25"/>
        </w:rPr>
        <w:t xml:space="preserve">3. 为什么不是重复建设</w:t>
      </w:r>
    </w:p>
    <w:p>
      <w:pPr>
        <w:spacing w:after="110" w:line="312"/>
      </w:pPr>
      <w:r>
        <w:rPr>
          <w:rFonts w:ascii="Arial" w:eastAsia="PingFang SC" w:hAnsi="Arial"/>
          <w:color w:val="1A1712"/>
          <w:sz w:val="21"/>
          <w:szCs w:val="21"/>
        </w:rPr>
        <w:t xml:space="preserve">国家智能监管系统擅长结构化数据的大规模筛查，回答"谁先被查"；鹰眼补的是它之后的取证层，回答"这一份案卷怎么查"。</w:t>
      </w:r>
    </w:p>
    <w:p>
      <w:pPr>
        <w:spacing w:after="110" w:line="312"/>
      </w:pPr>
      <w:r>
        <w:rPr>
          <w:rFonts w:ascii="Arial" w:eastAsia="PingFang SC" w:hAnsi="Arial"/>
          <w:color w:val="1A1712"/>
          <w:sz w:val="21"/>
          <w:szCs w:val="21"/>
        </w:rPr>
        <w:t xml:space="preserve">我们不替代国家系统、不替代稽核员、不做 AI 自动处罚。鹰眼只做三件事：帮人更快找到证据、帮人更稳过滤误报、帮人更清楚地写出可复核材料。这与官方"AI 提供线索支持"的口径完全一致——《医疗保障基金监督检查五年行动计划（2026—2030）》也把"AI + 病例判读（为过度诊疗、虚假诊疗提供线索支持）"列为探索方向。</w:t>
      </w:r>
    </w:p>
    <w:p>
      <w:pPr>
        <w:pBdr>
          <w:bottom w:val="single" w:color="C6402E" w:sz="6" w:space="1"/>
        </w:pBdr>
        <w:spacing w:after="160" w:before="60"/>
      </w:pPr>
      <w:r>
        <w:rPr>
          <w:rFonts w:ascii="Arial" w:eastAsia="PingFang SC" w:hAnsi="Arial"/>
        </w:rPr>
        <w:t xml:space="preserve"/>
      </w:r>
    </w:p>
    <w:p>
      <w:pPr>
        <w:pBdr>
          <w:bottom w:val="single" w:color="D9D2C4" w:sz="4" w:space="3"/>
        </w:pBdr>
        <w:spacing w:after="140" w:before="300"/>
      </w:pPr>
      <w:r>
        <w:rPr>
          <w:rFonts w:ascii="Arial" w:eastAsia="PingFang SC" w:hAnsi="Arial"/>
          <w:b/>
          <w:bCs/>
          <w:color w:val="0B2A4A"/>
          <w:sz w:val="30"/>
          <w:szCs w:val="30"/>
        </w:rPr>
        <w:t xml:space="preserve">四、业务价值说明：对用户或业务的实际意义</w:t>
      </w:r>
    </w:p>
    <w:p>
      <w:pPr>
        <w:spacing w:after="110" w:line="312"/>
      </w:pPr>
      <w:r>
        <w:rPr>
          <w:rFonts w:ascii="Arial" w:eastAsia="PingFang SC" w:hAnsi="Arial"/>
          <w:color w:val="1A1712"/>
          <w:sz w:val="21"/>
          <w:szCs w:val="21"/>
        </w:rPr>
        <w:t xml:space="preserve">鹰眼面向两类用户：监管侧和院端。二者不是两个割裂产品，而是一条医保监管链条的两端。</w:t>
      </w:r>
    </w:p>
    <w:p>
      <w:pPr>
        <w:spacing w:after="90" w:before="200"/>
      </w:pPr>
      <w:r>
        <w:rPr>
          <w:rFonts w:ascii="Arial" w:eastAsia="PingFang SC" w:hAnsi="Arial"/>
          <w:b/>
          <w:bCs/>
          <w:color w:val="C6402E"/>
          <w:sz w:val="25"/>
          <w:szCs w:val="25"/>
        </w:rPr>
        <w:t xml:space="preserve">1. 2 受众 × 3 阶段 = 6 格价值矩阵</w:t>
      </w:r>
    </w:p>
    <w:p>
      <w:pPr>
        <w:spacing w:after="110" w:line="312"/>
      </w:pPr>
      <w:r>
        <w:rPr>
          <w:rFonts w:ascii="Arial" w:eastAsia="PingFang SC" w:hAnsi="Arial"/>
          <w:color w:val="1A1712"/>
          <w:sz w:val="21"/>
          <w:szCs w:val="21"/>
        </w:rPr>
        <w:t xml:space="preserve">官方监管是"事前提醒 → 事中审核 → 事后监管"的三阶段闭环（飞检 = 事后监管的一部分，结算审核 = 事中，两拨人、两场景）。鹰眼是挂在各阶段上的"非结构化案卷语义取证层"，主次分明：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0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/>
                <w:bCs/>
                <w:color w:val="FFFFFF"/>
                <w:sz w:val="19"/>
                <w:szCs w:val="19"/>
              </w:rPr>
              <w:t xml:space="preserve">阶段 ＼ 受众</w:t>
            </w:r>
          </w:p>
        </w:tc>
        <w:tc>
          <w:tcPr>
            <w:tcW w:type="dxa" w:w="3008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0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/>
                <w:bCs/>
                <w:color w:val="FFFFFF"/>
                <w:sz w:val="19"/>
                <w:szCs w:val="19"/>
              </w:rPr>
              <w:t xml:space="preserve">监管侧（医保局 / 经办 / 飞检）</w:t>
            </w:r>
          </w:p>
        </w:tc>
        <w:tc>
          <w:tcPr>
            <w:tcW w:type="dxa" w:w="301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0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/>
                <w:bCs/>
                <w:color w:val="FFFFFF"/>
                <w:sz w:val="19"/>
                <w:szCs w:val="19"/>
              </w:rPr>
              <w:t xml:space="preserve">院端（定点机构自查）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/>
                <w:bCs/>
                <w:color w:val="0B2A4A"/>
                <w:sz w:val="19"/>
                <w:szCs w:val="19"/>
              </w:rPr>
              <w:t xml:space="preserve">事前</w:t>
            </w:r>
          </w:p>
        </w:tc>
        <w:tc>
          <w:tcPr>
            <w:tcW w:type="dxa" w:w="3008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 w:val="false"/>
                <w:bCs w:val="false"/>
                <w:color w:val="1A1712"/>
                <w:sz w:val="19"/>
                <w:szCs w:val="19"/>
              </w:rPr>
              <w:t xml:space="preserve">⚪ 国家实时结构化提醒为主，鹰眼诚实让位</w:t>
            </w:r>
          </w:p>
        </w:tc>
        <w:tc>
          <w:tcPr>
            <w:tcW w:type="dxa" w:w="301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 w:val="false"/>
                <w:bCs w:val="false"/>
                <w:color w:val="1A1712"/>
                <w:sz w:val="19"/>
                <w:szCs w:val="19"/>
              </w:rPr>
              <w:t xml:space="preserve">🟢 医生开单浮层、政策速查卡：能硬拦的硬拦，医疗合理类只提示并允许填写理由，减少未来疑点源头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5F1E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/>
                <w:bCs/>
                <w:color w:val="0B2A4A"/>
                <w:sz w:val="19"/>
                <w:szCs w:val="19"/>
              </w:rPr>
              <w:t xml:space="preserve">事中</w:t>
            </w:r>
          </w:p>
        </w:tc>
        <w:tc>
          <w:tcPr>
            <w:tcW w:type="dxa" w:w="3008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5F1E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 w:val="false"/>
                <w:bCs w:val="false"/>
                <w:color w:val="1A1712"/>
                <w:sz w:val="19"/>
                <w:szCs w:val="19"/>
              </w:rPr>
              <w:t xml:space="preserve">🟢 对需核病历的存疑单，深读非结构化案卷做语义复核，减轻逐单核档负担</w:t>
            </w:r>
          </w:p>
        </w:tc>
        <w:tc>
          <w:tcPr>
            <w:tcW w:type="dxa" w:w="301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5F1E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 w:val="false"/>
                <w:bCs w:val="false"/>
                <w:color w:val="1A1712"/>
                <w:sz w:val="19"/>
                <w:szCs w:val="19"/>
              </w:rPr>
              <w:t xml:space="preserve">🟢 编码员 DRG 高套校验、结算员出院前整单自查，避免被退回/拒付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/>
                <w:bCs/>
                <w:color w:val="0B2A4A"/>
                <w:sz w:val="19"/>
                <w:szCs w:val="19"/>
              </w:rPr>
              <w:t xml:space="preserve">事后</w:t>
            </w:r>
          </w:p>
        </w:tc>
        <w:tc>
          <w:tcPr>
            <w:tcW w:type="dxa" w:w="3008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 w:val="false"/>
                <w:bCs w:val="false"/>
                <w:color w:val="1A1712"/>
                <w:sz w:val="19"/>
                <w:szCs w:val="19"/>
              </w:rPr>
              <w:t xml:space="preserve">🟢🟢 </w:t>
            </w:r>
            <w:r>
              <w:rPr>
                <w:rFonts w:ascii="Arial" w:eastAsia="PingFang SC" w:hAnsi="Arial"/>
                <w:b/>
                <w:bCs/>
                <w:color w:val="1A1712"/>
                <w:sz w:val="19"/>
                <w:szCs w:val="19"/>
              </w:rPr>
              <w:t xml:space="preserve">信誉锚</w:t>
            </w:r>
            <w:r>
              <w:rPr>
                <w:rFonts w:ascii="Arial" w:eastAsia="PingFang SC" w:hAnsi="Arial"/>
                <w:b w:val="false"/>
                <w:bCs w:val="false"/>
                <w:color w:val="1A1712"/>
                <w:sz w:val="19"/>
                <w:szCs w:val="19"/>
              </w:rPr>
              <w:t xml:space="preserve">：飞检案卷取证（40 分→90 秒）+ 举证包 + 覆盖度声明 + 控辩裁申诉预演 + 优先排序</w:t>
            </w:r>
          </w:p>
        </w:tc>
        <w:tc>
          <w:tcPr>
            <w:tcW w:type="dxa" w:w="301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 w:val="false"/>
                <w:bCs w:val="false"/>
                <w:color w:val="1A1712"/>
                <w:sz w:val="19"/>
                <w:szCs w:val="19"/>
              </w:rPr>
              <w:t xml:space="preserve">🟢🟢 </w:t>
            </w:r>
            <w:r>
              <w:rPr>
                <w:rFonts w:ascii="Arial" w:eastAsia="PingFang SC" w:hAnsi="Arial"/>
                <w:b/>
                <w:bCs/>
                <w:color w:val="1A1712"/>
                <w:sz w:val="19"/>
                <w:szCs w:val="19"/>
              </w:rPr>
              <w:t xml:space="preserve">商业首楔子</w:t>
            </w:r>
            <w:r>
              <w:rPr>
                <w:rFonts w:ascii="Arial" w:eastAsia="PingFang SC" w:hAnsi="Arial"/>
                <w:b w:val="false"/>
                <w:bCs w:val="false"/>
                <w:color w:val="1A1712"/>
                <w:sz w:val="19"/>
                <w:szCs w:val="19"/>
              </w:rPr>
              <w:t xml:space="preserve">：历史案卷批量体检、整改清单、飞检前模拟、主动退回金额测算</w:t>
            </w:r>
          </w:p>
        </w:tc>
      </w:tr>
    </w:tbl>
    <w:p>
      <w:pPr>
        <w:spacing w:after="120"/>
      </w:pPr>
      <w:r>
        <w:rPr>
          <w:rFonts w:ascii="Arial" w:eastAsia="PingFang SC" w:hAnsi="Arial"/>
        </w:rPr>
        <w:t xml:space="preserve"/>
      </w:r>
    </w:p>
    <w:p>
      <w:pPr>
        <w:spacing w:after="110" w:line="312"/>
      </w:pPr>
      <w:r>
        <w:rPr>
          <w:rFonts w:ascii="Arial" w:eastAsia="PingFang SC" w:hAnsi="Arial"/>
          <w:color w:val="1A1712"/>
          <w:sz w:val="21"/>
          <w:szCs w:val="21"/>
        </w:rPr>
        <w:t xml:space="preserve">标注：🟢🟢 = 商业与技术双标杆；🟢 = 核心场景有产品支撑；⚪ = 诚实退让，不与国家系统竞争。</w:t>
      </w:r>
    </w:p>
    <w:p>
      <w:pPr>
        <w:spacing w:after="110" w:line="312"/>
      </w:pPr>
      <w:r>
        <w:rPr>
          <w:rFonts w:ascii="Arial" w:eastAsia="PingFang SC" w:hAnsi="Arial"/>
          <w:b/>
          <w:bCs/>
          <w:color w:val="1A1712"/>
          <w:sz w:val="21"/>
          <w:szCs w:val="21"/>
        </w:rPr>
        <w:t xml:space="preserve">双侧同一根引擎</w:t>
      </w:r>
      <w:r>
        <w:rPr>
          <w:rFonts w:ascii="Arial" w:eastAsia="PingFang SC" w:hAnsi="Arial"/>
          <w:color w:val="1A1712"/>
          <w:sz w:val="21"/>
          <w:szCs w:val="21"/>
        </w:rPr>
        <w:t xml:space="preserve">：院端把历史案卷自查干净、主动退回、常态化合规，流到事后飞检/审核的问题就变少——鹰眼间接替 8,600 名监管员从源头卸载工作量。这正是官方"关口前移、源头治本"的产品化表达：院端产品对监管侧评委，也是价值。</w:t>
      </w:r>
    </w:p>
    <w:p>
      <w:pPr>
        <w:spacing w:after="90" w:before="200"/>
      </w:pPr>
      <w:r>
        <w:rPr>
          <w:rFonts w:ascii="Arial" w:eastAsia="PingFang SC" w:hAnsi="Arial"/>
          <w:b/>
          <w:bCs/>
          <w:color w:val="C6402E"/>
          <w:sz w:val="25"/>
          <w:szCs w:val="25"/>
        </w:rPr>
        <w:t xml:space="preserve">2. 对监管侧：让稽核员只看最值得看的案卷</w:t>
      </w:r>
    </w:p>
    <w:p>
      <w:pPr>
        <w:spacing w:after="110" w:line="312"/>
      </w:pPr>
      <w:r>
        <w:rPr>
          <w:rFonts w:ascii="Arial" w:eastAsia="PingFang SC" w:hAnsi="Arial"/>
          <w:color w:val="1A1712"/>
          <w:sz w:val="21"/>
          <w:szCs w:val="21"/>
        </w:rPr>
        <w:t xml:space="preserve">监管侧用户包括医保局、飞检组、经办审核员、第三方协查人员。鹰眼把"海量疑点"变成"可操作证据"：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rial" w:eastAsia="PingFang SC" w:hAnsi="Arial"/>
          <w:b/>
          <w:bCs/>
          <w:color w:val="1A1712"/>
          <w:sz w:val="21"/>
          <w:szCs w:val="21"/>
        </w:rPr>
        <w:t xml:space="preserve">飞检案卷取证</w:t>
      </w:r>
      <w:r>
        <w:rPr>
          <w:rFonts w:ascii="Arial" w:eastAsia="PingFang SC" w:hAnsi="Arial"/>
          <w:color w:val="1A1712"/>
          <w:sz w:val="21"/>
          <w:szCs w:val="21"/>
        </w:rPr>
        <w:t xml:space="preserve">：传统是资深专家逐本翻病历、单案约 40 分钟；鹰眼 90 秒输出三要素证据链和举证包，让人先看高风险项。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rial" w:eastAsia="PingFang SC" w:hAnsi="Arial"/>
          <w:b/>
          <w:bCs/>
          <w:color w:val="1A1712"/>
          <w:sz w:val="21"/>
          <w:szCs w:val="21"/>
        </w:rPr>
        <w:t xml:space="preserve">批量疑点分诊</w:t>
      </w:r>
      <w:r>
        <w:rPr>
          <w:rFonts w:ascii="Arial" w:eastAsia="PingFang SC" w:hAnsi="Arial"/>
          <w:color w:val="1A1712"/>
          <w:sz w:val="21"/>
          <w:szCs w:val="21"/>
        </w:rPr>
        <w:t xml:space="preserve">：传统是上万条疑点不知先查谁；鹰眼对 1,000 条结算明细 19ms 三档分诊，真值对账 32/32、误报 0。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rial" w:eastAsia="PingFang SC" w:hAnsi="Arial"/>
          <w:b/>
          <w:bCs/>
          <w:color w:val="1A1712"/>
          <w:sz w:val="21"/>
          <w:szCs w:val="21"/>
        </w:rPr>
        <w:t xml:space="preserve">误报排雷</w:t>
      </w:r>
      <w:r>
        <w:rPr>
          <w:rFonts w:ascii="Arial" w:eastAsia="PingFang SC" w:hAnsi="Arial"/>
          <w:color w:val="1A1712"/>
          <w:sz w:val="21"/>
          <w:szCs w:val="21"/>
        </w:rPr>
        <w:t xml:space="preserve">：传统是复核人力被低价值告警淹没；鹰眼坚持"引不出原文不输出"，并通过控辩裁预演，让进入人工的疑点先扛过一轮申诉。（同业案例中曾有近四成疑点金额是误报，根因是各规则独立 fire、天然过罚——见下方"合议去重"。）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rial" w:eastAsia="PingFang SC" w:hAnsi="Arial"/>
          <w:b/>
          <w:bCs/>
          <w:color w:val="1A1712"/>
          <w:sz w:val="21"/>
          <w:szCs w:val="21"/>
        </w:rPr>
        <w:t xml:space="preserve">覆盖度说明</w:t>
      </w:r>
      <w:r>
        <w:rPr>
          <w:rFonts w:ascii="Arial" w:eastAsia="PingFang SC" w:hAnsi="Arial"/>
          <w:color w:val="1A1712"/>
          <w:sz w:val="21"/>
          <w:szCs w:val="21"/>
        </w:rPr>
        <w:t xml:space="preserve">：传统说不清查了哪些维度、有没有漏；鹰眼输出覆盖度声明，把"有没有漏查"变成可审计材料，正面回答监管验收命门。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rial" w:eastAsia="PingFang SC" w:hAnsi="Arial"/>
          <w:b/>
          <w:bCs/>
          <w:color w:val="1A1712"/>
          <w:sz w:val="21"/>
          <w:szCs w:val="21"/>
        </w:rPr>
        <w:t xml:space="preserve">飞检现场协查</w:t>
      </w:r>
      <w:r>
        <w:rPr>
          <w:rFonts w:ascii="Arial" w:eastAsia="PingFang SC" w:hAnsi="Arial"/>
          <w:color w:val="1A1712"/>
          <w:sz w:val="21"/>
          <w:szCs w:val="21"/>
        </w:rPr>
        <w:t xml:space="preserve">：传统常遇医院不给导出、系统不打通、材料散；鹰眼提供屏幕 OCR、Excel 分诊、飞检行装包，数据留在本机。</w:t>
      </w:r>
    </w:p>
    <w:p>
      <w:pPr>
        <w:spacing w:after="110" w:line="312"/>
      </w:pPr>
      <w:r>
        <w:rPr>
          <w:rFonts w:ascii="Arial" w:eastAsia="PingFang SC" w:hAnsi="Arial"/>
          <w:color w:val="1A1712"/>
          <w:sz w:val="21"/>
          <w:szCs w:val="21"/>
        </w:rPr>
        <w:t xml:space="preserve">对监管侧而言，鹰眼不是"多报一个疑点"，而是减少无效疑点、减少重复计罚风险、减少写报告时临时翻材料的成本。</w:t>
      </w:r>
      <w:r>
        <w:rPr>
          <w:rFonts w:ascii="Arial" w:eastAsia="PingFang SC" w:hAnsi="Arial"/>
          <w:b/>
          <w:bCs/>
          <w:color w:val="1A1712"/>
          <w:sz w:val="21"/>
          <w:szCs w:val="21"/>
        </w:rPr>
        <w:t xml:space="preserve">法定落地通道</w:t>
      </w:r>
      <w:r>
        <w:rPr>
          <w:rFonts w:ascii="Arial" w:eastAsia="PingFang SC" w:hAnsi="Arial"/>
          <w:color w:val="1A1712"/>
          <w:sz w:val="21"/>
          <w:szCs w:val="21"/>
        </w:rPr>
        <w:t xml:space="preserve">：《飞行检查管理暂行办法》（国家医保局令第 6 号）明文允许聘请 IT 服务机构协助飞检——鹰眼有现成合规入口。</w:t>
      </w:r>
    </w:p>
    <w:p>
      <w:pPr>
        <w:spacing w:after="90" w:before="200"/>
      </w:pPr>
      <w:r>
        <w:rPr>
          <w:rFonts w:ascii="Arial" w:eastAsia="PingFang SC" w:hAnsi="Arial"/>
          <w:b/>
          <w:bCs/>
          <w:color w:val="C6402E"/>
          <w:sz w:val="25"/>
          <w:szCs w:val="25"/>
        </w:rPr>
        <w:t xml:space="preserve">3. 对院端：把自查从"填表应付"变成"可核验整改"</w:t>
      </w:r>
    </w:p>
    <w:p>
      <w:pPr>
        <w:spacing w:after="110" w:line="312"/>
      </w:pPr>
      <w:r>
        <w:rPr>
          <w:rFonts w:ascii="Arial" w:eastAsia="PingFang SC" w:hAnsi="Arial"/>
          <w:color w:val="1A1712"/>
          <w:sz w:val="21"/>
          <w:szCs w:val="21"/>
        </w:rPr>
        <w:t xml:space="preserve">院端用户包括医院医保办、医务科、病案质控、合规部门。自查自纠已是政策强制动作：2026 年扩至 12 个重点领域、回溯两年，官方明文"自查从宽、被查从严"。</w:t>
      </w:r>
    </w:p>
    <w:p>
      <w:pPr>
        <w:spacing w:after="110" w:line="312"/>
      </w:pPr>
      <w:r>
        <w:rPr>
          <w:rFonts w:ascii="Arial" w:eastAsia="PingFang SC" w:hAnsi="Arial"/>
          <w:color w:val="1A1712"/>
          <w:sz w:val="21"/>
          <w:szCs w:val="21"/>
        </w:rPr>
        <w:t xml:space="preserve">但现实差距很大——某三甲医院飞检查出 82 项违规、涉及 ¥3,466.7 万，此前自查仅退回 ¥3.23 万（另一案例：河北某医院飞检 86 项、¥2,000.9 万，自查仅退 ¥108.2 万）。这说明</w:t>
      </w:r>
      <w:r>
        <w:rPr>
          <w:rFonts w:ascii="Arial" w:eastAsia="PingFang SC" w:hAnsi="Arial"/>
          <w:b/>
          <w:bCs/>
          <w:color w:val="1A1712"/>
          <w:sz w:val="21"/>
          <w:szCs w:val="21"/>
        </w:rPr>
        <w:t xml:space="preserve">医院不是不想查，而是缺少能读懂非结构化病历的工具</w:t>
      </w:r>
      <w:r>
        <w:rPr>
          <w:rFonts w:ascii="Arial" w:eastAsia="PingFang SC" w:hAnsi="Arial"/>
          <w:color w:val="1A1712"/>
          <w:sz w:val="21"/>
          <w:szCs w:val="21"/>
        </w:rPr>
        <w:t xml:space="preserve">——现有工具只会查结构化字段，语义自查层完全空白。</w:t>
      </w:r>
    </w:p>
    <w:p>
      <w:pPr>
        <w:spacing w:after="110" w:line="312"/>
      </w:pPr>
      <w:r>
        <w:rPr>
          <w:rFonts w:ascii="Arial" w:eastAsia="PingFang SC" w:hAnsi="Arial"/>
          <w:color w:val="1A1712"/>
          <w:sz w:val="21"/>
          <w:szCs w:val="21"/>
        </w:rPr>
        <w:t xml:space="preserve">鹰眼给院端提供一条完整产物链：历史案卷批量体检 → 风险点排序 → 带政策引用的整改清单 → 整改前后复跑对比 → 主动退回金额测算 → 可提交自查台账。</w:t>
      </w:r>
    </w:p>
    <w:p>
      <w:pPr>
        <w:spacing w:after="110" w:line="312"/>
      </w:pPr>
      <w:r>
        <w:rPr>
          <w:rFonts w:ascii="Arial" w:eastAsia="PingFang SC" w:hAnsi="Arial"/>
          <w:color w:val="1A1712"/>
          <w:sz w:val="21"/>
          <w:szCs w:val="21"/>
        </w:rPr>
        <w:t xml:space="preserve">主演示案卷中，鹰眼建议主动退回 ¥6,326，对比被飞检查实后的暴露区间 ¥12,652 至 ¥18,978（退回 + 1~2 倍罚款）。这让院端能把 ROI 讲清楚：</w:t>
      </w:r>
      <w:r>
        <w:rPr>
          <w:rFonts w:ascii="Arial" w:eastAsia="PingFang SC" w:hAnsi="Arial"/>
          <w:b/>
          <w:bCs/>
          <w:color w:val="1A1712"/>
          <w:sz w:val="21"/>
          <w:szCs w:val="21"/>
        </w:rPr>
        <w:t xml:space="preserve">工具费不是"提效成本"，而是避免一次飞检损失的保险。</w:t>
      </w:r>
    </w:p>
    <w:p>
      <w:pPr>
        <w:spacing w:after="90" w:before="200"/>
      </w:pPr>
      <w:r>
        <w:rPr>
          <w:rFonts w:ascii="Arial" w:eastAsia="PingFang SC" w:hAnsi="Arial"/>
          <w:b/>
          <w:bCs/>
          <w:color w:val="C6402E"/>
          <w:sz w:val="25"/>
          <w:szCs w:val="25"/>
        </w:rPr>
        <w:t xml:space="preserve">4. 政策背书金字塔：把产品能力映射到官方语言</w:t>
      </w:r>
    </w:p>
    <w:p>
      <w:pPr>
        <w:spacing w:after="110" w:line="312"/>
      </w:pPr>
      <w:r>
        <w:rPr>
          <w:rFonts w:ascii="Arial" w:eastAsia="PingFang SC" w:hAnsi="Arial"/>
          <w:color w:val="1A1712"/>
          <w:sz w:val="21"/>
          <w:szCs w:val="21"/>
        </w:rPr>
        <w:t xml:space="preserve">这套产品不是先造一个 AI 概念再找政策贴金，而是反过来——把官方文件里已经点名的监管动作，做成一台能跑的工具。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0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/>
                <w:bCs/>
                <w:color w:val="FFFFFF"/>
                <w:sz w:val="19"/>
                <w:szCs w:val="19"/>
              </w:rPr>
              <w:t xml:space="preserve">层级</w:t>
            </w:r>
          </w:p>
        </w:tc>
        <w:tc>
          <w:tcPr>
            <w:tcW w:type="dxa" w:w="2256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0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/>
                <w:bCs/>
                <w:color w:val="FFFFFF"/>
                <w:sz w:val="19"/>
                <w:szCs w:val="19"/>
              </w:rPr>
              <w:t xml:space="preserve">官方语言 / 监管需求</w:t>
            </w:r>
          </w:p>
        </w:tc>
        <w:tc>
          <w:tcPr>
            <w:tcW w:type="dxa" w:w="2256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0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/>
                <w:bCs/>
                <w:color w:val="FFFFFF"/>
                <w:sz w:val="19"/>
                <w:szCs w:val="19"/>
              </w:rPr>
              <w:t xml:space="preserve">鹰眼对应能力</w:t>
            </w:r>
          </w:p>
        </w:tc>
        <w:tc>
          <w:tcPr>
            <w:tcW w:type="dxa" w:w="2258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0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/>
                <w:bCs/>
                <w:color w:val="FFFFFF"/>
                <w:sz w:val="19"/>
                <w:szCs w:val="19"/>
              </w:rPr>
              <w:t xml:space="preserve">答辩时的说法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/>
                <w:bCs/>
                <w:color w:val="0B2A4A"/>
                <w:sz w:val="19"/>
                <w:szCs w:val="19"/>
              </w:rPr>
              <w:t xml:space="preserve">党中央、国务院</w:t>
            </w:r>
          </w:p>
        </w:tc>
        <w:tc>
          <w:tcPr>
            <w:tcW w:type="dxa" w:w="2256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 w:val="false"/>
                <w:bCs w:val="false"/>
                <w:color w:val="1A1712"/>
                <w:sz w:val="19"/>
                <w:szCs w:val="19"/>
              </w:rPr>
              <w:t xml:space="preserve">"全面建立智能监控制度""大数据实时动态智能监控"，覆盖事前提醒、事中审核、事后监管全过程</w:t>
            </w:r>
          </w:p>
        </w:tc>
        <w:tc>
          <w:tcPr>
            <w:tcW w:type="dxa" w:w="2256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 w:val="false"/>
                <w:bCs w:val="false"/>
                <w:color w:val="1A1712"/>
                <w:sz w:val="19"/>
                <w:szCs w:val="19"/>
              </w:rPr>
              <w:t xml:space="preserve">一套引擎服务三阶段：院端事前提醒、结算前自查、事后飞检取证</w:t>
            </w:r>
          </w:p>
        </w:tc>
        <w:tc>
          <w:tcPr>
            <w:tcW w:type="dxa" w:w="2258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 w:val="false"/>
                <w:bCs w:val="false"/>
                <w:color w:val="1A1712"/>
                <w:sz w:val="19"/>
                <w:szCs w:val="19"/>
              </w:rPr>
              <w:t xml:space="preserve">我们不是另起炉灶，是把全过程智能监控中最耗人的非结构化案卷环节补上。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5F1E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/>
                <w:bCs/>
                <w:color w:val="0B2A4A"/>
                <w:sz w:val="19"/>
                <w:szCs w:val="19"/>
              </w:rPr>
              <w:t xml:space="preserve">国家医保局</w:t>
            </w:r>
          </w:p>
        </w:tc>
        <w:tc>
          <w:tcPr>
            <w:tcW w:type="dxa" w:w="2256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5F1E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 w:val="false"/>
                <w:bCs w:val="false"/>
                <w:color w:val="1A1712"/>
                <w:sz w:val="19"/>
                <w:szCs w:val="19"/>
              </w:rPr>
              <w:t xml:space="preserve">智能审核监控要形成"线索发现、调查取证、违规处理、结果应用"闭环</w:t>
            </w:r>
          </w:p>
        </w:tc>
        <w:tc>
          <w:tcPr>
            <w:tcW w:type="dxa" w:w="2256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5F1E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 w:val="false"/>
                <w:bCs w:val="false"/>
                <w:color w:val="1A1712"/>
                <w:sz w:val="19"/>
                <w:szCs w:val="19"/>
              </w:rPr>
              <w:t xml:space="preserve">优先队列=线索发现；三要素证据链=调查取证；整改/退回建议=违规处理辅助；规则沉淀=结果应用</w:t>
            </w:r>
          </w:p>
        </w:tc>
        <w:tc>
          <w:tcPr>
            <w:tcW w:type="dxa" w:w="2258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5F1E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 w:val="false"/>
                <w:bCs w:val="false"/>
                <w:color w:val="1A1712"/>
                <w:sz w:val="19"/>
                <w:szCs w:val="19"/>
              </w:rPr>
              <w:t xml:space="preserve">产品四个模块，一一对位监管闭环四个环节。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/>
                <w:bCs/>
                <w:color w:val="0B2A4A"/>
                <w:sz w:val="19"/>
                <w:szCs w:val="19"/>
              </w:rPr>
              <w:t xml:space="preserve">申诉复核程序</w:t>
            </w:r>
          </w:p>
        </w:tc>
        <w:tc>
          <w:tcPr>
            <w:tcW w:type="dxa" w:w="2256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 w:val="false"/>
                <w:bCs w:val="false"/>
                <w:color w:val="1A1712"/>
                <w:sz w:val="19"/>
                <w:szCs w:val="19"/>
              </w:rPr>
              <w:t xml:space="preserve">医疗合理类争议要经复审、合议、终审，充分听取机构申诉（医保办发〔2023〕14 号六环）</w:t>
            </w:r>
          </w:p>
        </w:tc>
        <w:tc>
          <w:tcPr>
            <w:tcW w:type="dxa" w:w="2256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 w:val="false"/>
                <w:bCs w:val="false"/>
                <w:color w:val="1A1712"/>
                <w:sz w:val="19"/>
                <w:szCs w:val="19"/>
              </w:rPr>
              <w:t xml:space="preserve">控方/辩方/裁判三人格合议，先把可能申诉的理由预演一遍</w:t>
            </w:r>
          </w:p>
        </w:tc>
        <w:tc>
          <w:tcPr>
            <w:tcW w:type="dxa" w:w="2258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 w:val="false"/>
                <w:bCs w:val="false"/>
                <w:color w:val="1A1712"/>
                <w:sz w:val="19"/>
                <w:szCs w:val="19"/>
              </w:rPr>
              <w:t xml:space="preserve">多 Agent 不是炫技，是把"复审—合议—终审"的工作规程装进机器。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5F1E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/>
                <w:bCs/>
                <w:color w:val="0B2A4A"/>
                <w:sz w:val="19"/>
                <w:szCs w:val="19"/>
              </w:rPr>
              <w:t xml:space="preserve">两库落地</w:t>
            </w:r>
          </w:p>
        </w:tc>
        <w:tc>
          <w:tcPr>
            <w:tcW w:type="dxa" w:w="2256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5F1E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 w:val="false"/>
                <w:bCs w:val="false"/>
                <w:color w:val="1A1712"/>
                <w:sz w:val="19"/>
                <w:szCs w:val="19"/>
              </w:rPr>
              <w:t xml:space="preserve">国家给规则、知识、方向；阈值/参数/应用场景需地方和机构按实际落地</w:t>
            </w:r>
          </w:p>
        </w:tc>
        <w:tc>
          <w:tcPr>
            <w:tcW w:type="dxa" w:w="2256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5F1E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 w:val="false"/>
                <w:bCs w:val="false"/>
                <w:color w:val="1A1712"/>
                <w:sz w:val="19"/>
                <w:szCs w:val="19"/>
              </w:rPr>
              <w:t xml:space="preserve">两库条目入库、按生效日回溯、规则状态机、地方/本院口径 overlay</w:t>
            </w:r>
          </w:p>
        </w:tc>
        <w:tc>
          <w:tcPr>
            <w:tcW w:type="dxa" w:w="2258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5F1E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 w:val="false"/>
                <w:bCs w:val="false"/>
                <w:color w:val="1A1712"/>
                <w:sz w:val="19"/>
                <w:szCs w:val="19"/>
              </w:rPr>
              <w:t xml:space="preserve">我们把两库从一摞文件变成了一台引擎。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/>
                <w:bCs/>
                <w:color w:val="0B2A4A"/>
                <w:sz w:val="19"/>
                <w:szCs w:val="19"/>
              </w:rPr>
              <w:t xml:space="preserve">第三方协作</w:t>
            </w:r>
          </w:p>
        </w:tc>
        <w:tc>
          <w:tcPr>
            <w:tcW w:type="dxa" w:w="2256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 w:val="false"/>
                <w:bCs w:val="false"/>
                <w:color w:val="1A1712"/>
                <w:sz w:val="19"/>
                <w:szCs w:val="19"/>
              </w:rPr>
              <w:t xml:space="preserve">鼓励引入信息技术服务机构等第三方力量，提升专业性、精准性</w:t>
            </w:r>
          </w:p>
        </w:tc>
        <w:tc>
          <w:tcPr>
            <w:tcW w:type="dxa" w:w="2256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 w:val="false"/>
                <w:bCs w:val="false"/>
                <w:color w:val="1A1712"/>
                <w:sz w:val="19"/>
                <w:szCs w:val="19"/>
              </w:rPr>
              <w:t xml:space="preserve">轻量工具箱 + 飞检行装包 + 数据不出机部署</w:t>
            </w:r>
          </w:p>
        </w:tc>
        <w:tc>
          <w:tcPr>
            <w:tcW w:type="dxa" w:w="2258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 w:val="false"/>
                <w:bCs w:val="false"/>
                <w:color w:val="1A1712"/>
                <w:sz w:val="19"/>
                <w:szCs w:val="19"/>
              </w:rPr>
              <w:t xml:space="preserve">外部团队不替代监管，而是给监管和飞检组提供可审计的 IT 协查工具。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5F1E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/>
                <w:bCs/>
                <w:color w:val="0B2A4A"/>
                <w:sz w:val="19"/>
                <w:szCs w:val="19"/>
              </w:rPr>
              <w:t xml:space="preserve">尊重临床</w:t>
            </w:r>
          </w:p>
        </w:tc>
        <w:tc>
          <w:tcPr>
            <w:tcW w:type="dxa" w:w="2256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5F1E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 w:val="false"/>
                <w:bCs w:val="false"/>
                <w:color w:val="1A1712"/>
                <w:sz w:val="19"/>
                <w:szCs w:val="19"/>
              </w:rPr>
              <w:t xml:space="preserve">基金监管要尊重临床，不影响正常就医看病</w:t>
            </w:r>
          </w:p>
        </w:tc>
        <w:tc>
          <w:tcPr>
            <w:tcW w:type="dxa" w:w="2256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5F1E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 w:val="false"/>
                <w:bCs w:val="false"/>
                <w:color w:val="1A1712"/>
                <w:sz w:val="19"/>
                <w:szCs w:val="19"/>
              </w:rPr>
              <w:t xml:space="preserve">政策限定类红色拦截；医疗合理类黄色提示、可申诉、可转人工</w:t>
            </w:r>
          </w:p>
        </w:tc>
        <w:tc>
          <w:tcPr>
            <w:tcW w:type="dxa" w:w="2258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5F1E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 w:val="false"/>
                <w:bCs w:val="false"/>
                <w:color w:val="1A1712"/>
                <w:sz w:val="19"/>
                <w:szCs w:val="19"/>
              </w:rPr>
              <w:t xml:space="preserve">能硬拦的才硬拦，有医理争议的只提示和取证，不替医生下判断。</w:t>
            </w:r>
          </w:p>
        </w:tc>
      </w:tr>
    </w:tbl>
    <w:p>
      <w:pPr>
        <w:spacing w:after="120"/>
      </w:pPr>
      <w:r>
        <w:rPr>
          <w:rFonts w:ascii="Arial" w:eastAsia="PingFang SC" w:hAnsi="Arial"/>
        </w:rPr>
        <w:t xml:space="preserve"/>
      </w:r>
    </w:p>
    <w:p>
      <w:pPr>
        <w:spacing w:after="90" w:before="200"/>
      </w:pPr>
      <w:r>
        <w:rPr>
          <w:rFonts w:ascii="Arial" w:eastAsia="PingFang SC" w:hAnsi="Arial"/>
          <w:b/>
          <w:bCs/>
          <w:color w:val="C6402E"/>
          <w:sz w:val="25"/>
          <w:szCs w:val="25"/>
        </w:rPr>
        <w:t xml:space="preserve">5. 凭什么是我们：竞品差异化与可防御性</w:t>
      </w:r>
    </w:p>
    <w:p>
      <w:pPr>
        <w:spacing w:after="110" w:line="312"/>
      </w:pPr>
      <w:r>
        <w:rPr>
          <w:rFonts w:ascii="Arial" w:eastAsia="PingFang SC" w:hAnsi="Arial"/>
          <w:color w:val="1A1712"/>
          <w:sz w:val="21"/>
          <w:szCs w:val="21"/>
        </w:rPr>
        <w:t xml:space="preserve">医保监管是红海但也有留白。诚实排一下我们守住的位置，以及哪些差异化难被复制：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rPr>
          <w:tblHeader/>
        </w:trPr>
        <w:tc>
          <w:tcPr>
            <w:tcW w:type="dxa" w:w="1805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0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/>
                <w:bCs/>
                <w:color w:val="FFFFFF"/>
                <w:sz w:val="19"/>
                <w:szCs w:val="19"/>
              </w:rPr>
              <w:t xml:space="preserve">维度</w:t>
            </w:r>
          </w:p>
        </w:tc>
        <w:tc>
          <w:tcPr>
            <w:tcW w:type="dxa" w:w="1805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0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/>
                <w:bCs/>
                <w:color w:val="FFFFFF"/>
                <w:sz w:val="19"/>
                <w:szCs w:val="19"/>
              </w:rPr>
              <w:t xml:space="preserve">国家两库 / 大数据</w:t>
            </w:r>
          </w:p>
        </w:tc>
        <w:tc>
          <w:tcPr>
            <w:tcW w:type="dxa" w:w="1805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0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/>
                <w:bCs/>
                <w:color w:val="FFFFFF"/>
                <w:sz w:val="19"/>
                <w:szCs w:val="19"/>
              </w:rPr>
              <w:t xml:space="preserve">平台商（东软/卫宁/万达/讯飞）</w:t>
            </w:r>
          </w:p>
        </w:tc>
        <w:tc>
          <w:tcPr>
            <w:tcW w:type="dxa" w:w="1805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0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/>
                <w:bCs/>
                <w:color w:val="FFFFFF"/>
                <w:sz w:val="19"/>
                <w:szCs w:val="19"/>
              </w:rPr>
              <w:t xml:space="preserve">恒识 Evercog（同届）</w:t>
            </w:r>
          </w:p>
        </w:tc>
        <w:tc>
          <w:tcPr>
            <w:tcW w:type="dxa" w:w="1806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0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/>
                <w:bCs/>
                <w:color w:val="FFFFFF"/>
                <w:sz w:val="19"/>
                <w:szCs w:val="19"/>
              </w:rPr>
              <w:t xml:space="preserve">鹰眼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/>
                <w:bCs/>
                <w:color w:val="0B2A4A"/>
                <w:sz w:val="19"/>
                <w:szCs w:val="19"/>
              </w:rPr>
              <w:t xml:space="preserve">数据主粮</w:t>
            </w:r>
          </w:p>
        </w:tc>
        <w:tc>
          <w:tcPr>
            <w:tcW w:type="dxa" w:w="1805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 w:val="false"/>
                <w:bCs w:val="false"/>
                <w:color w:val="1A1712"/>
                <w:sz w:val="19"/>
                <w:szCs w:val="19"/>
              </w:rPr>
              <w:t xml:space="preserve">结构化结算清单、医保编码</w:t>
            </w:r>
          </w:p>
        </w:tc>
        <w:tc>
          <w:tcPr>
            <w:tcW w:type="dxa" w:w="1805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 w:val="false"/>
                <w:bCs w:val="false"/>
                <w:color w:val="1A1712"/>
                <w:sz w:val="19"/>
                <w:szCs w:val="19"/>
              </w:rPr>
              <w:t xml:space="preserve">同上 + 平台集成、字段规则</w:t>
            </w:r>
          </w:p>
        </w:tc>
        <w:tc>
          <w:tcPr>
            <w:tcW w:type="dxa" w:w="1805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 w:val="false"/>
                <w:bCs w:val="false"/>
                <w:color w:val="1A1712"/>
                <w:sz w:val="19"/>
                <w:szCs w:val="19"/>
              </w:rPr>
              <w:t xml:space="preserve">多维风险画像、大数据底座</w:t>
            </w:r>
          </w:p>
        </w:tc>
        <w:tc>
          <w:tcPr>
            <w:tcW w:type="dxa" w:w="1806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 w:val="false"/>
                <w:bCs w:val="false"/>
                <w:color w:val="1A1712"/>
                <w:sz w:val="19"/>
                <w:szCs w:val="19"/>
              </w:rPr>
              <w:t xml:space="preserve">案卷包：病历+医嘱+检验+费用（含扫描件）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5F1E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/>
                <w:bCs/>
                <w:color w:val="0B2A4A"/>
                <w:sz w:val="19"/>
                <w:szCs w:val="19"/>
              </w:rPr>
              <w:t xml:space="preserve">主场景</w:t>
            </w:r>
          </w:p>
        </w:tc>
        <w:tc>
          <w:tcPr>
            <w:tcW w:type="dxa" w:w="1805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5F1E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 w:val="false"/>
                <w:bCs w:val="false"/>
                <w:color w:val="1A1712"/>
                <w:sz w:val="19"/>
                <w:szCs w:val="19"/>
              </w:rPr>
              <w:t xml:space="preserve">事前/事中/事后批量筛疑点</w:t>
            </w:r>
          </w:p>
        </w:tc>
        <w:tc>
          <w:tcPr>
            <w:tcW w:type="dxa" w:w="1805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5F1E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 w:val="false"/>
                <w:bCs w:val="false"/>
                <w:color w:val="1A1712"/>
                <w:sz w:val="19"/>
                <w:szCs w:val="19"/>
              </w:rPr>
              <w:t xml:space="preserve">信息平台/经办系统承建</w:t>
            </w:r>
          </w:p>
        </w:tc>
        <w:tc>
          <w:tcPr>
            <w:tcW w:type="dxa" w:w="1805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5F1E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 w:val="false"/>
                <w:bCs w:val="false"/>
                <w:color w:val="1A1712"/>
                <w:sz w:val="19"/>
                <w:szCs w:val="19"/>
              </w:rPr>
              <w:t xml:space="preserve">监管智能作业平台（指标画像）</w:t>
            </w:r>
          </w:p>
        </w:tc>
        <w:tc>
          <w:tcPr>
            <w:tcW w:type="dxa" w:w="1806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5F1E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 w:val="false"/>
                <w:bCs w:val="false"/>
                <w:color w:val="1A1712"/>
                <w:sz w:val="19"/>
                <w:szCs w:val="19"/>
              </w:rPr>
              <w:t xml:space="preserve">事后飞检/自查的单案深度初筛 + 取证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/>
                <w:bCs/>
                <w:color w:val="0B2A4A"/>
                <w:sz w:val="19"/>
                <w:szCs w:val="19"/>
              </w:rPr>
              <w:t xml:space="preserve">输出</w:t>
            </w:r>
          </w:p>
        </w:tc>
        <w:tc>
          <w:tcPr>
            <w:tcW w:type="dxa" w:w="1805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 w:val="false"/>
                <w:bCs w:val="false"/>
                <w:color w:val="1A1712"/>
                <w:sz w:val="19"/>
                <w:szCs w:val="19"/>
              </w:rPr>
              <w:t xml:space="preserve">疑点线索、拒付、排名</w:t>
            </w:r>
          </w:p>
        </w:tc>
        <w:tc>
          <w:tcPr>
            <w:tcW w:type="dxa" w:w="1805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 w:val="false"/>
                <w:bCs w:val="false"/>
                <w:color w:val="1A1712"/>
                <w:sz w:val="19"/>
                <w:szCs w:val="19"/>
              </w:rPr>
              <w:t xml:space="preserve">同上</w:t>
            </w:r>
          </w:p>
        </w:tc>
        <w:tc>
          <w:tcPr>
            <w:tcW w:type="dxa" w:w="1805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 w:val="false"/>
                <w:bCs w:val="false"/>
                <w:color w:val="1A1712"/>
                <w:sz w:val="19"/>
                <w:szCs w:val="19"/>
              </w:rPr>
              <w:t xml:space="preserve">风险画像/指标</w:t>
            </w:r>
          </w:p>
        </w:tc>
        <w:tc>
          <w:tcPr>
            <w:tcW w:type="dxa" w:w="1806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 w:val="false"/>
                <w:bCs w:val="false"/>
                <w:color w:val="1A1712"/>
                <w:sz w:val="19"/>
                <w:szCs w:val="19"/>
              </w:rPr>
              <w:t xml:space="preserve">三要素证据链（可对质、可附报告）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5F1E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/>
                <w:bCs/>
                <w:color w:val="0B2A4A"/>
                <w:sz w:val="19"/>
                <w:szCs w:val="19"/>
              </w:rPr>
              <w:t xml:space="preserve">可信机制</w:t>
            </w:r>
          </w:p>
        </w:tc>
        <w:tc>
          <w:tcPr>
            <w:tcW w:type="dxa" w:w="1805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5F1E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 w:val="false"/>
                <w:bCs w:val="false"/>
                <w:color w:val="1A1712"/>
                <w:sz w:val="19"/>
                <w:szCs w:val="19"/>
              </w:rPr>
              <w:t xml:space="preserve">事后申诉复核</w:t>
            </w:r>
          </w:p>
        </w:tc>
        <w:tc>
          <w:tcPr>
            <w:tcW w:type="dxa" w:w="1805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5F1E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 w:val="false"/>
                <w:bCs w:val="false"/>
                <w:color w:val="1A1712"/>
                <w:sz w:val="19"/>
                <w:szCs w:val="19"/>
              </w:rPr>
              <w:t xml:space="preserve">同上</w:t>
            </w:r>
          </w:p>
        </w:tc>
        <w:tc>
          <w:tcPr>
            <w:tcW w:type="dxa" w:w="1805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5F1E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 w:val="false"/>
                <w:bCs w:val="false"/>
                <w:color w:val="1A1712"/>
                <w:sz w:val="19"/>
                <w:szCs w:val="19"/>
              </w:rPr>
              <w:t xml:space="preserve">画像层</w:t>
            </w:r>
          </w:p>
        </w:tc>
        <w:tc>
          <w:tcPr>
            <w:tcW w:type="dxa" w:w="1806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5F1E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 w:val="false"/>
                <w:bCs w:val="false"/>
                <w:color w:val="1A1712"/>
                <w:sz w:val="19"/>
                <w:szCs w:val="19"/>
              </w:rPr>
              <w:t xml:space="preserve">取证三件套 + 控辩裁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/>
                <w:bCs/>
                <w:color w:val="0B2A4A"/>
                <w:sz w:val="19"/>
                <w:szCs w:val="19"/>
              </w:rPr>
              <w:t xml:space="preserve">关系</w:t>
            </w:r>
          </w:p>
        </w:tc>
        <w:tc>
          <w:tcPr>
            <w:tcW w:type="dxa" w:w="1805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 w:val="false"/>
                <w:bCs w:val="false"/>
                <w:color w:val="1A1712"/>
                <w:sz w:val="19"/>
                <w:szCs w:val="19"/>
              </w:rPr>
              <w:t xml:space="preserve">底座与规则来源</w:t>
            </w:r>
          </w:p>
        </w:tc>
        <w:tc>
          <w:tcPr>
            <w:tcW w:type="dxa" w:w="1805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 w:val="false"/>
                <w:bCs w:val="false"/>
                <w:color w:val="1A1712"/>
                <w:sz w:val="19"/>
                <w:szCs w:val="19"/>
              </w:rPr>
              <w:t xml:space="preserve">集成商</w:t>
            </w:r>
          </w:p>
        </w:tc>
        <w:tc>
          <w:tcPr>
            <w:tcW w:type="dxa" w:w="1805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 w:val="false"/>
                <w:bCs w:val="false"/>
                <w:color w:val="1A1712"/>
                <w:sz w:val="19"/>
                <w:szCs w:val="19"/>
              </w:rPr>
              <w:t xml:space="preserve">正面竞品</w:t>
            </w:r>
          </w:p>
        </w:tc>
        <w:tc>
          <w:tcPr>
            <w:tcW w:type="dxa" w:w="1806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 w:val="false"/>
                <w:bCs w:val="false"/>
                <w:color w:val="1A1712"/>
                <w:sz w:val="19"/>
                <w:szCs w:val="19"/>
              </w:rPr>
              <w:t xml:space="preserve">增强层（上下游互补，非替代）</w:t>
            </w:r>
          </w:p>
        </w:tc>
      </w:tr>
    </w:tbl>
    <w:p>
      <w:pPr>
        <w:spacing w:after="120"/>
      </w:pPr>
      <w:r>
        <w:rPr>
          <w:rFonts w:ascii="Arial" w:eastAsia="PingFang SC" w:hAnsi="Arial"/>
        </w:rPr>
        <w:t xml:space="preserve"/>
      </w:r>
    </w:p>
    <w:p>
      <w:pPr>
        <w:spacing w:after="110" w:line="312"/>
      </w:pPr>
      <w:r>
        <w:rPr>
          <w:rFonts w:ascii="Arial" w:eastAsia="PingFang SC" w:hAnsi="Arial"/>
          <w:color w:val="1A1712"/>
          <w:sz w:val="21"/>
          <w:szCs w:val="21"/>
        </w:rPr>
        <w:t xml:space="preserve">可防御性（哪些一晚堆不出来）：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rial" w:eastAsia="PingFang SC" w:hAnsi="Arial"/>
          <w:b/>
          <w:bCs/>
          <w:color w:val="1A1712"/>
          <w:sz w:val="21"/>
          <w:szCs w:val="21"/>
        </w:rPr>
        <w:t xml:space="preserve">取证可信度三件套</w:t>
      </w:r>
      <w:r>
        <w:rPr>
          <w:rFonts w:ascii="Arial" w:eastAsia="PingFang SC" w:hAnsi="Arial"/>
          <w:color w:val="1A1712"/>
          <w:sz w:val="21"/>
          <w:szCs w:val="21"/>
        </w:rPr>
        <w:t xml:space="preserve"> 🟢高：不是模型能力，是数据结构与流水线设计，要懂稽核实务（过罚、漏检率）才设计得出，套壳队没有。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rial" w:eastAsia="PingFang SC" w:hAnsi="Arial"/>
          <w:b/>
          <w:bCs/>
          <w:color w:val="1A1712"/>
          <w:sz w:val="21"/>
          <w:szCs w:val="21"/>
        </w:rPr>
        <w:t xml:space="preserve">合规地基可溯源</w:t>
      </w:r>
      <w:r>
        <w:rPr>
          <w:rFonts w:ascii="Arial" w:eastAsia="PingFang SC" w:hAnsi="Arial"/>
          <w:color w:val="1A1712"/>
          <w:sz w:val="21"/>
          <w:szCs w:val="21"/>
        </w:rPr>
        <w:t xml:space="preserve">（11,027 条官方条目入库、规则逐条挂政策、90% 引用可溯源）🟢高：脏活累活，要真把两库逐条本地化。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rial" w:eastAsia="PingFang SC" w:hAnsi="Arial"/>
          <w:b/>
          <w:bCs/>
          <w:color w:val="1A1712"/>
          <w:sz w:val="21"/>
          <w:szCs w:val="21"/>
        </w:rPr>
        <w:t xml:space="preserve">对抗鲁棒性</w:t>
      </w:r>
      <w:r>
        <w:rPr>
          <w:rFonts w:ascii="Arial" w:eastAsia="PingFang SC" w:hAnsi="Arial"/>
          <w:color w:val="1A1712"/>
          <w:sz w:val="21"/>
          <w:szCs w:val="21"/>
        </w:rPr>
        <w:t xml:space="preserve">（把"写给 AI 的小抄"当伪造证据处理）🟢高：威胁模型视角，普通检索增强类审核产品没有这层。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rial" w:eastAsia="PingFang SC" w:hAnsi="Arial"/>
          <w:b/>
          <w:bCs/>
          <w:color w:val="1A1712"/>
          <w:sz w:val="21"/>
          <w:szCs w:val="21"/>
        </w:rPr>
        <w:t xml:space="preserve">控辩裁 / 语义级三方交叉</w:t>
      </w:r>
      <w:r>
        <w:rPr>
          <w:rFonts w:ascii="Arial" w:eastAsia="PingFang SC" w:hAnsi="Arial"/>
          <w:color w:val="1A1712"/>
          <w:sz w:val="21"/>
          <w:szCs w:val="21"/>
        </w:rPr>
        <w:t xml:space="preserve"> 🟡中：多智能体非医保独门，但"用在案卷初筛 + 三要素裁定"的工程化有门槛，需规则资产兜底。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rial" w:eastAsia="PingFang SC" w:hAnsi="Arial"/>
          <w:color w:val="1A1712"/>
          <w:sz w:val="21"/>
          <w:szCs w:val="21"/>
        </w:rPr>
        <w:t xml:space="preserve">双主线 / 体检模式 / 导入批量 🔴低：产品功能，可复制。</w:t>
      </w:r>
    </w:p>
    <w:p>
      <w:pPr>
        <w:spacing w:after="110" w:line="312"/>
      </w:pPr>
      <w:r>
        <w:rPr>
          <w:rFonts w:ascii="Arial" w:eastAsia="PingFang SC" w:hAnsi="Arial"/>
          <w:color w:val="1A1712"/>
          <w:sz w:val="21"/>
          <w:szCs w:val="21"/>
        </w:rPr>
        <w:t xml:space="preserve">对标一句话：恒识强在画像层（锁机构/科室），我们不碰它的强项，守"单案深度取证 + 官方溯源 + 机制化可信度"，是它画像之后"这一份案卷怎么查、怎么写成可对质证据"的下一段。美国 Alaffia Health 用大模型读账单/病历做 payment integrity、20× 提速、A 轮千万美元——</w:t>
      </w:r>
      <w:r>
        <w:rPr>
          <w:rFonts w:ascii="Arial" w:eastAsia="PingFang SC" w:hAnsi="Arial"/>
          <w:b/>
          <w:bCs/>
          <w:color w:val="1A1712"/>
          <w:sz w:val="21"/>
          <w:szCs w:val="21"/>
        </w:rPr>
        <w:t xml:space="preserve">这条路在美国已被验证，中国这个位置还空着</w:t>
      </w:r>
      <w:r>
        <w:rPr>
          <w:rFonts w:ascii="Arial" w:eastAsia="PingFang SC" w:hAnsi="Arial"/>
          <w:color w:val="1A1712"/>
          <w:sz w:val="21"/>
          <w:szCs w:val="21"/>
        </w:rPr>
        <w:t xml:space="preserve">，我们是把验证过的模式做在中国医保两库之上。</w:t>
      </w:r>
    </w:p>
    <w:p>
      <w:pPr>
        <w:pBdr>
          <w:bottom w:val="single" w:color="C6402E" w:sz="6" w:space="1"/>
        </w:pBdr>
        <w:spacing w:after="160" w:before="60"/>
      </w:pPr>
      <w:r>
        <w:rPr>
          <w:rFonts w:ascii="Arial" w:eastAsia="PingFang SC" w:hAnsi="Arial"/>
        </w:rPr>
        <w:t xml:space="preserve"/>
      </w:r>
    </w:p>
    <w:p>
      <w:pPr>
        <w:pBdr>
          <w:bottom w:val="single" w:color="D9D2C4" w:sz="4" w:space="3"/>
        </w:pBdr>
        <w:spacing w:after="140" w:before="300"/>
      </w:pPr>
      <w:r>
        <w:rPr>
          <w:rFonts w:ascii="Arial" w:eastAsia="PingFang SC" w:hAnsi="Arial"/>
          <w:b/>
          <w:bCs/>
          <w:color w:val="0B2A4A"/>
          <w:sz w:val="30"/>
          <w:szCs w:val="30"/>
        </w:rPr>
        <w:t xml:space="preserve">五、AI 创新性说明：AI 在哪里、为什么是核心</w:t>
      </w:r>
    </w:p>
    <w:p>
      <w:pPr>
        <w:spacing w:after="110" w:line="312"/>
      </w:pPr>
      <w:r>
        <w:rPr>
          <w:rFonts w:ascii="Arial" w:eastAsia="PingFang SC" w:hAnsi="Arial"/>
          <w:color w:val="1A1712"/>
          <w:sz w:val="21"/>
          <w:szCs w:val="21"/>
        </w:rPr>
        <w:t xml:space="preserve">鹰眼不是把病历丢给大模型问一句"有没有违规"，也不是把规则写成一堆 if-else。我们的设计是：</w:t>
      </w:r>
      <w:r>
        <w:rPr>
          <w:rFonts w:ascii="Arial" w:eastAsia="PingFang SC" w:hAnsi="Arial"/>
          <w:b/>
          <w:bCs/>
          <w:color w:val="1A1712"/>
          <w:sz w:val="21"/>
          <w:szCs w:val="21"/>
        </w:rPr>
        <w:t xml:space="preserve">确定性规则引擎判"像不像"，AI 判"说得通说不通"，门禁保证"证据够不够、敢不敢签字"。</w:t>
      </w:r>
      <w:r>
        <w:rPr>
          <w:rFonts w:ascii="Arial" w:eastAsia="PingFang SC" w:hAnsi="Arial"/>
          <w:color w:val="1A1712"/>
          <w:sz w:val="21"/>
          <w:szCs w:val="21"/>
        </w:rPr>
        <w:t xml:space="preserve"> AI 是核心，但不是不受约束的核心——它被放在最需要语义理解、争议预演和取证自检的地方。</w:t>
      </w:r>
    </w:p>
    <w:p>
      <w:pPr>
        <w:spacing w:after="110" w:line="312"/>
      </w:pPr>
      <w:r>
        <w:rPr>
          <w:rFonts w:ascii="Arial" w:eastAsia="PingFang SC" w:hAnsi="Arial"/>
          <w:color w:val="1A1712"/>
          <w:sz w:val="21"/>
          <w:szCs w:val="21"/>
        </w:rPr>
        <w:t xml:space="preserve">先把技术名词翻译成评委语言，这也是我们答辩的核心话术：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0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/>
                <w:bCs/>
                <w:color w:val="FFFFFF"/>
                <w:sz w:val="19"/>
                <w:szCs w:val="19"/>
              </w:rPr>
              <w:t xml:space="preserve">工程师说法</w:t>
            </w:r>
          </w:p>
        </w:tc>
        <w:tc>
          <w:tcPr>
            <w:tcW w:type="dxa" w:w="3008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0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/>
                <w:bCs/>
                <w:color w:val="FFFFFF"/>
                <w:sz w:val="19"/>
                <w:szCs w:val="19"/>
              </w:rPr>
              <w:t xml:space="preserve">评委更该听到的说法</w:t>
            </w:r>
          </w:p>
        </w:tc>
        <w:tc>
          <w:tcPr>
            <w:tcW w:type="dxa" w:w="301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0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/>
                <w:bCs/>
                <w:color w:val="FFFFFF"/>
                <w:sz w:val="19"/>
                <w:szCs w:val="19"/>
              </w:rPr>
              <w:t xml:space="preserve">为什么更有杀伤力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/>
                <w:bCs/>
                <w:color w:val="0B2A4A"/>
                <w:sz w:val="19"/>
                <w:szCs w:val="19"/>
              </w:rPr>
              <w:t xml:space="preserve">多 Agent 协作</w:t>
            </w:r>
          </w:p>
        </w:tc>
        <w:tc>
          <w:tcPr>
            <w:tcW w:type="dxa" w:w="3008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 w:val="false"/>
                <w:bCs w:val="false"/>
                <w:color w:val="1A1712"/>
                <w:sz w:val="19"/>
                <w:szCs w:val="19"/>
              </w:rPr>
              <w:t xml:space="preserve">把部颁工作规程装进机器</w:t>
            </w:r>
          </w:p>
        </w:tc>
        <w:tc>
          <w:tcPr>
            <w:tcW w:type="dxa" w:w="301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 w:val="false"/>
                <w:bCs w:val="false"/>
                <w:color w:val="1A1712"/>
                <w:sz w:val="19"/>
                <w:szCs w:val="19"/>
              </w:rPr>
              <w:t xml:space="preserve">拓扑对齐复审、合议、终审和监管闭环，不是拍脑袋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5F1E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/>
                <w:bCs/>
                <w:color w:val="0B2A4A"/>
                <w:sz w:val="19"/>
                <w:szCs w:val="19"/>
              </w:rPr>
              <w:t xml:space="preserve">政策检索 / RAG</w:t>
            </w:r>
          </w:p>
        </w:tc>
        <w:tc>
          <w:tcPr>
            <w:tcW w:type="dxa" w:w="3008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5F1E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 w:val="false"/>
                <w:bCs w:val="false"/>
                <w:color w:val="1A1712"/>
                <w:sz w:val="19"/>
                <w:szCs w:val="19"/>
              </w:rPr>
              <w:t xml:space="preserve">监管级引用，结论敢不敢签字</w:t>
            </w:r>
          </w:p>
        </w:tc>
        <w:tc>
          <w:tcPr>
            <w:tcW w:type="dxa" w:w="301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5F1E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 w:val="false"/>
                <w:bCs w:val="false"/>
                <w:color w:val="1A1712"/>
                <w:sz w:val="19"/>
                <w:szCs w:val="19"/>
              </w:rPr>
              <w:t xml:space="preserve">评委关心的是每条疑点能否点到原文、页码、条款、生效日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/>
                <w:bCs/>
                <w:color w:val="0B2A4A"/>
                <w:sz w:val="19"/>
                <w:szCs w:val="19"/>
              </w:rPr>
              <w:t xml:space="preserve">两库规则库</w:t>
            </w:r>
          </w:p>
        </w:tc>
        <w:tc>
          <w:tcPr>
            <w:tcW w:type="dxa" w:w="3008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 w:val="false"/>
                <w:bCs w:val="false"/>
                <w:color w:val="1A1712"/>
                <w:sz w:val="19"/>
                <w:szCs w:val="19"/>
              </w:rPr>
              <w:t xml:space="preserve">把两库从一摞文件变成一台引擎</w:t>
            </w:r>
          </w:p>
        </w:tc>
        <w:tc>
          <w:tcPr>
            <w:tcW w:type="dxa" w:w="301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 w:val="false"/>
                <w:bCs w:val="false"/>
                <w:color w:val="1A1712"/>
                <w:sz w:val="19"/>
                <w:szCs w:val="19"/>
              </w:rPr>
              <w:t xml:space="preserve">从文件、批次、条款到 checker、版本回溯、覆盖地图，现场可点验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5F1E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/>
                <w:bCs/>
                <w:color w:val="0B2A4A"/>
                <w:sz w:val="19"/>
                <w:szCs w:val="19"/>
              </w:rPr>
              <w:t xml:space="preserve">插件化</w:t>
            </w:r>
          </w:p>
        </w:tc>
        <w:tc>
          <w:tcPr>
            <w:tcW w:type="dxa" w:w="3008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5F1E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 w:val="false"/>
                <w:bCs w:val="false"/>
                <w:color w:val="1A1712"/>
                <w:sz w:val="19"/>
                <w:szCs w:val="19"/>
              </w:rPr>
              <w:t xml:space="preserve">安装即用、数据不出机、不动现有系统</w:t>
            </w:r>
          </w:p>
        </w:tc>
        <w:tc>
          <w:tcPr>
            <w:tcW w:type="dxa" w:w="301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5F1E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 w:val="false"/>
                <w:bCs w:val="false"/>
                <w:color w:val="1A1712"/>
                <w:sz w:val="19"/>
                <w:szCs w:val="19"/>
              </w:rPr>
              <w:t xml:space="preserve">政府和医院最怕大集成、打通难、数据出域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/>
                <w:bCs/>
                <w:color w:val="0B2A4A"/>
                <w:sz w:val="19"/>
                <w:szCs w:val="19"/>
              </w:rPr>
              <w:t xml:space="preserve">低误报机制</w:t>
            </w:r>
          </w:p>
        </w:tc>
        <w:tc>
          <w:tcPr>
            <w:tcW w:type="dxa" w:w="3008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 w:val="false"/>
                <w:bCs w:val="false"/>
                <w:color w:val="1A1712"/>
                <w:sz w:val="19"/>
                <w:szCs w:val="19"/>
              </w:rPr>
              <w:t xml:space="preserve">知道自己什么时候不可靠</w:t>
            </w:r>
          </w:p>
        </w:tc>
        <w:tc>
          <w:tcPr>
            <w:tcW w:type="dxa" w:w="301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 w:val="false"/>
                <w:bCs w:val="false"/>
                <w:color w:val="1A1712"/>
                <w:sz w:val="19"/>
                <w:szCs w:val="19"/>
              </w:rPr>
              <w:t xml:space="preserve">证据不足转人工、干净件零误报门禁，比"AI 很准"更可信</w:t>
            </w:r>
          </w:p>
        </w:tc>
      </w:tr>
    </w:tbl>
    <w:p>
      <w:pPr>
        <w:spacing w:after="120"/>
      </w:pPr>
      <w:r>
        <w:rPr>
          <w:rFonts w:ascii="Arial" w:eastAsia="PingFang SC" w:hAnsi="Arial"/>
        </w:rPr>
        <w:t xml:space="preserve"/>
      </w:r>
    </w:p>
    <w:p>
      <w:pPr>
        <w:spacing w:after="90" w:before="200"/>
      </w:pPr>
      <w:r>
        <w:rPr>
          <w:rFonts w:ascii="Arial" w:eastAsia="PingFang SC" w:hAnsi="Arial"/>
          <w:b/>
          <w:bCs/>
          <w:color w:val="C6402E"/>
          <w:sz w:val="25"/>
          <w:szCs w:val="25"/>
        </w:rPr>
        <w:t xml:space="preserve">AI 核心一：自由文本语义判读</w:t>
      </w:r>
    </w:p>
    <w:p>
      <w:pPr>
        <w:spacing w:after="110" w:line="312"/>
      </w:pPr>
      <w:r>
        <w:rPr>
          <w:rFonts w:ascii="Arial" w:eastAsia="PingFang SC" w:hAnsi="Arial"/>
          <w:color w:val="1A1712"/>
          <w:sz w:val="21"/>
          <w:szCs w:val="21"/>
        </w:rPr>
        <w:t xml:space="preserve">医保稽核的关键证据往往不在结构化字段里，而在病程、医嘱、检验报告、手术记录等自由文本里。例如靶向药是否符合医保限定支付，不能只看费用行有没有药品名，还要看病程中是否有分子病理或基因检测证据、是否有外院已测记载、是否只是"家属要求靶向"这类不构成支付指征的表述。</w:t>
      </w:r>
    </w:p>
    <w:p>
      <w:pPr>
        <w:spacing w:after="110" w:line="312"/>
      </w:pPr>
      <w:r>
        <w:rPr>
          <w:rFonts w:ascii="Arial" w:eastAsia="PingFang SC" w:hAnsi="Arial"/>
          <w:color w:val="1A1712"/>
          <w:sz w:val="21"/>
          <w:szCs w:val="21"/>
        </w:rPr>
        <w:t xml:space="preserve">语义判读处理字段规则做不到的任务：识别自然语言中的临床指征；识别否定表述（避免把"无呼吸衰竭"误判为"有呼吸衰竭"）；判断费用、诊断、医嘱、检验之间是否一致；证据不足时降级为线索，而不是硬报违规。</w:t>
      </w:r>
      <w:r>
        <w:rPr>
          <w:rFonts w:ascii="Arial" w:eastAsia="PingFang SC" w:hAnsi="Arial"/>
          <w:b/>
          <w:bCs/>
          <w:color w:val="1A1712"/>
          <w:sz w:val="21"/>
          <w:szCs w:val="21"/>
        </w:rPr>
        <w:t xml:space="preserve">语义模型让系统读得更懂，但不会让它报得更松。</w:t>
      </w:r>
    </w:p>
    <w:p>
      <w:pPr>
        <w:spacing w:after="90" w:before="200"/>
      </w:pPr>
      <w:r>
        <w:rPr>
          <w:rFonts w:ascii="Arial" w:eastAsia="PingFang SC" w:hAnsi="Arial"/>
          <w:b/>
          <w:bCs/>
          <w:color w:val="C6402E"/>
          <w:sz w:val="25"/>
          <w:szCs w:val="25"/>
        </w:rPr>
        <w:t xml:space="preserve">AI 核心二：政策检索与时点法引用</w:t>
      </w:r>
    </w:p>
    <w:p>
      <w:pPr>
        <w:spacing w:after="110" w:line="312"/>
      </w:pPr>
      <w:r>
        <w:rPr>
          <w:rFonts w:ascii="Arial" w:eastAsia="PingFang SC" w:hAnsi="Arial"/>
          <w:color w:val="1A1712"/>
          <w:sz w:val="21"/>
          <w:szCs w:val="21"/>
        </w:rPr>
        <w:t xml:space="preserve">医保监管不能只说"模型认为有问题"，必须说清"适用哪条政策"。鹰眼把国家医保两库及公开政策文本做成可检索知识库，按入院日期过滤当时有效政策，输出文号、条款、生效日和核验状态——审 2024 年的单，就用 2024 年当时有效的政策版本。这解决了飞检追溯认定最容易被申诉击穿的问题：政策版本不对，结论再聪明也不能签字。</w:t>
      </w:r>
    </w:p>
    <w:p>
      <w:pPr>
        <w:spacing w:after="110" w:line="312"/>
      </w:pPr>
      <w:r>
        <w:rPr>
          <w:rFonts w:ascii="Arial" w:eastAsia="PingFang SC" w:hAnsi="Arial"/>
          <w:color w:val="1A1712"/>
          <w:sz w:val="21"/>
          <w:szCs w:val="21"/>
        </w:rPr>
        <w:t xml:space="preserve">当前知识底座（"合规地基"面板实时数据，现场可点验）：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rial" w:eastAsia="PingFang SC" w:hAnsi="Arial"/>
          <w:color w:val="1A1712"/>
          <w:sz w:val="21"/>
          <w:szCs w:val="21"/>
        </w:rPr>
        <w:t xml:space="preserve">官方两库及政策条目已入库 </w:t>
      </w:r>
      <w:r>
        <w:rPr>
          <w:rFonts w:ascii="Arial" w:eastAsia="PingFang SC" w:hAnsi="Arial"/>
          <w:b/>
          <w:bCs/>
          <w:color w:val="1A1712"/>
          <w:sz w:val="21"/>
          <w:szCs w:val="21"/>
        </w:rPr>
        <w:t xml:space="preserve">11,027 条</w:t>
      </w:r>
      <w:r>
        <w:rPr>
          <w:rFonts w:ascii="Arial" w:eastAsia="PingFang SC" w:hAnsi="Arial"/>
          <w:color w:val="1A1712"/>
          <w:sz w:val="21"/>
          <w:szCs w:val="21"/>
        </w:rPr>
        <w:t xml:space="preserve">（法规 56 · 问题清单 203 · 规则 10,340 · 目录 395 · 判例 29 · 框架 4），来源以国家医保局已公开发布批次为主。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rial" w:eastAsia="PingFang SC" w:hAnsi="Arial"/>
          <w:color w:val="1A1712"/>
          <w:sz w:val="21"/>
          <w:szCs w:val="21"/>
        </w:rPr>
        <w:t xml:space="preserve">其中 </w:t>
      </w:r>
      <w:r>
        <w:rPr>
          <w:rFonts w:ascii="Arial" w:eastAsia="PingFang SC" w:hAnsi="Arial"/>
          <w:b/>
          <w:bCs/>
          <w:color w:val="1A1712"/>
          <w:sz w:val="21"/>
          <w:szCs w:val="21"/>
        </w:rPr>
        <w:t xml:space="preserve">7,959 条</w:t>
      </w:r>
      <w:r>
        <w:rPr>
          <w:rFonts w:ascii="Arial" w:eastAsia="PingFang SC" w:hAnsi="Arial"/>
          <w:color w:val="1A1712"/>
          <w:sz w:val="21"/>
          <w:szCs w:val="21"/>
        </w:rPr>
        <w:t xml:space="preserve">带生效日期，支持按入院日回溯。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rial" w:eastAsia="PingFang SC" w:hAnsi="Arial"/>
          <w:color w:val="1A1712"/>
          <w:sz w:val="21"/>
          <w:szCs w:val="21"/>
        </w:rPr>
        <w:t xml:space="preserve">从两库 10,337 行规则条目提炼 16 个模式族、7,822 项操作索引，其中约 60% 已接确定性检测。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rial" w:eastAsia="PingFang SC" w:hAnsi="Arial"/>
          <w:color w:val="1A1712"/>
          <w:sz w:val="21"/>
          <w:szCs w:val="21"/>
        </w:rPr>
        <w:t xml:space="preserve">手写操作化为在库规则 </w:t>
      </w:r>
      <w:r>
        <w:rPr>
          <w:rFonts w:ascii="Arial" w:eastAsia="PingFang SC" w:hAnsi="Arial"/>
          <w:b/>
          <w:bCs/>
          <w:color w:val="1A1712"/>
          <w:sz w:val="21"/>
          <w:szCs w:val="21"/>
        </w:rPr>
        <w:t xml:space="preserve">88 条</w:t>
      </w:r>
      <w:r>
        <w:rPr>
          <w:rFonts w:ascii="Arial" w:eastAsia="PingFang SC" w:hAnsi="Arial"/>
          <w:color w:val="1A1712"/>
          <w:sz w:val="21"/>
          <w:szCs w:val="21"/>
        </w:rPr>
        <w:t xml:space="preserve">（对齐官方 88 类规则框架、横跨 19 个临床专科），</w:t>
      </w:r>
      <w:r>
        <w:rPr>
          <w:rFonts w:ascii="Arial" w:eastAsia="PingFang SC" w:hAnsi="Arial"/>
          <w:b/>
          <w:bCs/>
          <w:color w:val="1A1712"/>
          <w:sz w:val="21"/>
          <w:szCs w:val="21"/>
        </w:rPr>
        <w:t xml:space="preserve">88/88 全部挂接引擎 checker</w:t>
      </w:r>
      <w:r>
        <w:rPr>
          <w:rFonts w:ascii="Arial" w:eastAsia="PingFang SC" w:hAnsi="Arial"/>
          <w:color w:val="1A1712"/>
          <w:sz w:val="21"/>
          <w:szCs w:val="21"/>
        </w:rPr>
        <w:t xml:space="preserve">，覆盖地图逐格可点。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rial" w:eastAsia="PingFang SC" w:hAnsi="Arial"/>
          <w:color w:val="1A1712"/>
          <w:sz w:val="21"/>
          <w:szCs w:val="21"/>
        </w:rPr>
        <w:t xml:space="preserve">规则的 118 处政策引用中，</w:t>
      </w:r>
      <w:r>
        <w:rPr>
          <w:rFonts w:ascii="Arial" w:eastAsia="PingFang SC" w:hAnsi="Arial"/>
          <w:b/>
          <w:bCs/>
          <w:color w:val="1A1712"/>
          <w:sz w:val="21"/>
          <w:szCs w:val="21"/>
        </w:rPr>
        <w:t xml:space="preserve">106 处（90%）</w:t>
      </w:r>
      <w:r>
        <w:rPr>
          <w:rFonts w:ascii="Arial" w:eastAsia="PingFang SC" w:hAnsi="Arial"/>
          <w:color w:val="1A1712"/>
          <w:sz w:val="21"/>
          <w:szCs w:val="21"/>
        </w:rPr>
        <w:t xml:space="preserve">可一键解析到官方原文（文号 · 条款 · 生效日 · 核验状态）；11 项被引用但未入库的对照表诚实标注"待入库"。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rial" w:eastAsia="PingFang SC" w:hAnsi="Arial"/>
          <w:color w:val="1A1712"/>
          <w:sz w:val="21"/>
          <w:szCs w:val="21"/>
        </w:rPr>
        <w:t xml:space="preserve">我们不造规则：只接官方已公开发布批次（已约 17 批），官方全量为 88 类规则 / 24.7 万知识点（《2025 年版》出版物），"阈值/应用场景"国家明文下放各地自定——这正是我们"把阈值落到案卷"的生态位。</w:t>
      </w:r>
    </w:p>
    <w:p>
      <w:pPr>
        <w:spacing w:after="90" w:before="200"/>
      </w:pPr>
      <w:r>
        <w:rPr>
          <w:rFonts w:ascii="Arial" w:eastAsia="PingFang SC" w:hAnsi="Arial"/>
          <w:b/>
          <w:bCs/>
          <w:color w:val="C6402E"/>
          <w:sz w:val="25"/>
          <w:szCs w:val="25"/>
        </w:rPr>
        <w:t xml:space="preserve">AI 核心三：多 Agent"控辩裁"申诉预演</w:t>
      </w:r>
    </w:p>
    <w:p>
      <w:pPr>
        <w:spacing w:after="110" w:line="312"/>
      </w:pPr>
      <w:r>
        <w:rPr>
          <w:rFonts w:ascii="Arial" w:eastAsia="PingFang SC" w:hAnsi="Arial"/>
          <w:color w:val="1A1712"/>
          <w:sz w:val="21"/>
          <w:szCs w:val="21"/>
        </w:rPr>
        <w:t xml:space="preserve">真实医保流程里，争议费用不是模型一句话定性，而是要经过申诉、复审、合议、终审（医保办发〔2023〕14 号规定的六环、各环 10 个工作日刚性死线）。医院可基于药理、医理、病程材料申诉，医保专家团队再复核。</w:t>
      </w:r>
    </w:p>
    <w:p>
      <w:pPr>
        <w:spacing w:after="110" w:line="312"/>
      </w:pPr>
      <w:r>
        <w:rPr>
          <w:rFonts w:ascii="Arial" w:eastAsia="PingFang SC" w:hAnsi="Arial"/>
          <w:color w:val="1A1712"/>
          <w:sz w:val="21"/>
          <w:szCs w:val="21"/>
        </w:rPr>
        <w:t xml:space="preserve">鹰眼把这套机制前置到初筛：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rial" w:eastAsia="PingFang SC" w:hAnsi="Arial"/>
          <w:b/>
          <w:bCs/>
          <w:color w:val="1A1712"/>
          <w:sz w:val="21"/>
          <w:szCs w:val="21"/>
        </w:rPr>
        <w:t xml:space="preserve">控方 Agent</w:t>
      </w:r>
      <w:r>
        <w:rPr>
          <w:rFonts w:ascii="Arial" w:eastAsia="PingFang SC" w:hAnsi="Arial"/>
          <w:color w:val="1A1712"/>
          <w:sz w:val="21"/>
          <w:szCs w:val="21"/>
        </w:rPr>
        <w:t xml:space="preserve">：只看规则和结算数据，提出稽核主张。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rial" w:eastAsia="PingFang SC" w:hAnsi="Arial"/>
          <w:b/>
          <w:bCs/>
          <w:color w:val="1A1712"/>
          <w:sz w:val="21"/>
          <w:szCs w:val="21"/>
        </w:rPr>
        <w:t xml:space="preserve">辩方 Agent</w:t>
      </w:r>
      <w:r>
        <w:rPr>
          <w:rFonts w:ascii="Arial" w:eastAsia="PingFang SC" w:hAnsi="Arial"/>
          <w:color w:val="1A1712"/>
          <w:sz w:val="21"/>
          <w:szCs w:val="21"/>
        </w:rPr>
        <w:t xml:space="preserve">：只看临床材料，提出医院可能的申诉理由。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rial" w:eastAsia="PingFang SC" w:hAnsi="Arial"/>
          <w:b/>
          <w:bCs/>
          <w:color w:val="1A1712"/>
          <w:sz w:val="21"/>
          <w:szCs w:val="21"/>
        </w:rPr>
        <w:t xml:space="preserve">裁判 Agent</w:t>
      </w:r>
      <w:r>
        <w:rPr>
          <w:rFonts w:ascii="Arial" w:eastAsia="PingFang SC" w:hAnsi="Arial"/>
          <w:color w:val="1A1712"/>
          <w:sz w:val="21"/>
          <w:szCs w:val="21"/>
        </w:rPr>
        <w:t xml:space="preserve">：必须引用知识库条目，钢人复述双方最强论点；证据不足则降级为线索并列调阅清单。</w:t>
      </w:r>
    </w:p>
    <w:p>
      <w:pPr>
        <w:spacing w:after="110" w:line="312"/>
      </w:pPr>
      <w:r>
        <w:rPr>
          <w:rFonts w:ascii="Arial" w:eastAsia="PingFang SC" w:hAnsi="Arial"/>
          <w:color w:val="1A1712"/>
          <w:sz w:val="21"/>
          <w:szCs w:val="21"/>
        </w:rPr>
        <w:t xml:space="preserve">信息不对称在数据层物理切分，不是提示词自律。这不是"多 Agent 炫技"，而是把医保申诉复核程序机器化预演。真·语义路径用位置交换裁两次防模型偏见。</w:t>
      </w:r>
    </w:p>
    <w:p>
      <w:pPr>
        <w:spacing w:after="110" w:line="312"/>
      </w:pPr>
      <w:r>
        <w:rPr>
          <w:rFonts w:ascii="Arial" w:eastAsia="PingFang SC" w:hAnsi="Arial"/>
          <w:color w:val="1A1712"/>
          <w:sz w:val="21"/>
          <w:szCs w:val="21"/>
        </w:rPr>
        <w:t xml:space="preserve">主案卷中的升白针线索就是典型例子：控方认为可能超限定支付，辩方提出高风险化疗方案的预防指征，裁判发现决定性证据（前次化疗血常规）不在本案卷内、未闭环，于是降级为线索、不硬报违规。这样误报在见到人之前就被过滤，同时为院端生成可用的申诉举证材料。</w:t>
      </w:r>
      <w:r>
        <w:rPr>
          <w:rFonts w:ascii="Arial" w:eastAsia="PingFang SC" w:hAnsi="Arial"/>
          <w:b/>
          <w:bCs/>
          <w:color w:val="1A1712"/>
          <w:sz w:val="21"/>
          <w:szCs w:val="21"/>
        </w:rPr>
        <w:t xml:space="preserve">规则引擎判"像不像"，控辩裁判"敢不敢拿去对质"——最终评定仍由医保专家团队做。</w:t>
      </w:r>
    </w:p>
    <w:p>
      <w:pPr>
        <w:spacing w:after="90" w:before="200"/>
      </w:pPr>
      <w:r>
        <w:rPr>
          <w:rFonts w:ascii="Arial" w:eastAsia="PingFang SC" w:hAnsi="Arial"/>
          <w:b/>
          <w:bCs/>
          <w:color w:val="C6402E"/>
          <w:sz w:val="25"/>
          <w:szCs w:val="25"/>
        </w:rPr>
        <w:t xml:space="preserve">AI 核心四：取证可信度三件套（真护城河）</w:t>
      </w:r>
    </w:p>
    <w:p>
      <w:pPr>
        <w:spacing w:after="110" w:line="312"/>
      </w:pPr>
      <w:r>
        <w:rPr>
          <w:rFonts w:ascii="Arial" w:eastAsia="PingFang SC" w:hAnsi="Arial"/>
          <w:color w:val="1A1712"/>
          <w:sz w:val="21"/>
          <w:szCs w:val="21"/>
        </w:rPr>
        <w:t xml:space="preserve">鹰眼真正的创新不是"会回答"，而是"敢被复核"：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rial" w:eastAsia="PingFang SC" w:hAnsi="Arial"/>
          <w:b/>
          <w:bCs/>
          <w:color w:val="1A1712"/>
          <w:sz w:val="21"/>
          <w:szCs w:val="21"/>
        </w:rPr>
        <w:t xml:space="preserve">合议去重</w:t>
      </w:r>
      <w:r>
        <w:rPr>
          <w:rFonts w:ascii="Arial" w:eastAsia="PingFang SC" w:hAnsi="Arial"/>
          <w:color w:val="1A1712"/>
          <w:sz w:val="21"/>
          <w:szCs w:val="21"/>
        </w:rPr>
        <w:t xml:space="preserve">：同一笔费用被多条规则命中时，自动选主疑点、其余转佐证、金额只算一次，并输出去重日志。解决重复计罚风险——主案卷实测：第 21 行费用被 3 条规则命中，只计一次，避免虚增 ¥2,560。（同业近四成误报金额，根因正是各规则独立 fire、天然过罚。）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rial" w:eastAsia="PingFang SC" w:hAnsi="Arial"/>
          <w:b/>
          <w:bCs/>
          <w:color w:val="1A1712"/>
          <w:sz w:val="21"/>
          <w:szCs w:val="21"/>
        </w:rPr>
        <w:t xml:space="preserve">覆盖度声明</w:t>
      </w:r>
      <w:r>
        <w:rPr>
          <w:rFonts w:ascii="Arial" w:eastAsia="PingFang SC" w:hAnsi="Arial"/>
          <w:color w:val="1A1712"/>
          <w:sz w:val="21"/>
          <w:szCs w:val="21"/>
        </w:rPr>
        <w:t xml:space="preserve">：输出本次覆盖了 7 个维度中的哪几个、未触发是因本案无相关项而非漏查。把"有没有漏查"变成可审计声明——主案卷缺失的"分子病理/基因检测证据"，本身正是那条最贵疑点的关键阴性证据。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rial" w:eastAsia="PingFang SC" w:hAnsi="Arial"/>
          <w:b/>
          <w:bCs/>
          <w:color w:val="1A1712"/>
          <w:sz w:val="21"/>
          <w:szCs w:val="21"/>
        </w:rPr>
        <w:t xml:space="preserve">置信度传播</w:t>
      </w:r>
      <w:r>
        <w:rPr>
          <w:rFonts w:ascii="Arial" w:eastAsia="PingFang SC" w:hAnsi="Arial"/>
          <w:color w:val="1A1712"/>
          <w:sz w:val="21"/>
          <w:szCs w:val="21"/>
        </w:rPr>
        <w:t xml:space="preserve">：OCR 低置信证据自动降权，关键证据不足则疑点降级为线索。反幻觉不是口号，而是可追溯计算。</w:t>
      </w:r>
    </w:p>
    <w:p>
      <w:pPr>
        <w:spacing w:after="110" w:line="312"/>
      </w:pPr>
      <w:r>
        <w:rPr>
          <w:rFonts w:ascii="Arial" w:eastAsia="PingFang SC" w:hAnsi="Arial"/>
          <w:color w:val="1A1712"/>
          <w:sz w:val="21"/>
          <w:szCs w:val="21"/>
        </w:rPr>
        <w:t xml:space="preserve">所以鹰眼不是相信模型，而是不信任模型。正因为不信任模型，我们才把引用、合议、降级、转人工全部做成数据结构。</w:t>
      </w:r>
      <w:r>
        <w:rPr>
          <w:rFonts w:ascii="Arial" w:eastAsia="PingFang SC" w:hAnsi="Arial"/>
          <w:b/>
          <w:bCs/>
          <w:color w:val="1A1712"/>
          <w:sz w:val="21"/>
          <w:szCs w:val="21"/>
        </w:rPr>
        <w:t xml:space="preserve">可信不是承诺，而是工程约束。</w:t>
      </w:r>
    </w:p>
    <w:p>
      <w:pPr>
        <w:spacing w:after="90" w:before="200"/>
      </w:pPr>
      <w:r>
        <w:rPr>
          <w:rFonts w:ascii="Arial" w:eastAsia="PingFang SC" w:hAnsi="Arial"/>
          <w:b/>
          <w:bCs/>
          <w:color w:val="C6402E"/>
          <w:sz w:val="25"/>
          <w:szCs w:val="25"/>
        </w:rPr>
        <w:t xml:space="preserve">招牌案例 T-201：一条疑点的严谨解剖 + 两个"正确不报"</w:t>
      </w:r>
    </w:p>
    <w:p>
      <w:pPr>
        <w:spacing w:after="110" w:line="312"/>
      </w:pPr>
      <w:r>
        <w:rPr>
          <w:rFonts w:ascii="Arial" w:eastAsia="PingFang SC" w:hAnsi="Arial"/>
          <w:color w:val="1A1712"/>
          <w:sz w:val="21"/>
          <w:szCs w:val="21"/>
        </w:rPr>
        <w:t xml:space="preserve">主案卷（NSCLC 肺癌化疗住院）里最贵的一条疑点：</w:t>
      </w:r>
    </w:p>
    <w:p>
      <w:pPr>
        <w:spacing w:after="110" w:line="312"/>
      </w:pPr>
      <w:r>
        <w:rPr>
          <w:rFonts w:ascii="Arial" w:eastAsia="PingFang SC" w:hAnsi="Arial"/>
          <w:b/>
          <w:bCs/>
          <w:color w:val="1A1712"/>
          <w:sz w:val="21"/>
          <w:szCs w:val="21"/>
        </w:rPr>
        <w:t xml:space="preserve">T-201 · 奥希替尼 ¥4,704 · 靶向药无分子病理/基因检测证据使用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rial" w:eastAsia="PingFang SC" w:hAnsi="Arial"/>
          <w:b/>
          <w:bCs/>
          <w:color w:val="1A1712"/>
          <w:sz w:val="21"/>
          <w:szCs w:val="21"/>
        </w:rPr>
        <w:t xml:space="preserve">证据定位</w:t>
      </w:r>
      <w:r>
        <w:rPr>
          <w:rFonts w:ascii="Arial" w:eastAsia="PingFang SC" w:hAnsi="Arial"/>
          <w:color w:val="1A1712"/>
          <w:sz w:val="21"/>
          <w:szCs w:val="21"/>
        </w:rPr>
        <w:t xml:space="preserve">：费用清单第 7 行结算奥希替尼；全案卷未见任何分子病理/基因检测证据，病程亦无外院已测记载。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rial" w:eastAsia="PingFang SC" w:hAnsi="Arial"/>
          <w:b/>
          <w:bCs/>
          <w:color w:val="1A1712"/>
          <w:sz w:val="21"/>
          <w:szCs w:val="21"/>
        </w:rPr>
        <w:t xml:space="preserve">政策条款</w:t>
      </w:r>
      <w:r>
        <w:rPr>
          <w:rFonts w:ascii="Arial" w:eastAsia="PingFang SC" w:hAnsi="Arial"/>
          <w:color w:val="1A1712"/>
          <w:sz w:val="21"/>
          <w:szCs w:val="21"/>
        </w:rPr>
        <w:t xml:space="preserve">：奥希替尼属明确作用靶点（EGFR）类药物，须靶点检测阳性方可使用（KB1-条例-第 38 条(二) · 新型抗肿瘤药物临床应用指导原则 2025 年版），带文号、条款、生效日、核验状态。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rial" w:eastAsia="PingFang SC" w:hAnsi="Arial"/>
          <w:b/>
          <w:bCs/>
          <w:color w:val="1A1712"/>
          <w:sz w:val="21"/>
          <w:szCs w:val="21"/>
        </w:rPr>
        <w:t xml:space="preserve">推理过程</w:t>
      </w:r>
      <w:r>
        <w:rPr>
          <w:rFonts w:ascii="Arial" w:eastAsia="PingFang SC" w:hAnsi="Arial"/>
          <w:color w:val="1A1712"/>
          <w:sz w:val="21"/>
          <w:szCs w:val="21"/>
        </w:rPr>
        <w:t xml:space="preserve">：靶向药适应证需"费用—诊断—检验证据"三方交叉；诊断侧符合，检验证据缺口——全案卷未见任何分子病理/基因检测证据、病程无替代依据 → 证据缺口型高风险疑点、需调阅；若补交合格分子病理报告即自动降级。</w:t>
      </w:r>
    </w:p>
    <w:p>
      <w:pPr>
        <w:spacing w:after="110" w:line="312"/>
      </w:pPr>
      <w:r>
        <w:rPr>
          <w:rFonts w:ascii="Arial" w:eastAsia="PingFang SC" w:hAnsi="Arial"/>
          <w:color w:val="1A1712"/>
          <w:sz w:val="21"/>
          <w:szCs w:val="21"/>
        </w:rPr>
        <w:t xml:space="preserve">口径严谨性（飞检处长校正）：定性是"证据缺口/需调阅"，</w:t>
      </w:r>
      <w:r>
        <w:rPr>
          <w:rFonts w:ascii="Arial" w:eastAsia="PingFang SC" w:hAnsi="Arial"/>
          <w:b/>
          <w:bCs/>
          <w:color w:val="1A1712"/>
          <w:sz w:val="21"/>
          <w:szCs w:val="21"/>
        </w:rPr>
        <w:t xml:space="preserve">不是"无报告=违规"</w:t>
      </w:r>
      <w:r>
        <w:rPr>
          <w:rFonts w:ascii="Arial" w:eastAsia="PingFang SC" w:hAnsi="Arial"/>
          <w:color w:val="1A1712"/>
          <w:sz w:val="21"/>
          <w:szCs w:val="21"/>
        </w:rPr>
        <w:t xml:space="preserve">（以形式缺失代实质违规是飞检大忌）；术语用"分子病理/基因检测证据"不用"基因检测报告"（EGFR 证据途径不止一种）；强调"全案卷未见任何……且病程无外院已测记载"。</w:t>
      </w:r>
    </w:p>
    <w:p>
      <w:pPr>
        <w:spacing w:after="110" w:line="312"/>
      </w:pPr>
      <w:r>
        <w:rPr>
          <w:rFonts w:ascii="Arial" w:eastAsia="PingFang SC" w:hAnsi="Arial"/>
          <w:b/>
          <w:bCs/>
          <w:color w:val="1A1712"/>
          <w:sz w:val="21"/>
          <w:szCs w:val="21"/>
        </w:rPr>
        <w:t xml:space="preserve">两个"正确不报"</w:t>
      </w:r>
      <w:r>
        <w:rPr>
          <w:rFonts w:ascii="Arial" w:eastAsia="PingFang SC" w:hAnsi="Arial"/>
          <w:color w:val="1A1712"/>
          <w:sz w:val="21"/>
          <w:szCs w:val="21"/>
        </w:rPr>
        <w:t xml:space="preserve">（体现算法可信度，必讲）：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rial" w:eastAsia="PingFang SC" w:hAnsi="Arial"/>
          <w:b/>
          <w:bCs/>
          <w:color w:val="1A1712"/>
          <w:sz w:val="21"/>
          <w:szCs w:val="21"/>
        </w:rPr>
        <w:t xml:space="preserve">贝伐珠单抗 ¥1,998</w:t>
      </w:r>
      <w:r>
        <w:rPr>
          <w:rFonts w:ascii="Arial" w:eastAsia="PingFang SC" w:hAnsi="Arial"/>
          <w:color w:val="1A1712"/>
          <w:sz w:val="21"/>
          <w:szCs w:val="21"/>
        </w:rPr>
        <w:t xml:space="preserve">：大额靶向药、易被误判，但它非"明确靶点需伴随检测"的限制类药物，肺腺癌符合其适应症、无需分子病理即可合理使用——系统触发规则路由但在指征验证层通过，不输出疑点。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rial" w:eastAsia="PingFang SC" w:hAnsi="Arial"/>
          <w:b/>
          <w:bCs/>
          <w:color w:val="1A1712"/>
          <w:sz w:val="21"/>
          <w:szCs w:val="21"/>
        </w:rPr>
        <w:t xml:space="preserve">放化疗第 2 周期再入院（间隔 15 天）</w:t>
      </w:r>
      <w:r>
        <w:rPr>
          <w:rFonts w:ascii="Arial" w:eastAsia="PingFang SC" w:hAnsi="Arial"/>
          <w:color w:val="1A1712"/>
          <w:sz w:val="21"/>
          <w:szCs w:val="21"/>
        </w:rPr>
        <w:t xml:space="preserve">：易触发"分解住院"规则，但系统命中放化疗周期豁免白名单、间隔在临床规范周期内，被观察区豁免机制截断，不计入违规。</w:t>
      </w:r>
    </w:p>
    <w:p>
      <w:pPr>
        <w:spacing w:after="110" w:line="312"/>
      </w:pPr>
      <w:r>
        <w:rPr>
          <w:rFonts w:ascii="Arial" w:eastAsia="PingFang SC" w:hAnsi="Arial"/>
          <w:b/>
          <w:bCs/>
          <w:color w:val="1A1712"/>
          <w:sz w:val="21"/>
          <w:szCs w:val="21"/>
        </w:rPr>
        <w:t xml:space="preserve">金句：能不报，比能报更难，也更值钱。</w:t>
      </w:r>
      <w:r>
        <w:rPr>
          <w:rFonts w:ascii="Arial" w:eastAsia="PingFang SC" w:hAnsi="Arial"/>
          <w:color w:val="1A1712"/>
          <w:sz w:val="21"/>
          <w:szCs w:val="21"/>
        </w:rPr>
        <w:t xml:space="preserve"> 这直击监管侧第一痛点——误报而非漏判。</w:t>
      </w:r>
    </w:p>
    <w:p>
      <w:pPr>
        <w:pBdr>
          <w:bottom w:val="single" w:color="C6402E" w:sz="6" w:space="1"/>
        </w:pBdr>
        <w:spacing w:after="160" w:before="60"/>
      </w:pPr>
      <w:r>
        <w:rPr>
          <w:rFonts w:ascii="Arial" w:eastAsia="PingFang SC" w:hAnsi="Arial"/>
        </w:rPr>
        <w:t xml:space="preserve"/>
      </w:r>
    </w:p>
    <w:p>
      <w:pPr>
        <w:pBdr>
          <w:bottom w:val="single" w:color="D9D2C4" w:sz="4" w:space="3"/>
        </w:pBdr>
        <w:spacing w:after="140" w:before="300"/>
      </w:pPr>
      <w:r>
        <w:rPr>
          <w:rFonts w:ascii="Arial" w:eastAsia="PingFang SC" w:hAnsi="Arial"/>
          <w:b/>
          <w:bCs/>
          <w:color w:val="0B2A4A"/>
          <w:sz w:val="30"/>
          <w:szCs w:val="30"/>
        </w:rPr>
        <w:t xml:space="preserve">六、技术实现说明：整体思路</w:t>
      </w:r>
    </w:p>
    <w:p>
      <w:pPr>
        <w:spacing w:after="110" w:line="312"/>
      </w:pPr>
      <w:r>
        <w:rPr>
          <w:rFonts w:ascii="Arial" w:eastAsia="PingFang SC" w:hAnsi="Arial"/>
          <w:color w:val="1A1712"/>
          <w:sz w:val="21"/>
          <w:szCs w:val="21"/>
        </w:rPr>
        <w:t xml:space="preserve">技术实现不是堆模块，而是一条可审计流水线。每一层只做一件事，每个关键输出都能回到源材料、政策原文和规则版本。</w:t>
      </w:r>
    </w:p>
    <w:p>
      <w:pPr>
        <w:spacing w:after="90" w:before="200"/>
      </w:pPr>
      <w:r>
        <w:rPr>
          <w:rFonts w:ascii="Arial" w:eastAsia="PingFang SC" w:hAnsi="Arial"/>
          <w:b/>
          <w:bCs/>
          <w:color w:val="C6402E"/>
          <w:sz w:val="25"/>
          <w:szCs w:val="25"/>
        </w:rPr>
        <w:t xml:space="preserve">1. 六层流水线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rial" w:eastAsia="PingFang SC" w:hAnsi="Arial"/>
          <w:b/>
          <w:bCs/>
          <w:color w:val="1A1712"/>
          <w:sz w:val="21"/>
          <w:szCs w:val="21"/>
        </w:rPr>
        <w:t xml:space="preserve">第一层 · 摄取层</w:t>
      </w:r>
      <w:r>
        <w:rPr>
          <w:rFonts w:ascii="Arial" w:eastAsia="PingFang SC" w:hAnsi="Arial"/>
          <w:color w:val="1A1712"/>
          <w:sz w:val="21"/>
          <w:szCs w:val="21"/>
        </w:rPr>
        <w:t xml:space="preserve">：支持 JSON、PDF、扫描件、CSV、Excel、HIS 页面；做 OCR 解析、结构化字段抽取、锚点坐标与置信度回填。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rial" w:eastAsia="PingFang SC" w:hAnsi="Arial"/>
          <w:b/>
          <w:bCs/>
          <w:color w:val="1A1712"/>
          <w:sz w:val="21"/>
          <w:szCs w:val="21"/>
        </w:rPr>
        <w:t xml:space="preserve">第二层 · 事实层</w:t>
      </w:r>
      <w:r>
        <w:rPr>
          <w:rFonts w:ascii="Arial" w:eastAsia="PingFang SC" w:hAnsi="Arial"/>
          <w:color w:val="1A1712"/>
          <w:sz w:val="21"/>
          <w:szCs w:val="21"/>
        </w:rPr>
        <w:t xml:space="preserve">：把材料包编译为类型化 Case Object，每条事实自带来源、原文、页码、费用行和置信度——证据定位从"模型临场摘录"变成数据结构的硬字段，避免模型临场编证据。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rial" w:eastAsia="PingFang SC" w:hAnsi="Arial"/>
          <w:b/>
          <w:bCs/>
          <w:color w:val="1A1712"/>
          <w:sz w:val="21"/>
          <w:szCs w:val="21"/>
        </w:rPr>
        <w:t xml:space="preserve">第三层 · 路由层</w:t>
      </w:r>
      <w:r>
        <w:rPr>
          <w:rFonts w:ascii="Arial" w:eastAsia="PingFang SC" w:hAnsi="Arial"/>
          <w:color w:val="1A1712"/>
          <w:sz w:val="21"/>
          <w:szCs w:val="21"/>
        </w:rPr>
        <w:t xml:space="preserve">：触发器路由 + 三级短路，只激活与本案相关的规则，降低无效计算和语义调用（按案卷证据触发，其余规则零成本跳过）。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rial" w:eastAsia="PingFang SC" w:hAnsi="Arial"/>
          <w:b/>
          <w:bCs/>
          <w:color w:val="1A1712"/>
          <w:sz w:val="21"/>
          <w:szCs w:val="21"/>
        </w:rPr>
        <w:t xml:space="preserve">第四层 · 判定层</w:t>
      </w:r>
      <w:r>
        <w:rPr>
          <w:rFonts w:ascii="Arial" w:eastAsia="PingFang SC" w:hAnsi="Arial"/>
          <w:color w:val="1A1712"/>
          <w:sz w:val="21"/>
          <w:szCs w:val="21"/>
        </w:rPr>
        <w:t xml:space="preserve">：确定性 checker 打底、语义做增强；先保证可复现，再做语义判断。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rial" w:eastAsia="PingFang SC" w:hAnsi="Arial"/>
          <w:b/>
          <w:bCs/>
          <w:color w:val="1A1712"/>
          <w:sz w:val="21"/>
          <w:szCs w:val="21"/>
        </w:rPr>
        <w:t xml:space="preserve">第五层 · 门禁层</w:t>
      </w:r>
      <w:r>
        <w:rPr>
          <w:rFonts w:ascii="Arial" w:eastAsia="PingFang SC" w:hAnsi="Arial"/>
          <w:color w:val="1A1712"/>
          <w:sz w:val="21"/>
          <w:szCs w:val="21"/>
        </w:rPr>
        <w:t xml:space="preserve">：检查三要素完整性、控辩裁、取证自检、置信度校准；缺证据降级，缺引用转人工。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rial" w:eastAsia="PingFang SC" w:hAnsi="Arial"/>
          <w:b/>
          <w:bCs/>
          <w:color w:val="1A1712"/>
          <w:sz w:val="21"/>
          <w:szCs w:val="21"/>
        </w:rPr>
        <w:t xml:space="preserve">第六层 · 治理层</w:t>
      </w:r>
      <w:r>
        <w:rPr>
          <w:rFonts w:ascii="Arial" w:eastAsia="PingFang SC" w:hAnsi="Arial"/>
          <w:color w:val="1A1712"/>
          <w:sz w:val="21"/>
          <w:szCs w:val="21"/>
        </w:rPr>
        <w:t xml:space="preserve">：规则三态（在役、观察、下线）+ 误报回流 + 回放门禁——让系统进化也要过审。</w:t>
      </w:r>
    </w:p>
    <w:p>
      <w:pPr>
        <w:spacing w:after="90" w:before="200"/>
      </w:pPr>
      <w:r>
        <w:rPr>
          <w:rFonts w:ascii="Arial" w:eastAsia="PingFang SC" w:hAnsi="Arial"/>
          <w:b/>
          <w:bCs/>
          <w:color w:val="C6402E"/>
          <w:sz w:val="25"/>
          <w:szCs w:val="25"/>
        </w:rPr>
        <w:t xml:space="preserve">2. 双路径分工，与两库治理逻辑同构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rial" w:eastAsia="PingFang SC" w:hAnsi="Arial"/>
          <w:b/>
          <w:bCs/>
          <w:color w:val="1A1712"/>
          <w:sz w:val="21"/>
          <w:szCs w:val="21"/>
        </w:rPr>
        <w:t xml:space="preserve">政策限定类</w:t>
      </w:r>
      <w:r>
        <w:rPr>
          <w:rFonts w:ascii="Arial" w:eastAsia="PingFang SC" w:hAnsi="Arial"/>
          <w:color w:val="1A1712"/>
          <w:sz w:val="21"/>
          <w:szCs w:val="21"/>
        </w:rPr>
        <w:t xml:space="preserve">：规则明确、字段可核，交确定性引擎，毫秒级、可复现。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rial" w:eastAsia="PingFang SC" w:hAnsi="Arial"/>
          <w:b/>
          <w:bCs/>
          <w:color w:val="1A1712"/>
          <w:sz w:val="21"/>
          <w:szCs w:val="21"/>
        </w:rPr>
        <w:t xml:space="preserve">合理使用类</w:t>
      </w:r>
      <w:r>
        <w:rPr>
          <w:rFonts w:ascii="Arial" w:eastAsia="PingFang SC" w:hAnsi="Arial"/>
          <w:color w:val="1A1712"/>
          <w:sz w:val="21"/>
          <w:szCs w:val="21"/>
        </w:rPr>
        <w:t xml:space="preserve">：需读病历上下文、要听申诉、要看临床理由，交语义判读和控辩裁预演。</w:t>
      </w:r>
    </w:p>
    <w:p>
      <w:pPr>
        <w:spacing w:after="110" w:line="312"/>
      </w:pPr>
      <w:r>
        <w:rPr>
          <w:rFonts w:ascii="Arial" w:eastAsia="PingFang SC" w:hAnsi="Arial"/>
          <w:color w:val="1A1712"/>
          <w:sz w:val="21"/>
          <w:szCs w:val="21"/>
        </w:rPr>
        <w:t xml:space="preserve">这种分层不是凭空发明，而是与医保两库"政策限定类 / 合理使用类"的治理逻辑同构。技术上，结构化能确定的绝不上模型，只有自由文本和争议推理才调用语义——既控成本，也降幻觉风险。</w:t>
      </w:r>
    </w:p>
    <w:p>
      <w:pPr>
        <w:spacing w:after="90" w:before="200"/>
      </w:pPr>
      <w:r>
        <w:rPr>
          <w:rFonts w:ascii="Arial" w:eastAsia="PingFang SC" w:hAnsi="Arial"/>
          <w:b/>
          <w:bCs/>
          <w:color w:val="C6402E"/>
          <w:sz w:val="25"/>
          <w:szCs w:val="25"/>
        </w:rPr>
        <w:t xml:space="preserve">3. 数据资源与知识底座</w:t>
      </w:r>
    </w:p>
    <w:p>
      <w:pPr>
        <w:spacing w:after="110" w:line="312"/>
      </w:pPr>
      <w:r>
        <w:rPr>
          <w:rFonts w:ascii="Arial" w:eastAsia="PingFang SC" w:hAnsi="Arial"/>
          <w:color w:val="1A1712"/>
          <w:sz w:val="21"/>
          <w:szCs w:val="21"/>
        </w:rPr>
        <w:t xml:space="preserve">本作品使用五类数据资源，全程不使用真实患者可识别信息，病历本地处理、送模型前 PII 脱敏、支持离线私有化部署：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rial" w:eastAsia="PingFang SC" w:hAnsi="Arial"/>
          <w:b/>
          <w:bCs/>
          <w:color w:val="1A1712"/>
          <w:sz w:val="21"/>
          <w:szCs w:val="21"/>
        </w:rPr>
        <w:t xml:space="preserve">赛事提供的医保就诊结算数据</w:t>
      </w:r>
      <w:r>
        <w:rPr>
          <w:rFonts w:ascii="Arial" w:eastAsia="PingFang SC" w:hAnsi="Arial"/>
          <w:color w:val="1A1712"/>
          <w:sz w:val="21"/>
          <w:szCs w:val="21"/>
        </w:rPr>
        <w:t xml:space="preserve">：作为案卷结构与结算明细基础，覆盖住院结算、费用明细、诊断、医嘱等核心字段。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rial" w:eastAsia="PingFang SC" w:hAnsi="Arial"/>
          <w:b/>
          <w:bCs/>
          <w:color w:val="1A1712"/>
          <w:sz w:val="21"/>
          <w:szCs w:val="21"/>
        </w:rPr>
        <w:t xml:space="preserve">国家医保两库及公开政策文本</w:t>
      </w:r>
      <w:r>
        <w:rPr>
          <w:rFonts w:ascii="Arial" w:eastAsia="PingFang SC" w:hAnsi="Arial"/>
          <w:color w:val="1A1712"/>
          <w:sz w:val="21"/>
          <w:szCs w:val="21"/>
        </w:rPr>
        <w:t xml:space="preserve">：来自国家医保局和省级医保局已公开发布批次，覆盖规则、知识、政策法规、药品目录。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rial" w:eastAsia="PingFang SC" w:hAnsi="Arial"/>
          <w:b/>
          <w:bCs/>
          <w:color w:val="1A1712"/>
          <w:sz w:val="21"/>
          <w:szCs w:val="21"/>
        </w:rPr>
        <w:t xml:space="preserve">国家医保局曝光台公开典型案例</w:t>
      </w:r>
      <w:r>
        <w:rPr>
          <w:rFonts w:ascii="Arial" w:eastAsia="PingFang SC" w:hAnsi="Arial"/>
          <w:color w:val="1A1712"/>
          <w:sz w:val="21"/>
          <w:szCs w:val="21"/>
        </w:rPr>
        <w:t xml:space="preserve">：用于构造虚构脱敏违规样例，覆盖超限定支付、证据缺口、费用转嫁等真实风险模式。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rial" w:eastAsia="PingFang SC" w:hAnsi="Arial"/>
          <w:b/>
          <w:bCs/>
          <w:color w:val="1A1712"/>
          <w:sz w:val="21"/>
          <w:szCs w:val="21"/>
        </w:rPr>
        <w:t xml:space="preserve">案卷库、边界件与独立真值清单</w:t>
      </w:r>
      <w:r>
        <w:rPr>
          <w:rFonts w:ascii="Arial" w:eastAsia="PingFang SC" w:hAnsi="Arial"/>
          <w:color w:val="1A1712"/>
          <w:sz w:val="21"/>
          <w:szCs w:val="21"/>
        </w:rPr>
        <w:t xml:space="preserve">：覆盖肿瘤、骨科、麻醉、重症、药店、影像、DRG、护理、康复、心血管等方向，并设干净件、违规件、边界件。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rial" w:eastAsia="PingFang SC" w:hAnsi="Arial"/>
          <w:b/>
          <w:bCs/>
          <w:color w:val="1A1712"/>
          <w:sz w:val="21"/>
          <w:szCs w:val="21"/>
        </w:rPr>
        <w:t xml:space="preserve">运行态与回归评测数据</w:t>
      </w:r>
      <w:r>
        <w:rPr>
          <w:rFonts w:ascii="Arial" w:eastAsia="PingFang SC" w:hAnsi="Arial"/>
          <w:color w:val="1A1712"/>
          <w:sz w:val="21"/>
          <w:szCs w:val="21"/>
        </w:rPr>
        <w:t xml:space="preserve">：AuditBench、优先队列 gold eval、质量门禁、expected_findings 回归漂移快照、规则状态与观察期数据。</w:t>
      </w:r>
    </w:p>
    <w:p>
      <w:pPr>
        <w:spacing w:after="90" w:before="200"/>
      </w:pPr>
      <w:r>
        <w:rPr>
          <w:rFonts w:ascii="Arial" w:eastAsia="PingFang SC" w:hAnsi="Arial"/>
          <w:b/>
          <w:bCs/>
          <w:color w:val="C6402E"/>
          <w:sz w:val="25"/>
          <w:szCs w:val="25"/>
        </w:rPr>
        <w:t xml:space="preserve">4. 工程纪律：不主打"测试全绿"，主打"防止自己骗自己"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rial" w:eastAsia="PingFang SC" w:hAnsi="Arial"/>
          <w:b/>
          <w:bCs/>
          <w:color w:val="1A1712"/>
          <w:sz w:val="21"/>
          <w:szCs w:val="21"/>
        </w:rPr>
        <w:t xml:space="preserve">三套隔离</w:t>
      </w:r>
      <w:r>
        <w:rPr>
          <w:rFonts w:ascii="Arial" w:eastAsia="PingFang SC" w:hAnsi="Arial"/>
          <w:color w:val="1A1712"/>
          <w:sz w:val="21"/>
          <w:szCs w:val="21"/>
        </w:rPr>
        <w:t xml:space="preserve">：金标准（Oracle）/ 运行态（Live）/ 观察期（Shadow）互不污染，解决"一边改规则一边改答案"。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rial" w:eastAsia="PingFang SC" w:hAnsi="Arial"/>
          <w:b/>
          <w:bCs/>
          <w:color w:val="1A1712"/>
          <w:sz w:val="21"/>
          <w:szCs w:val="21"/>
        </w:rPr>
        <w:t xml:space="preserve">干净案卷零误报红线</w:t>
      </w:r>
      <w:r>
        <w:rPr>
          <w:rFonts w:ascii="Arial" w:eastAsia="PingFang SC" w:hAnsi="Arial"/>
          <w:color w:val="1A1712"/>
          <w:sz w:val="21"/>
          <w:szCs w:val="21"/>
        </w:rPr>
        <w:t xml:space="preserve">：只要干净件误报，就一票否决。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rial" w:eastAsia="PingFang SC" w:hAnsi="Arial"/>
          <w:b/>
          <w:bCs/>
          <w:color w:val="1A1712"/>
          <w:sz w:val="21"/>
          <w:szCs w:val="21"/>
        </w:rPr>
        <w:t xml:space="preserve">规则变更回放</w:t>
      </w:r>
      <w:r>
        <w:rPr>
          <w:rFonts w:ascii="Arial" w:eastAsia="PingFang SC" w:hAnsi="Arial"/>
          <w:color w:val="1A1712"/>
          <w:sz w:val="21"/>
          <w:szCs w:val="21"/>
        </w:rPr>
        <w:t xml:space="preserve">：候选规则转正前必须在历史案卷上回放，新增误报不为零就不放行。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rial" w:eastAsia="PingFang SC" w:hAnsi="Arial"/>
          <w:b/>
          <w:bCs/>
          <w:color w:val="1A1712"/>
          <w:sz w:val="21"/>
          <w:szCs w:val="21"/>
        </w:rPr>
        <w:t xml:space="preserve">未核实即标注</w:t>
      </w:r>
      <w:r>
        <w:rPr>
          <w:rFonts w:ascii="Arial" w:eastAsia="PingFang SC" w:hAnsi="Arial"/>
          <w:color w:val="1A1712"/>
          <w:sz w:val="21"/>
          <w:szCs w:val="21"/>
        </w:rPr>
        <w:t xml:space="preserve">：政策、对照表、引用不能回链原文，就标注待核实或转人工。</w:t>
      </w:r>
    </w:p>
    <w:p>
      <w:pPr>
        <w:spacing w:after="110" w:line="312"/>
      </w:pPr>
      <w:r>
        <w:rPr>
          <w:rFonts w:ascii="Arial" w:eastAsia="PingFang SC" w:hAnsi="Arial"/>
          <w:color w:val="1A1712"/>
          <w:sz w:val="21"/>
          <w:szCs w:val="21"/>
        </w:rPr>
        <w:t xml:space="preserve">我们诚实地说：当前基准仍是 demo 级、团队构造自标，真实泛化误报率需要试点验证——但我们已经把"如何发现自己错了"这件事做进了系统。</w:t>
      </w:r>
    </w:p>
    <w:p>
      <w:pPr>
        <w:pBdr>
          <w:bottom w:val="single" w:color="C6402E" w:sz="6" w:space="1"/>
        </w:pBdr>
        <w:spacing w:after="160" w:before="60"/>
      </w:pPr>
      <w:r>
        <w:rPr>
          <w:rFonts w:ascii="Arial" w:eastAsia="PingFang SC" w:hAnsi="Arial"/>
        </w:rPr>
        <w:t xml:space="preserve"/>
      </w:r>
    </w:p>
    <w:p>
      <w:pPr>
        <w:pBdr>
          <w:bottom w:val="single" w:color="D9D2C4" w:sz="4" w:space="3"/>
        </w:pBdr>
        <w:spacing w:after="140" w:before="300"/>
      </w:pPr>
      <w:r>
        <w:rPr>
          <w:rFonts w:ascii="Arial" w:eastAsia="PingFang SC" w:hAnsi="Arial"/>
          <w:b/>
          <w:bCs/>
          <w:color w:val="0B2A4A"/>
          <w:sz w:val="30"/>
          <w:szCs w:val="30"/>
        </w:rPr>
        <w:t xml:space="preserve">七、交互与设计说明：关键流程与界面</w:t>
      </w:r>
    </w:p>
    <w:p>
      <w:pPr>
        <w:spacing w:after="110" w:line="312"/>
      </w:pPr>
      <w:r>
        <w:rPr>
          <w:rFonts w:ascii="Arial" w:eastAsia="PingFang SC" w:hAnsi="Arial"/>
          <w:color w:val="1A1712"/>
          <w:sz w:val="21"/>
          <w:szCs w:val="21"/>
        </w:rPr>
        <w:t xml:space="preserve">产品设计围绕三个问题展开：一份案卷怎么查清？每天上万条疑点怎么管过来？不想接系统时怎么先用起来？因此鹰眼设计为三个入口，共用同一台引擎、同一套知识底座、同一条零误报红线。</w:t>
      </w:r>
    </w:p>
    <w:p>
      <w:pPr>
        <w:spacing w:after="90" w:before="200"/>
      </w:pPr>
      <w:r>
        <w:rPr>
          <w:rFonts w:ascii="Arial" w:eastAsia="PingFang SC" w:hAnsi="Arial"/>
          <w:b/>
          <w:bCs/>
          <w:color w:val="C6402E"/>
          <w:sz w:val="25"/>
          <w:szCs w:val="25"/>
        </w:rPr>
        <w:t xml:space="preserve">入口一：单案稽核工作台（回答"一份案卷怎么查清"）</w:t>
      </w:r>
    </w:p>
    <w:p>
      <w:pPr>
        <w:spacing w:after="110" w:line="312"/>
      </w:pPr>
      <w:r>
        <w:rPr>
          <w:rFonts w:ascii="Arial" w:eastAsia="PingFang SC" w:hAnsi="Arial"/>
          <w:color w:val="1A1712"/>
          <w:sz w:val="21"/>
          <w:szCs w:val="21"/>
        </w:rPr>
        <w:t xml:space="preserve">关键流程：选择或拖入案卷 → 点"开始稽核" → 输出明确疑点/待核线索/暂不输出项 → 展开疑点卡查看三要素证据链 → 点证据定位跳转费用行或病历原文并高亮 → 点政策条款进入知识库条目和官方文件 → 人工采纳/驳回/补材料 → 系统沉淀反馈进入规则治理或观察期 → 整改后复跑生成"已解决/仍存在/新出现"对比 → 导出举证包或整改清单。这个入口体现完成度：输入、处理、输出、反馈、复跑闭环已打通。</w:t>
      </w:r>
    </w:p>
    <w:p>
      <w:pPr>
        <w:spacing w:after="90" w:before="200"/>
      </w:pPr>
      <w:r>
        <w:rPr>
          <w:rFonts w:ascii="Arial" w:eastAsia="PingFang SC" w:hAnsi="Arial"/>
          <w:b/>
          <w:bCs/>
          <w:color w:val="C6402E"/>
          <w:sz w:val="25"/>
          <w:szCs w:val="25"/>
        </w:rPr>
        <w:t xml:space="preserve">入口二：批量优先队列（回答"上万条疑点怎么管过来"）</w:t>
      </w:r>
    </w:p>
    <w:p>
      <w:pPr>
        <w:spacing w:after="110" w:line="312"/>
      </w:pPr>
      <w:r>
        <w:rPr>
          <w:rFonts w:ascii="Arial" w:eastAsia="PingFang SC" w:hAnsi="Arial"/>
          <w:color w:val="1A1712"/>
          <w:sz w:val="21"/>
          <w:szCs w:val="21"/>
        </w:rPr>
        <w:t xml:space="preserve">监管人员导入智能监管导出的 Excel/CSV 疑点清单，鹰眼按风险等级分成 A（建议重点核查）/ B（补材料后核查）/ C（暂缓观察）。排序不是黑盒分数，而是综合证据强度、金额、严重度、历史先验、异常程度等维度，每一条分档都有依据和可能抗辩点。实测：1,000 条结算明细 19ms 完成三档分诊，预埋 32 条真值全部检出、误报 0。</w:t>
      </w:r>
    </w:p>
    <w:p>
      <w:pPr>
        <w:spacing w:after="90" w:before="200"/>
      </w:pPr>
      <w:r>
        <w:rPr>
          <w:rFonts w:ascii="Arial" w:eastAsia="PingFang SC" w:hAnsi="Arial"/>
          <w:b/>
          <w:bCs/>
          <w:color w:val="C6402E"/>
          <w:sz w:val="25"/>
          <w:szCs w:val="25"/>
        </w:rPr>
        <w:t xml:space="preserve">入口三：插件与小工具箱（回答"系统不打通时怎么先落地"）</w:t>
      </w:r>
    </w:p>
    <w:p>
      <w:pPr>
        <w:spacing w:after="110" w:line="312"/>
      </w:pPr>
      <w:r>
        <w:rPr>
          <w:rFonts w:ascii="Arial" w:eastAsia="PingFang SC" w:hAnsi="Arial"/>
          <w:color w:val="1A1712"/>
          <w:sz w:val="21"/>
          <w:szCs w:val="21"/>
        </w:rPr>
        <w:t xml:space="preserve">政府和医院最怕大集成——改 HIS、改 EMR、跨部门打通、导数据出院。鹰眼不先撞这些硬墙，而是把大平台拆成小工具。同一引擎、同一套知识底座、同一条零误报红线；换输入方式 + 换输出模板 = 一个新工具：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rPr>
          <w:tblHeader/>
        </w:trPr>
        <w:tc>
          <w:tcPr>
            <w:tcW w:type="dxa" w:w="1805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0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/>
                <w:bCs/>
                <w:color w:val="FFFFFF"/>
                <w:sz w:val="19"/>
                <w:szCs w:val="19"/>
              </w:rPr>
              <w:t xml:space="preserve">小工具</w:t>
            </w:r>
          </w:p>
        </w:tc>
        <w:tc>
          <w:tcPr>
            <w:tcW w:type="dxa" w:w="1805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0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/>
                <w:bCs/>
                <w:color w:val="FFFFFF"/>
                <w:sz w:val="19"/>
                <w:szCs w:val="19"/>
              </w:rPr>
              <w:t xml:space="preserve">给谁用</w:t>
            </w:r>
          </w:p>
        </w:tc>
        <w:tc>
          <w:tcPr>
            <w:tcW w:type="dxa" w:w="1805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0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/>
                <w:bCs/>
                <w:color w:val="FFFFFF"/>
                <w:sz w:val="19"/>
                <w:szCs w:val="19"/>
              </w:rPr>
              <w:t xml:space="preserve">输入</w:t>
            </w:r>
          </w:p>
        </w:tc>
        <w:tc>
          <w:tcPr>
            <w:tcW w:type="dxa" w:w="1805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0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/>
                <w:bCs/>
                <w:color w:val="FFFFFF"/>
                <w:sz w:val="19"/>
                <w:szCs w:val="19"/>
              </w:rPr>
              <w:t xml:space="preserve">输出</w:t>
            </w:r>
          </w:p>
        </w:tc>
        <w:tc>
          <w:tcPr>
            <w:tcW w:type="dxa" w:w="1806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0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/>
                <w:bCs/>
                <w:color w:val="FFFFFF"/>
                <w:sz w:val="19"/>
                <w:szCs w:val="19"/>
              </w:rPr>
              <w:t xml:space="preserve">价值句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/>
                <w:bCs/>
                <w:color w:val="0B2A4A"/>
                <w:sz w:val="19"/>
                <w:szCs w:val="19"/>
              </w:rPr>
              <w:t xml:space="preserve">疑点分诊器</w:t>
            </w:r>
          </w:p>
        </w:tc>
        <w:tc>
          <w:tcPr>
            <w:tcW w:type="dxa" w:w="1805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 w:val="false"/>
                <w:bCs w:val="false"/>
                <w:color w:val="1A1712"/>
                <w:sz w:val="19"/>
                <w:szCs w:val="19"/>
              </w:rPr>
              <w:t xml:space="preserve">基金监管处 / 经办审核员</w:t>
            </w:r>
          </w:p>
        </w:tc>
        <w:tc>
          <w:tcPr>
            <w:tcW w:type="dxa" w:w="1805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 w:val="false"/>
                <w:bCs w:val="false"/>
                <w:color w:val="1A1712"/>
                <w:sz w:val="19"/>
                <w:szCs w:val="19"/>
              </w:rPr>
              <w:t xml:space="preserve">智能监管导出的 Excel/CSV 疑点清单</w:t>
            </w:r>
          </w:p>
        </w:tc>
        <w:tc>
          <w:tcPr>
            <w:tcW w:type="dxa" w:w="1805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 w:val="false"/>
                <w:bCs w:val="false"/>
                <w:color w:val="1A1712"/>
                <w:sz w:val="19"/>
                <w:szCs w:val="19"/>
              </w:rPr>
              <w:t xml:space="preserve">A/B/C 分档 + 依据 + 可能抗辩点 + 建议动作</w:t>
            </w:r>
          </w:p>
        </w:tc>
        <w:tc>
          <w:tcPr>
            <w:tcW w:type="dxa" w:w="1806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 w:val="false"/>
                <w:bCs w:val="false"/>
                <w:color w:val="1A1712"/>
                <w:sz w:val="19"/>
                <w:szCs w:val="19"/>
              </w:rPr>
              <w:t xml:space="preserve">第一遍粗筛交给机器，人先看最值得看的。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5F1E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/>
                <w:bCs/>
                <w:color w:val="0B2A4A"/>
                <w:sz w:val="19"/>
                <w:szCs w:val="19"/>
              </w:rPr>
              <w:t xml:space="preserve">飞检行装包生成器</w:t>
            </w:r>
          </w:p>
        </w:tc>
        <w:tc>
          <w:tcPr>
            <w:tcW w:type="dxa" w:w="1805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5F1E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 w:val="false"/>
                <w:bCs w:val="false"/>
                <w:color w:val="1A1712"/>
                <w:sz w:val="19"/>
                <w:szCs w:val="19"/>
              </w:rPr>
              <w:t xml:space="preserve">飞检组长 / 现场检查员</w:t>
            </w:r>
          </w:p>
        </w:tc>
        <w:tc>
          <w:tcPr>
            <w:tcW w:type="dxa" w:w="1805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5F1E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 w:val="false"/>
                <w:bCs w:val="false"/>
                <w:color w:val="1A1712"/>
                <w:sz w:val="19"/>
                <w:szCs w:val="19"/>
              </w:rPr>
              <w:t xml:space="preserve">机构名、期间、Top 疑点、案卷材料包</w:t>
            </w:r>
          </w:p>
        </w:tc>
        <w:tc>
          <w:tcPr>
            <w:tcW w:type="dxa" w:w="1805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5F1E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 w:val="false"/>
                <w:bCs w:val="false"/>
                <w:color w:val="1A1712"/>
                <w:sz w:val="19"/>
                <w:szCs w:val="19"/>
              </w:rPr>
              <w:t xml:space="preserve">疑点清单、证据索引、现场任务单、缺失材料、询问要点</w:t>
            </w:r>
          </w:p>
        </w:tc>
        <w:tc>
          <w:tcPr>
            <w:tcW w:type="dxa" w:w="1806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5F1E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 w:val="false"/>
                <w:bCs w:val="false"/>
                <w:color w:val="1A1712"/>
                <w:sz w:val="19"/>
                <w:szCs w:val="19"/>
              </w:rPr>
              <w:t xml:space="preserve">进场前把散材料整理成标准化任务包。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/>
                <w:bCs/>
                <w:color w:val="0B2A4A"/>
                <w:sz w:val="19"/>
                <w:szCs w:val="19"/>
              </w:rPr>
              <w:t xml:space="preserve">屏幕 OCR / 桌面哨兵</w:t>
            </w:r>
          </w:p>
        </w:tc>
        <w:tc>
          <w:tcPr>
            <w:tcW w:type="dxa" w:w="1805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 w:val="false"/>
                <w:bCs w:val="false"/>
                <w:color w:val="1A1712"/>
                <w:sz w:val="19"/>
                <w:szCs w:val="19"/>
              </w:rPr>
              <w:t xml:space="preserve">飞检 IT 支撑 / 第三方协查</w:t>
            </w:r>
          </w:p>
        </w:tc>
        <w:tc>
          <w:tcPr>
            <w:tcW w:type="dxa" w:w="1805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 w:val="false"/>
                <w:bCs w:val="false"/>
                <w:color w:val="1A1712"/>
                <w:sz w:val="19"/>
                <w:szCs w:val="19"/>
              </w:rPr>
              <w:t xml:space="preserve">医院不给导出时的截图、复制的 Excel 行、拖入文件夹的 PDF</w:t>
            </w:r>
          </w:p>
        </w:tc>
        <w:tc>
          <w:tcPr>
            <w:tcW w:type="dxa" w:w="1805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 w:val="false"/>
                <w:bCs w:val="false"/>
                <w:color w:val="1A1712"/>
                <w:sz w:val="19"/>
                <w:szCs w:val="19"/>
              </w:rPr>
              <w:t xml:space="preserve">秒级结构化、回填锚点、触发单案初筛</w:t>
            </w:r>
          </w:p>
        </w:tc>
        <w:tc>
          <w:tcPr>
            <w:tcW w:type="dxa" w:w="1806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 w:val="false"/>
                <w:bCs w:val="false"/>
                <w:color w:val="1A1712"/>
                <w:sz w:val="19"/>
                <w:szCs w:val="19"/>
              </w:rPr>
              <w:t xml:space="preserve">不给接口也能工作，数据留在本机。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5F1E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/>
                <w:bCs/>
                <w:color w:val="0B2A4A"/>
                <w:sz w:val="19"/>
                <w:szCs w:val="19"/>
              </w:rPr>
              <w:t xml:space="preserve">医生开单浮层</w:t>
            </w:r>
          </w:p>
        </w:tc>
        <w:tc>
          <w:tcPr>
            <w:tcW w:type="dxa" w:w="1805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5F1E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 w:val="false"/>
                <w:bCs w:val="false"/>
                <w:color w:val="1A1712"/>
                <w:sz w:val="19"/>
                <w:szCs w:val="19"/>
              </w:rPr>
              <w:t xml:space="preserve">医生（事前）</w:t>
            </w:r>
          </w:p>
        </w:tc>
        <w:tc>
          <w:tcPr>
            <w:tcW w:type="dxa" w:w="1805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5F1E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 w:val="false"/>
                <w:bCs w:val="false"/>
                <w:color w:val="1A1712"/>
                <w:sz w:val="19"/>
                <w:szCs w:val="19"/>
              </w:rPr>
              <w:t xml:space="preserve">HIS 开单页面</w:t>
            </w:r>
          </w:p>
        </w:tc>
        <w:tc>
          <w:tcPr>
            <w:tcW w:type="dxa" w:w="1805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5F1E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 w:val="false"/>
                <w:bCs w:val="false"/>
                <w:color w:val="1A1712"/>
                <w:sz w:val="19"/>
                <w:szCs w:val="19"/>
              </w:rPr>
              <w:t xml:space="preserve">红色拦截 / 黄色提示 / 提交理由</w:t>
            </w:r>
          </w:p>
        </w:tc>
        <w:tc>
          <w:tcPr>
            <w:tcW w:type="dxa" w:w="1806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5F1E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 w:val="false"/>
                <w:bCs w:val="false"/>
                <w:color w:val="1A1712"/>
                <w:sz w:val="19"/>
                <w:szCs w:val="19"/>
              </w:rPr>
              <w:t xml:space="preserve">从源头减少未来疑点。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/>
                <w:bCs/>
                <w:color w:val="0B2A4A"/>
                <w:sz w:val="19"/>
                <w:szCs w:val="19"/>
              </w:rPr>
              <w:t xml:space="preserve">申诉批阅助手</w:t>
            </w:r>
          </w:p>
        </w:tc>
        <w:tc>
          <w:tcPr>
            <w:tcW w:type="dxa" w:w="1805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 w:val="false"/>
                <w:bCs w:val="false"/>
                <w:color w:val="1A1712"/>
                <w:sz w:val="19"/>
                <w:szCs w:val="19"/>
              </w:rPr>
              <w:t xml:space="preserve">医保 / 医疗 / 药学专家</w:t>
            </w:r>
          </w:p>
        </w:tc>
        <w:tc>
          <w:tcPr>
            <w:tcW w:type="dxa" w:w="1805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 w:val="false"/>
                <w:bCs w:val="false"/>
                <w:color w:val="1A1712"/>
                <w:sz w:val="19"/>
                <w:szCs w:val="19"/>
              </w:rPr>
              <w:t xml:space="preserve">医院申诉理由 + 补充材料</w:t>
            </w:r>
          </w:p>
        </w:tc>
        <w:tc>
          <w:tcPr>
            <w:tcW w:type="dxa" w:w="1805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 w:val="false"/>
                <w:bCs w:val="false"/>
                <w:color w:val="1A1712"/>
                <w:sz w:val="19"/>
                <w:szCs w:val="19"/>
              </w:rPr>
              <w:t xml:space="preserve">控辩裁摘要、证据缺口、需调阅材料（不输出裁决）</w:t>
            </w:r>
          </w:p>
        </w:tc>
        <w:tc>
          <w:tcPr>
            <w:tcW w:type="dxa" w:w="1806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 w:val="false"/>
                <w:bCs w:val="false"/>
                <w:color w:val="1A1712"/>
                <w:sz w:val="19"/>
                <w:szCs w:val="19"/>
              </w:rPr>
              <w:t xml:space="preserve">帮专家少翻材料，不替专家下结论。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5F1E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/>
                <w:bCs/>
                <w:color w:val="0B2A4A"/>
                <w:sz w:val="19"/>
                <w:szCs w:val="19"/>
              </w:rPr>
              <w:t xml:space="preserve">政策 / 判例速查卡</w:t>
            </w:r>
          </w:p>
        </w:tc>
        <w:tc>
          <w:tcPr>
            <w:tcW w:type="dxa" w:w="1805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5F1E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 w:val="false"/>
                <w:bCs w:val="false"/>
                <w:color w:val="1A1712"/>
                <w:sz w:val="19"/>
                <w:szCs w:val="19"/>
              </w:rPr>
              <w:t xml:space="preserve">法制、处罚承办、稽核员</w:t>
            </w:r>
          </w:p>
        </w:tc>
        <w:tc>
          <w:tcPr>
            <w:tcW w:type="dxa" w:w="1805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5F1E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 w:val="false"/>
                <w:bCs w:val="false"/>
                <w:color w:val="1A1712"/>
                <w:sz w:val="19"/>
                <w:szCs w:val="19"/>
              </w:rPr>
              <w:t xml:space="preserve">规则 ID、药品、项目、关键词</w:t>
            </w:r>
          </w:p>
        </w:tc>
        <w:tc>
          <w:tcPr>
            <w:tcW w:type="dxa" w:w="1805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5F1E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 w:val="false"/>
                <w:bCs w:val="false"/>
                <w:color w:val="1A1712"/>
                <w:sz w:val="19"/>
                <w:szCs w:val="19"/>
              </w:rPr>
              <w:t xml:space="preserve">两库条目、政策原文、相似公开案例、核验状态</w:t>
            </w:r>
          </w:p>
        </w:tc>
        <w:tc>
          <w:tcPr>
            <w:tcW w:type="dxa" w:w="1806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5F1E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 w:val="false"/>
                <w:bCs w:val="false"/>
                <w:color w:val="1A1712"/>
                <w:sz w:val="19"/>
                <w:szCs w:val="19"/>
              </w:rPr>
              <w:t xml:space="preserve">写检查结论时，引用不用临时翻文件。</w:t>
            </w:r>
          </w:p>
        </w:tc>
      </w:tr>
    </w:tbl>
    <w:p>
      <w:pPr>
        <w:spacing w:after="120"/>
      </w:pPr>
      <w:r>
        <w:rPr>
          <w:rFonts w:ascii="Arial" w:eastAsia="PingFang SC" w:hAnsi="Arial"/>
        </w:rPr>
        <w:t xml:space="preserve"/>
      </w:r>
    </w:p>
    <w:p>
      <w:pPr>
        <w:spacing w:after="110" w:line="312"/>
      </w:pPr>
      <w:r>
        <w:rPr>
          <w:rFonts w:ascii="Arial" w:eastAsia="PingFang SC" w:hAnsi="Arial"/>
          <w:color w:val="1A1712"/>
          <w:sz w:val="21"/>
          <w:szCs w:val="21"/>
        </w:rPr>
        <w:t xml:space="preserve">生产形态上，浏览器扩展和桌面哨兵都支持数据不出机、断网可跑、不动现有系统。插件只做初筛、分诊、取证和材料整理，不写"自动处罚""自动拒付""申诉成立概率"。</w:t>
      </w:r>
    </w:p>
    <w:p>
      <w:pPr>
        <w:spacing w:after="90" w:before="200"/>
      </w:pPr>
      <w:r>
        <w:rPr>
          <w:rFonts w:ascii="Arial" w:eastAsia="PingFang SC" w:hAnsi="Arial"/>
          <w:b/>
          <w:bCs/>
          <w:color w:val="C6402E"/>
          <w:sz w:val="25"/>
          <w:szCs w:val="25"/>
        </w:rPr>
        <w:t xml:space="preserve">双前台设计：同一引擎，不同语言</w:t>
      </w:r>
    </w:p>
    <w:p>
      <w:pPr>
        <w:spacing w:after="110" w:line="312"/>
      </w:pPr>
      <w:r>
        <w:rPr>
          <w:rFonts w:ascii="Arial" w:eastAsia="PingFang SC" w:hAnsi="Arial"/>
          <w:color w:val="1A1712"/>
          <w:sz w:val="21"/>
          <w:szCs w:val="21"/>
        </w:rPr>
        <w:t xml:space="preserve">同一份数据，在不同身份下需要不同措辞。监管口径说"疑点、线索、举证包、建议重点核查"；院端口径说"风险点、整改清单、主动退回、复检对比"。监管界面不说"暴露风险"，院端界面不说"移交处罚"。这是刻意设计：同一引擎跑两侧工作流，但各说各的行话，降低误解和落地阻力。</w:t>
      </w:r>
    </w:p>
    <w:p>
      <w:pPr>
        <w:pBdr>
          <w:bottom w:val="single" w:color="C6402E" w:sz="6" w:space="1"/>
        </w:pBdr>
        <w:spacing w:after="160" w:before="60"/>
      </w:pPr>
      <w:r>
        <w:rPr>
          <w:rFonts w:ascii="Arial" w:eastAsia="PingFang SC" w:hAnsi="Arial"/>
        </w:rPr>
        <w:t xml:space="preserve"/>
      </w:r>
    </w:p>
    <w:p>
      <w:pPr>
        <w:pBdr>
          <w:bottom w:val="single" w:color="D9D2C4" w:sz="4" w:space="3"/>
        </w:pBdr>
        <w:spacing w:after="140" w:before="300"/>
      </w:pPr>
      <w:r>
        <w:rPr>
          <w:rFonts w:ascii="Arial" w:eastAsia="PingFang SC" w:hAnsi="Arial"/>
          <w:b/>
          <w:bCs/>
          <w:color w:val="0B2A4A"/>
          <w:sz w:val="30"/>
          <w:szCs w:val="30"/>
        </w:rPr>
        <w:t xml:space="preserve">八、作品完成度与现场验证</w:t>
      </w:r>
    </w:p>
    <w:p>
      <w:pPr>
        <w:spacing w:after="110" w:line="312"/>
      </w:pPr>
      <w:r>
        <w:rPr>
          <w:rFonts w:ascii="Arial" w:eastAsia="PingFang SC" w:hAnsi="Arial"/>
          <w:color w:val="1A1712"/>
          <w:sz w:val="21"/>
          <w:szCs w:val="21"/>
        </w:rPr>
        <w:t xml:space="preserve">鹰眼不是概念稿，核心模块均可现场演示、现场验证：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0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/>
                <w:bCs/>
                <w:color w:val="FFFFFF"/>
                <w:sz w:val="19"/>
                <w:szCs w:val="19"/>
              </w:rPr>
              <w:t xml:space="preserve">模块</w:t>
            </w:r>
          </w:p>
        </w:tc>
        <w:tc>
          <w:tcPr>
            <w:tcW w:type="dxa" w:w="3008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0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/>
                <w:bCs/>
                <w:color w:val="FFFFFF"/>
                <w:sz w:val="19"/>
                <w:szCs w:val="19"/>
              </w:rPr>
              <w:t xml:space="preserve">状态</w:t>
            </w:r>
          </w:p>
        </w:tc>
        <w:tc>
          <w:tcPr>
            <w:tcW w:type="dxa" w:w="301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0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/>
                <w:bCs/>
                <w:color w:val="FFFFFF"/>
                <w:sz w:val="19"/>
                <w:szCs w:val="19"/>
              </w:rPr>
              <w:t xml:space="preserve">现场怎么验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/>
                <w:bCs/>
                <w:color w:val="0B2A4A"/>
                <w:sz w:val="19"/>
                <w:szCs w:val="19"/>
              </w:rPr>
              <w:t xml:space="preserve">单案三要素稽核</w:t>
            </w:r>
          </w:p>
        </w:tc>
        <w:tc>
          <w:tcPr>
            <w:tcW w:type="dxa" w:w="3008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 w:val="false"/>
                <w:bCs w:val="false"/>
                <w:color w:val="1A1712"/>
                <w:sz w:val="19"/>
                <w:szCs w:val="19"/>
              </w:rPr>
              <w:t xml:space="preserve">已实现</w:t>
            </w:r>
          </w:p>
        </w:tc>
        <w:tc>
          <w:tcPr>
            <w:tcW w:type="dxa" w:w="301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 w:val="false"/>
                <w:bCs w:val="false"/>
                <w:color w:val="1A1712"/>
                <w:sz w:val="19"/>
                <w:szCs w:val="19"/>
              </w:rPr>
              <w:t xml:space="preserve">默认案卷点"开始稽核"，展开 T-201 疑点卡看三要素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5F1E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/>
                <w:bCs/>
                <w:color w:val="0B2A4A"/>
                <w:sz w:val="19"/>
                <w:szCs w:val="19"/>
              </w:rPr>
              <w:t xml:space="preserve">批量优先队列</w:t>
            </w:r>
          </w:p>
        </w:tc>
        <w:tc>
          <w:tcPr>
            <w:tcW w:type="dxa" w:w="3008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5F1E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 w:val="false"/>
                <w:bCs w:val="false"/>
                <w:color w:val="1A1712"/>
                <w:sz w:val="19"/>
                <w:szCs w:val="19"/>
              </w:rPr>
              <w:t xml:space="preserve">已实现</w:t>
            </w:r>
          </w:p>
        </w:tc>
        <w:tc>
          <w:tcPr>
            <w:tcW w:type="dxa" w:w="301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5F1E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 w:val="false"/>
                <w:bCs w:val="false"/>
                <w:color w:val="1A1712"/>
                <w:sz w:val="19"/>
                <w:szCs w:val="19"/>
              </w:rPr>
              <w:t xml:space="preserve">打开优先队列页，看 1,000 条分诊和真值对账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/>
                <w:bCs/>
                <w:color w:val="0B2A4A"/>
                <w:sz w:val="19"/>
                <w:szCs w:val="19"/>
              </w:rPr>
              <w:t xml:space="preserve">控辩裁申诉预演</w:t>
            </w:r>
          </w:p>
        </w:tc>
        <w:tc>
          <w:tcPr>
            <w:tcW w:type="dxa" w:w="3008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 w:val="false"/>
                <w:bCs w:val="false"/>
                <w:color w:val="1A1712"/>
                <w:sz w:val="19"/>
                <w:szCs w:val="19"/>
              </w:rPr>
              <w:t xml:space="preserve">已实现</w:t>
            </w:r>
          </w:p>
        </w:tc>
        <w:tc>
          <w:tcPr>
            <w:tcW w:type="dxa" w:w="301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 w:val="false"/>
                <w:bCs w:val="false"/>
                <w:color w:val="1A1712"/>
                <w:sz w:val="19"/>
                <w:szCs w:val="19"/>
              </w:rPr>
              <w:t xml:space="preserve">选升白针线索，看控/辩/裁与调阅清单；可切真·语义路径实时重跑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5F1E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/>
                <w:bCs/>
                <w:color w:val="0B2A4A"/>
                <w:sz w:val="19"/>
                <w:szCs w:val="19"/>
              </w:rPr>
              <w:t xml:space="preserve">规则治理看板</w:t>
            </w:r>
          </w:p>
        </w:tc>
        <w:tc>
          <w:tcPr>
            <w:tcW w:type="dxa" w:w="3008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5F1E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 w:val="false"/>
                <w:bCs w:val="false"/>
                <w:color w:val="1A1712"/>
                <w:sz w:val="19"/>
                <w:szCs w:val="19"/>
              </w:rPr>
              <w:t xml:space="preserve">已实现</w:t>
            </w:r>
          </w:p>
        </w:tc>
        <w:tc>
          <w:tcPr>
            <w:tcW w:type="dxa" w:w="301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5F1E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 w:val="false"/>
                <w:bCs w:val="false"/>
                <w:color w:val="1A1712"/>
                <w:sz w:val="19"/>
                <w:szCs w:val="19"/>
              </w:rPr>
              <w:t xml:space="preserve">看规则三态、覆盖地图、质量门禁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/>
                <w:bCs/>
                <w:color w:val="0B2A4A"/>
                <w:sz w:val="19"/>
                <w:szCs w:val="19"/>
              </w:rPr>
              <w:t xml:space="preserve">双前台切换</w:t>
            </w:r>
          </w:p>
        </w:tc>
        <w:tc>
          <w:tcPr>
            <w:tcW w:type="dxa" w:w="3008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 w:val="false"/>
                <w:bCs w:val="false"/>
                <w:color w:val="1A1712"/>
                <w:sz w:val="19"/>
                <w:szCs w:val="19"/>
              </w:rPr>
              <w:t xml:space="preserve">已实现</w:t>
            </w:r>
          </w:p>
        </w:tc>
        <w:tc>
          <w:tcPr>
            <w:tcW w:type="dxa" w:w="301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 w:val="false"/>
                <w:bCs w:val="false"/>
                <w:color w:val="1A1712"/>
                <w:sz w:val="19"/>
                <w:szCs w:val="19"/>
              </w:rPr>
              <w:t xml:space="preserve">切院端体检口径，看整改清单和复检对比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5F1E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/>
                <w:bCs/>
                <w:color w:val="0B2A4A"/>
                <w:sz w:val="19"/>
                <w:szCs w:val="19"/>
              </w:rPr>
              <w:t xml:space="preserve">插件工具箱</w:t>
            </w:r>
          </w:p>
        </w:tc>
        <w:tc>
          <w:tcPr>
            <w:tcW w:type="dxa" w:w="3008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5F1E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 w:val="false"/>
                <w:bCs w:val="false"/>
                <w:color w:val="1A1712"/>
                <w:sz w:val="19"/>
                <w:szCs w:val="19"/>
              </w:rPr>
              <w:t xml:space="preserve">已实现</w:t>
            </w:r>
          </w:p>
        </w:tc>
        <w:tc>
          <w:tcPr>
            <w:tcW w:type="dxa" w:w="301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5F1E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 w:val="false"/>
                <w:bCs w:val="false"/>
                <w:color w:val="1A1712"/>
                <w:sz w:val="19"/>
                <w:szCs w:val="19"/>
              </w:rPr>
              <w:t xml:space="preserve">复制 Excel 行、拖入文件夹或 OCR 截图触发分诊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/>
                <w:bCs/>
                <w:color w:val="0B2A4A"/>
                <w:sz w:val="19"/>
                <w:szCs w:val="19"/>
              </w:rPr>
              <w:t xml:space="preserve">知识库溯源</w:t>
            </w:r>
          </w:p>
        </w:tc>
        <w:tc>
          <w:tcPr>
            <w:tcW w:type="dxa" w:w="3008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 w:val="false"/>
                <w:bCs w:val="false"/>
                <w:color w:val="1A1712"/>
                <w:sz w:val="19"/>
                <w:szCs w:val="19"/>
              </w:rPr>
              <w:t xml:space="preserve">已实现</w:t>
            </w:r>
          </w:p>
        </w:tc>
        <w:tc>
          <w:tcPr>
            <w:tcW w:type="dxa" w:w="301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 w:val="false"/>
                <w:bCs w:val="false"/>
                <w:color w:val="1A1712"/>
                <w:sz w:val="19"/>
                <w:szCs w:val="19"/>
              </w:rPr>
              <w:t xml:space="preserve">点政策条款，看文号、条款、生效日、核验状态</w:t>
            </w:r>
          </w:p>
        </w:tc>
      </w:tr>
    </w:tbl>
    <w:p>
      <w:pPr>
        <w:spacing w:after="120"/>
      </w:pPr>
      <w:r>
        <w:rPr>
          <w:rFonts w:ascii="Arial" w:eastAsia="PingFang SC" w:hAnsi="Arial"/>
        </w:rPr>
        <w:t xml:space="preserve"/>
      </w:r>
    </w:p>
    <w:p>
      <w:pPr>
        <w:spacing w:after="110" w:line="312"/>
      </w:pPr>
      <w:r>
        <w:rPr>
          <w:rFonts w:ascii="Arial" w:eastAsia="PingFang SC" w:hAnsi="Arial"/>
          <w:b/>
          <w:bCs/>
          <w:color w:val="1A1712"/>
          <w:sz w:val="21"/>
          <w:szCs w:val="21"/>
        </w:rPr>
        <w:t xml:space="preserve">关键数字速查（2026-07 引擎实测口径）</w:t>
      </w:r>
      <w:r>
        <w:rPr>
          <w:rFonts w:ascii="Arial" w:eastAsia="PingFang SC" w:hAnsi="Arial"/>
          <w:color w:val="1A1712"/>
          <w:sz w:val="21"/>
          <w:szCs w:val="21"/>
        </w:rPr>
        <w:t xml:space="preserve">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0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/>
                <w:bCs/>
                <w:color w:val="FFFFFF"/>
                <w:sz w:val="19"/>
                <w:szCs w:val="19"/>
              </w:rPr>
              <w:t xml:space="preserve">数字</w:t>
            </w:r>
          </w:p>
        </w:tc>
        <w:tc>
          <w:tcPr>
            <w:tcW w:type="dxa" w:w="4513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0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/>
                <w:bCs/>
                <w:color w:val="FFFFFF"/>
                <w:sz w:val="19"/>
                <w:szCs w:val="19"/>
              </w:rPr>
              <w:t xml:space="preserve">含义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/>
                <w:bCs/>
                <w:color w:val="0B2A4A"/>
                <w:sz w:val="19"/>
                <w:szCs w:val="19"/>
              </w:rPr>
              <w:t xml:space="preserve">40 分钟 → 90 秒</w:t>
            </w:r>
          </w:p>
        </w:tc>
        <w:tc>
          <w:tcPr>
            <w:tcW w:type="dxa" w:w="4513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 w:val="false"/>
                <w:bCs w:val="false"/>
                <w:color w:val="1A1712"/>
                <w:sz w:val="19"/>
                <w:szCs w:val="19"/>
              </w:rPr>
              <w:t xml:space="preserve">单案人工初筛 → 鹰眼初筛（引擎判定实测 27ms）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5F1E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/>
                <w:bCs/>
                <w:color w:val="0B2A4A"/>
                <w:sz w:val="19"/>
                <w:szCs w:val="19"/>
              </w:rPr>
              <w:t xml:space="preserve">6 疑点 ¥6,326 + 4 线索</w:t>
            </w:r>
          </w:p>
        </w:tc>
        <w:tc>
          <w:tcPr>
            <w:tcW w:type="dxa" w:w="4513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5F1E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 w:val="false"/>
                <w:bCs w:val="false"/>
                <w:color w:val="1A1712"/>
                <w:sz w:val="19"/>
                <w:szCs w:val="19"/>
              </w:rPr>
              <w:t xml:space="preserve">主演示案卷输出；12 处引用全部可解析（主线讲述取前 5 疑点 + 2 线索）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/>
                <w:bCs/>
                <w:color w:val="0B2A4A"/>
                <w:sz w:val="19"/>
                <w:szCs w:val="19"/>
              </w:rPr>
              <w:t xml:space="preserve">1,000 条 / 19ms / 误报 0</w:t>
            </w:r>
          </w:p>
        </w:tc>
        <w:tc>
          <w:tcPr>
            <w:tcW w:type="dxa" w:w="4513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 w:val="false"/>
                <w:bCs w:val="false"/>
                <w:color w:val="1A1712"/>
                <w:sz w:val="19"/>
                <w:szCs w:val="19"/>
              </w:rPr>
              <w:t xml:space="preserve">批量筛查实测；真值对账 32/32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5F1E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/>
                <w:bCs/>
                <w:color w:val="0B2A4A"/>
                <w:sz w:val="19"/>
                <w:szCs w:val="19"/>
              </w:rPr>
              <w:t xml:space="preserve">11,027 / 88 / 90%</w:t>
            </w:r>
          </w:p>
        </w:tc>
        <w:tc>
          <w:tcPr>
            <w:tcW w:type="dxa" w:w="4513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5F1E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 w:val="false"/>
                <w:bCs w:val="false"/>
                <w:color w:val="1A1712"/>
                <w:sz w:val="19"/>
                <w:szCs w:val="19"/>
              </w:rPr>
              <w:t xml:space="preserve">官方条目入库 / 操作化规则（88/88 挂接 checker）/ 引用可溯源比例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/>
                <w:bCs/>
                <w:color w:val="0B2A4A"/>
                <w:sz w:val="19"/>
                <w:szCs w:val="19"/>
              </w:rPr>
              <w:t xml:space="preserve">¥6,326 vs ¥12,652–18,978</w:t>
            </w:r>
          </w:p>
        </w:tc>
        <w:tc>
          <w:tcPr>
            <w:tcW w:type="dxa" w:w="4513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 w:val="false"/>
                <w:bCs w:val="false"/>
                <w:color w:val="1A1712"/>
                <w:sz w:val="19"/>
                <w:szCs w:val="19"/>
              </w:rPr>
              <w:t xml:space="preserve">主动退回 vs 被查实暴露区间（院端 ROI 一张表）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5F1E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/>
                <w:bCs/>
                <w:color w:val="0B2A4A"/>
                <w:sz w:val="19"/>
                <w:szCs w:val="19"/>
              </w:rPr>
              <w:t xml:space="preserve">干净案卷零误报</w:t>
            </w:r>
          </w:p>
        </w:tc>
        <w:tc>
          <w:tcPr>
            <w:tcW w:type="dxa" w:w="4513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5F1E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 w:val="false"/>
                <w:bCs w:val="false"/>
                <w:color w:val="1A1712"/>
                <w:sz w:val="19"/>
                <w:szCs w:val="19"/>
              </w:rPr>
              <w:t xml:space="preserve">质量门禁一票否决红线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/>
                <w:bCs/>
                <w:color w:val="0B2A4A"/>
                <w:sz w:val="19"/>
                <w:szCs w:val="19"/>
              </w:rPr>
              <w:t xml:space="preserve">36 轮迭代</w:t>
            </w:r>
          </w:p>
        </w:tc>
        <w:tc>
          <w:tcPr>
            <w:tcW w:type="dxa" w:w="4513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 w:val="false"/>
                <w:bCs w:val="false"/>
                <w:color w:val="1A1712"/>
                <w:sz w:val="19"/>
                <w:szCs w:val="19"/>
              </w:rPr>
              <w:t xml:space="preserve">每轮"评估 → 最小修复 → 复盘"，改动都过变更门禁</w:t>
            </w:r>
          </w:p>
        </w:tc>
      </w:tr>
    </w:tbl>
    <w:p>
      <w:pPr>
        <w:spacing w:after="120"/>
      </w:pPr>
      <w:r>
        <w:rPr>
          <w:rFonts w:ascii="Arial" w:eastAsia="PingFang SC" w:hAnsi="Arial"/>
        </w:rPr>
        <w:t xml:space="preserve"/>
      </w:r>
    </w:p>
    <w:p>
      <w:pPr>
        <w:spacing w:after="110" w:line="312"/>
      </w:pPr>
      <w:r>
        <w:rPr>
          <w:rFonts w:ascii="Arial" w:eastAsia="PingFang SC" w:hAnsi="Arial"/>
          <w:b/>
          <w:bCs/>
          <w:color w:val="1A1712"/>
          <w:sz w:val="21"/>
          <w:szCs w:val="21"/>
        </w:rPr>
        <w:t xml:space="preserve">市场与商业弹药</w:t>
      </w:r>
      <w:r>
        <w:rPr>
          <w:rFonts w:ascii="Arial" w:eastAsia="PingFang SC" w:hAnsi="Arial"/>
          <w:color w:val="1A1712"/>
          <w:sz w:val="21"/>
          <w:szCs w:val="21"/>
        </w:rPr>
        <w:t xml:space="preserve">（供答辩纵深）：院端 DRG/DIP 信息化投入约 141 亿元、年复合增速约 18.5%、2030 年约 320 亿元，但现有工具停在结构化/编码质控层，语义自查层留白；院端不是没工具，是买了错误层的工具。美国 Alaffia Health 同路径 20× 提速、A 轮千万美元，中国这个位置还空着。</w:t>
      </w:r>
    </w:p>
    <w:p>
      <w:pPr>
        <w:pBdr>
          <w:bottom w:val="single" w:color="C6402E" w:sz="6" w:space="1"/>
        </w:pBdr>
        <w:spacing w:after="160" w:before="60"/>
      </w:pPr>
      <w:r>
        <w:rPr>
          <w:rFonts w:ascii="Arial" w:eastAsia="PingFang SC" w:hAnsi="Arial"/>
        </w:rPr>
        <w:t xml:space="preserve"/>
      </w:r>
    </w:p>
    <w:p>
      <w:pPr>
        <w:pBdr>
          <w:bottom w:val="single" w:color="D9D2C4" w:sz="4" w:space="3"/>
        </w:pBdr>
        <w:spacing w:after="140" w:before="300"/>
      </w:pPr>
      <w:r>
        <w:rPr>
          <w:rFonts w:ascii="Arial" w:eastAsia="PingFang SC" w:hAnsi="Arial"/>
          <w:b/>
          <w:bCs/>
          <w:color w:val="0B2A4A"/>
          <w:sz w:val="30"/>
          <w:szCs w:val="30"/>
        </w:rPr>
        <w:t xml:space="preserve">九、能力边界与责任声明</w:t>
      </w:r>
    </w:p>
    <w:p>
      <w:pPr>
        <w:spacing w:after="110" w:line="312"/>
      </w:pPr>
      <w:r>
        <w:rPr>
          <w:rFonts w:ascii="Arial" w:eastAsia="PingFang SC" w:hAnsi="Arial"/>
          <w:color w:val="1A1712"/>
          <w:sz w:val="21"/>
          <w:szCs w:val="21"/>
        </w:rPr>
        <w:t xml:space="preserve">监管级产品必须讲清边界。鹰眼的价值来自"知道自己能做什么，也知道自己不能做什么"。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0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/>
                <w:bCs/>
                <w:color w:val="FFFFFF"/>
                <w:sz w:val="19"/>
                <w:szCs w:val="19"/>
              </w:rPr>
              <w:t xml:space="preserve">能做（当前版本可验证）</w:t>
            </w:r>
          </w:p>
        </w:tc>
        <w:tc>
          <w:tcPr>
            <w:tcW w:type="dxa" w:w="4513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0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/>
                <w:bCs/>
                <w:color w:val="FFFFFF"/>
                <w:sz w:val="19"/>
                <w:szCs w:val="19"/>
              </w:rPr>
              <w:t xml:space="preserve">不做 / 需说明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/>
                <w:bCs/>
                <w:color w:val="0B2A4A"/>
                <w:sz w:val="19"/>
                <w:szCs w:val="19"/>
              </w:rPr>
              <w:t xml:space="preserve">单案语义初筛、三要素证据链、举证包</w:t>
            </w:r>
          </w:p>
        </w:tc>
        <w:tc>
          <w:tcPr>
            <w:tcW w:type="dxa" w:w="4513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 w:val="false"/>
                <w:bCs w:val="false"/>
                <w:color w:val="1A1712"/>
                <w:sz w:val="19"/>
                <w:szCs w:val="19"/>
              </w:rPr>
              <w:t xml:space="preserve">不替代稽核员，不做 AI 自动处罚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5F1E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/>
                <w:bCs/>
                <w:color w:val="0B2A4A"/>
                <w:sz w:val="19"/>
                <w:szCs w:val="19"/>
              </w:rPr>
              <w:t xml:space="preserve">政策限定类规则判定</w:t>
            </w:r>
          </w:p>
        </w:tc>
        <w:tc>
          <w:tcPr>
            <w:tcW w:type="dxa" w:w="4513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5F1E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 w:val="false"/>
                <w:bCs w:val="false"/>
                <w:color w:val="1A1712"/>
                <w:sz w:val="19"/>
                <w:szCs w:val="19"/>
              </w:rPr>
              <w:t xml:space="preserve">合理使用类争议最终由医保专家裁定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/>
                <w:bCs/>
                <w:color w:val="0B2A4A"/>
                <w:sz w:val="19"/>
                <w:szCs w:val="19"/>
              </w:rPr>
              <w:t xml:space="preserve">官方条目 11,027 条入库、88 条操作化并全部挂接、90% 引用可溯源</w:t>
            </w:r>
          </w:p>
        </w:tc>
        <w:tc>
          <w:tcPr>
            <w:tcW w:type="dxa" w:w="4513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 w:val="false"/>
                <w:bCs w:val="false"/>
                <w:color w:val="1A1712"/>
                <w:sz w:val="19"/>
                <w:szCs w:val="19"/>
              </w:rPr>
              <w:t xml:space="preserve">非官方 24.7 万知识点全量；11 项对照表待入库（已标注）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5F1E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/>
                <w:bCs/>
                <w:color w:val="0B2A4A"/>
                <w:sz w:val="19"/>
                <w:szCs w:val="19"/>
              </w:rPr>
              <w:t xml:space="preserve">缺失材料提示、调阅清单</w:t>
            </w:r>
          </w:p>
        </w:tc>
        <w:tc>
          <w:tcPr>
            <w:tcW w:type="dxa" w:w="4513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5F1E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 w:val="false"/>
                <w:bCs w:val="false"/>
                <w:color w:val="1A1712"/>
                <w:sz w:val="19"/>
                <w:szCs w:val="19"/>
              </w:rPr>
              <w:t xml:space="preserve">证据不足时不硬报违规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/>
                <w:bCs/>
                <w:color w:val="0B2A4A"/>
                <w:sz w:val="19"/>
                <w:szCs w:val="19"/>
              </w:rPr>
              <w:t xml:space="preserve">院端自查体检、整改台账、复跑对比</w:t>
            </w:r>
          </w:p>
        </w:tc>
        <w:tc>
          <w:tcPr>
            <w:tcW w:type="dxa" w:w="4513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 w:val="false"/>
                <w:bCs w:val="false"/>
                <w:color w:val="1A1712"/>
                <w:sz w:val="19"/>
                <w:szCs w:val="19"/>
              </w:rPr>
              <w:t xml:space="preserve">不宣称覆盖所有真实病历的泛化误报率（20 案为 demo 级、团队自标，需试点验证）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5F1E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/>
                <w:bCs/>
                <w:color w:val="0B2A4A"/>
                <w:sz w:val="19"/>
                <w:szCs w:val="19"/>
              </w:rPr>
              <w:t xml:space="preserve">插件化辅助、飞检协查</w:t>
            </w:r>
          </w:p>
        </w:tc>
        <w:tc>
          <w:tcPr>
            <w:tcW w:type="dxa" w:w="4513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5F1E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 w:val="false"/>
                <w:bCs w:val="false"/>
                <w:color w:val="1A1712"/>
                <w:sz w:val="19"/>
                <w:szCs w:val="19"/>
              </w:rPr>
              <w:t xml:space="preserve">不替代国家全量智能监管系统</w:t>
            </w:r>
          </w:p>
        </w:tc>
      </w:tr>
    </w:tbl>
    <w:p>
      <w:pPr>
        <w:spacing w:after="120"/>
      </w:pPr>
      <w:r>
        <w:rPr>
          <w:rFonts w:ascii="Arial" w:eastAsia="PingFang SC" w:hAnsi="Arial"/>
        </w:rPr>
        <w:t xml:space="preserve"/>
      </w:r>
    </w:p>
    <w:p>
      <w:pPr>
        <w:spacing w:after="110" w:line="312"/>
      </w:pPr>
      <w:r>
        <w:rPr>
          <w:rFonts w:ascii="Arial" w:eastAsia="PingFang SC" w:hAnsi="Arial"/>
          <w:color w:val="1A1712"/>
          <w:sz w:val="21"/>
          <w:szCs w:val="21"/>
        </w:rPr>
        <w:t xml:space="preserve">所有定性、追回与处罚由稽核员和医保部门最终裁定。鹰眼只做初筛、取证、分诊、材料整理和申诉预演，符合官方"AI 提供线索支持"的定位。</w:t>
      </w:r>
    </w:p>
    <w:p>
      <w:pPr>
        <w:pBdr>
          <w:bottom w:val="single" w:color="C6402E" w:sz="6" w:space="1"/>
        </w:pBdr>
        <w:spacing w:after="160" w:before="60"/>
      </w:pPr>
      <w:r>
        <w:rPr>
          <w:rFonts w:ascii="Arial" w:eastAsia="PingFang SC" w:hAnsi="Arial"/>
        </w:rPr>
        <w:t xml:space="preserve"/>
      </w:r>
    </w:p>
    <w:p>
      <w:pPr>
        <w:pBdr>
          <w:bottom w:val="single" w:color="D9D2C4" w:sz="4" w:space="3"/>
        </w:pBdr>
        <w:spacing w:after="140" w:before="300"/>
      </w:pPr>
      <w:r>
        <w:rPr>
          <w:rFonts w:ascii="Arial" w:eastAsia="PingFang SC" w:hAnsi="Arial"/>
          <w:b/>
          <w:bCs/>
          <w:color w:val="0B2A4A"/>
          <w:sz w:val="30"/>
          <w:szCs w:val="30"/>
        </w:rPr>
        <w:t xml:space="preserve">十、开发迭代与团队优势</w:t>
      </w:r>
    </w:p>
    <w:p>
      <w:pPr>
        <w:spacing w:after="110" w:line="312"/>
      </w:pPr>
      <w:r>
        <w:rPr>
          <w:rFonts w:ascii="Arial" w:eastAsia="PingFang SC" w:hAnsi="Arial"/>
          <w:color w:val="1A1712"/>
          <w:sz w:val="21"/>
          <w:szCs w:val="21"/>
        </w:rPr>
        <w:t xml:space="preserve">这一章不写远期商业路线，只说明鹰眼已经怎样从一个想法被打磨成可演示、可复跑、可被质疑的作品。医保 AI 最怕"PPT 很顺、现场一问就散"——数据不真、规则不稳、引用不出、误报不知、模型路径说不清。我们过去的开发重点，就是一轮一轮把这些风险压下去。</w:t>
      </w:r>
    </w:p>
    <w:p>
      <w:pPr>
        <w:spacing w:after="90" w:before="200"/>
      </w:pPr>
      <w:r>
        <w:rPr>
          <w:rFonts w:ascii="Arial" w:eastAsia="PingFang SC" w:hAnsi="Arial"/>
          <w:b/>
          <w:bCs/>
          <w:color w:val="C6402E"/>
          <w:sz w:val="25"/>
          <w:szCs w:val="25"/>
        </w:rPr>
        <w:t xml:space="preserve">1. 我们是怎么开发出来的（36 轮"评估 → 最小修复 → 复盘"）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rial" w:eastAsia="PingFang SC" w:hAnsi="Arial"/>
          <w:b/>
          <w:bCs/>
          <w:color w:val="1A1712"/>
          <w:sz w:val="21"/>
          <w:szCs w:val="21"/>
        </w:rPr>
        <w:t xml:space="preserve">第一步 · 先把医保问题拆清楚</w:t>
      </w:r>
      <w:r>
        <w:rPr>
          <w:rFonts w:ascii="Arial" w:eastAsia="PingFang SC" w:hAnsi="Arial"/>
          <w:color w:val="1A1712"/>
          <w:sz w:val="21"/>
          <w:szCs w:val="21"/>
        </w:rPr>
        <w:t xml:space="preserve">：先拆监管工作流（事前/事中/事后、监管侧/院端、政策限定类/合理使用类），确定核心定位——鹰眼不是自动处罚系统，而是非结构化案卷语义取证层。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rial" w:eastAsia="PingFang SC" w:hAnsi="Arial"/>
          <w:b/>
          <w:bCs/>
          <w:color w:val="1A1712"/>
          <w:sz w:val="21"/>
          <w:szCs w:val="21"/>
        </w:rPr>
        <w:t xml:space="preserve">第二步 · 把案卷做成可追溯数据结构</w:t>
      </w:r>
      <w:r>
        <w:rPr>
          <w:rFonts w:ascii="Arial" w:eastAsia="PingFang SC" w:hAnsi="Arial"/>
          <w:color w:val="1A1712"/>
          <w:sz w:val="21"/>
          <w:szCs w:val="21"/>
        </w:rPr>
        <w:t xml:space="preserve">：用赛事结算数据和官方脱敏表结构作底座，把病历、病程、医嘱、检验、费用清单统一编译成 Case Object，每条事实带来源、页码、费用行、原文和置信度，避免模型临场编证据。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rial" w:eastAsia="PingFang SC" w:hAnsi="Arial"/>
          <w:b/>
          <w:bCs/>
          <w:color w:val="1A1712"/>
          <w:sz w:val="21"/>
          <w:szCs w:val="21"/>
        </w:rPr>
        <w:t xml:space="preserve">第三步 · 先做确定性引擎，再叠语义增强</w:t>
      </w:r>
      <w:r>
        <w:rPr>
          <w:rFonts w:ascii="Arial" w:eastAsia="PingFang SC" w:hAnsi="Arial"/>
          <w:color w:val="1A1712"/>
          <w:sz w:val="21"/>
          <w:szCs w:val="21"/>
        </w:rPr>
        <w:t xml:space="preserve">：明确规则先用 checker 跑通、毫秒级可复现；只有自由文本指征、申诉理由、证据缺口这类字段规则解决不了的问题，才交给检索、语义和多 Agent。不是"能上模型就上模型"，而是让 AI 用在真正有价值的地方。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rial" w:eastAsia="PingFang SC" w:hAnsi="Arial"/>
          <w:b/>
          <w:bCs/>
          <w:color w:val="1A1712"/>
          <w:sz w:val="21"/>
          <w:szCs w:val="21"/>
        </w:rPr>
        <w:t xml:space="preserve">第四步 · 把专家质疑变成产品机制</w:t>
      </w:r>
      <w:r>
        <w:rPr>
          <w:rFonts w:ascii="Arial" w:eastAsia="PingFang SC" w:hAnsi="Arial"/>
          <w:color w:val="1A1712"/>
          <w:sz w:val="21"/>
          <w:szCs w:val="21"/>
        </w:rPr>
        <w:t xml:space="preserve">：医保专家问"你怎么证明没漏"→ 覆盖度声明；技术评委问"多规则命中会不会重复计罚"→ 合议去重；评委担心"AI 会不会乱报"→ 三要素门禁 + 证据不足降级 + 干净件零误报红线。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rial" w:eastAsia="PingFang SC" w:hAnsi="Arial"/>
          <w:b/>
          <w:bCs/>
          <w:color w:val="1A1712"/>
          <w:sz w:val="21"/>
          <w:szCs w:val="21"/>
        </w:rPr>
        <w:t xml:space="preserve">第五步 · 把演示做成可复跑而非录屏故事</w:t>
      </w:r>
      <w:r>
        <w:rPr>
          <w:rFonts w:ascii="Arial" w:eastAsia="PingFang SC" w:hAnsi="Arial"/>
          <w:color w:val="1A1712"/>
          <w:sz w:val="21"/>
          <w:szCs w:val="21"/>
        </w:rPr>
        <w:t xml:space="preserve">：主案卷、批量优先队列、控辩裁、规则治理、双前台、插件工具箱都接到同一台引擎；评委可现场点一条疑点看证据定位，也可看 1,000 条批量分诊的真值对账，还可看规则覆盖地图和质量门禁。</w:t>
      </w:r>
    </w:p>
    <w:p>
      <w:pPr>
        <w:spacing w:after="90" w:before="200"/>
      </w:pPr>
      <w:r>
        <w:rPr>
          <w:rFonts w:ascii="Arial" w:eastAsia="PingFang SC" w:hAnsi="Arial"/>
          <w:b/>
          <w:bCs/>
          <w:color w:val="C6402E"/>
          <w:sz w:val="25"/>
          <w:szCs w:val="25"/>
        </w:rPr>
        <w:t xml:space="preserve">2. 三方评审如何改变了产品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0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/>
                <w:bCs/>
                <w:color w:val="FFFFFF"/>
                <w:sz w:val="19"/>
                <w:szCs w:val="19"/>
              </w:rPr>
              <w:t xml:space="preserve">评审视角</w:t>
            </w:r>
          </w:p>
        </w:tc>
        <w:tc>
          <w:tcPr>
            <w:tcW w:type="dxa" w:w="3008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0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/>
                <w:bCs/>
                <w:color w:val="FFFFFF"/>
                <w:sz w:val="19"/>
                <w:szCs w:val="19"/>
              </w:rPr>
              <w:t xml:space="preserve">追问</w:t>
            </w:r>
          </w:p>
        </w:tc>
        <w:tc>
          <w:tcPr>
            <w:tcW w:type="dxa" w:w="301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0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/>
                <w:bCs/>
                <w:color w:val="FFFFFF"/>
                <w:sz w:val="19"/>
                <w:szCs w:val="19"/>
              </w:rPr>
              <w:t xml:space="preserve">逼出的产品机制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/>
                <w:bCs/>
                <w:color w:val="0B2A4A"/>
                <w:sz w:val="19"/>
                <w:szCs w:val="19"/>
              </w:rPr>
              <w:t xml:space="preserve">医保专家</w:t>
            </w:r>
          </w:p>
        </w:tc>
        <w:tc>
          <w:tcPr>
            <w:tcW w:type="dxa" w:w="3008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 w:val="false"/>
                <w:bCs w:val="false"/>
                <w:color w:val="1A1712"/>
                <w:sz w:val="19"/>
                <w:szCs w:val="19"/>
              </w:rPr>
              <w:t xml:space="preserve">你怎么证明没漏？证据不足怎么办？医生有合理理由怎么办？</w:t>
            </w:r>
          </w:p>
        </w:tc>
        <w:tc>
          <w:tcPr>
            <w:tcW w:type="dxa" w:w="301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 w:val="false"/>
                <w:bCs w:val="false"/>
                <w:color w:val="1A1712"/>
                <w:sz w:val="19"/>
                <w:szCs w:val="19"/>
              </w:rPr>
              <w:t xml:space="preserve">覆盖度声明、线索档、调阅清单、控辩裁申诉预演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5F1E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/>
                <w:bCs/>
                <w:color w:val="0B2A4A"/>
                <w:sz w:val="19"/>
                <w:szCs w:val="19"/>
              </w:rPr>
              <w:t xml:space="preserve">技术评委</w:t>
            </w:r>
          </w:p>
        </w:tc>
        <w:tc>
          <w:tcPr>
            <w:tcW w:type="dxa" w:w="3008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5F1E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 w:val="false"/>
                <w:bCs w:val="false"/>
                <w:color w:val="1A1712"/>
                <w:sz w:val="19"/>
                <w:szCs w:val="19"/>
              </w:rPr>
              <w:t xml:space="preserve">是不是套壳？规则变更会不会污染评测？多 Agent 是不是真跑？</w:t>
            </w:r>
          </w:p>
        </w:tc>
        <w:tc>
          <w:tcPr>
            <w:tcW w:type="dxa" w:w="301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5F1E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 w:val="false"/>
                <w:bCs w:val="false"/>
                <w:color w:val="1A1712"/>
                <w:sz w:val="19"/>
                <w:szCs w:val="19"/>
              </w:rPr>
              <w:t xml:space="preserve">三套隔离、政策检索 gold query、位置交换双跑、可切真·语义路径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/>
                <w:bCs/>
                <w:color w:val="0B2A4A"/>
                <w:sz w:val="19"/>
                <w:szCs w:val="19"/>
              </w:rPr>
              <w:t xml:space="preserve">投资 / 产品</w:t>
            </w:r>
          </w:p>
        </w:tc>
        <w:tc>
          <w:tcPr>
            <w:tcW w:type="dxa" w:w="3008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 w:val="false"/>
                <w:bCs w:val="false"/>
                <w:color w:val="1A1712"/>
                <w:sz w:val="19"/>
                <w:szCs w:val="19"/>
              </w:rPr>
              <w:t xml:space="preserve">谁真的会用？为什么不是大系统集成？部署阻力怎么破？</w:t>
            </w:r>
          </w:p>
        </w:tc>
        <w:tc>
          <w:tcPr>
            <w:tcW w:type="dxa" w:w="301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 w:val="false"/>
                <w:bCs w:val="false"/>
                <w:color w:val="1A1712"/>
                <w:sz w:val="19"/>
                <w:szCs w:val="19"/>
              </w:rPr>
              <w:t xml:space="preserve">Excel 分诊、屏幕 OCR、飞检行装包、浏览器浮层、数据不出机</w:t>
            </w:r>
          </w:p>
        </w:tc>
      </w:tr>
    </w:tbl>
    <w:p>
      <w:pPr>
        <w:spacing w:after="120"/>
      </w:pPr>
      <w:r>
        <w:rPr>
          <w:rFonts w:ascii="Arial" w:eastAsia="PingFang SC" w:hAnsi="Arial"/>
        </w:rPr>
        <w:t xml:space="preserve"/>
      </w:r>
    </w:p>
    <w:p>
      <w:pPr>
        <w:spacing w:after="110" w:line="312"/>
      </w:pPr>
      <w:r>
        <w:rPr>
          <w:rFonts w:ascii="Arial" w:eastAsia="PingFang SC" w:hAnsi="Arial"/>
          <w:color w:val="1A1712"/>
          <w:sz w:val="21"/>
          <w:szCs w:val="21"/>
        </w:rPr>
        <w:t xml:space="preserve">这也是为什么鹰眼最后不是单页 demo，而是三入口产品——三者对应同一个真实问题：医保人手不够，必须把工作嵌进既有流程里。</w:t>
      </w:r>
    </w:p>
    <w:p>
      <w:pPr>
        <w:spacing w:after="90" w:before="200"/>
      </w:pPr>
      <w:r>
        <w:rPr>
          <w:rFonts w:ascii="Arial" w:eastAsia="PingFang SC" w:hAnsi="Arial"/>
          <w:b/>
          <w:bCs/>
          <w:color w:val="C6402E"/>
          <w:sz w:val="25"/>
          <w:szCs w:val="25"/>
        </w:rPr>
        <w:t xml:space="preserve">3. 我们迭代中主动砍掉/改写了什么（克制比夸大更可信）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rial" w:eastAsia="PingFang SC" w:hAnsi="Arial"/>
          <w:color w:val="1A1712"/>
          <w:sz w:val="21"/>
          <w:szCs w:val="21"/>
        </w:rPr>
        <w:t xml:space="preserve">"替代稽核员" → "人机协同"（AI 只做初筛、取证、分诊、申诉预演）。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rial" w:eastAsia="PingFang SC" w:hAnsi="Arial"/>
          <w:color w:val="1A1712"/>
          <w:sz w:val="21"/>
          <w:szCs w:val="21"/>
        </w:rPr>
        <w:t xml:space="preserve">"宁漏报不误报"口号 → "高精确率为先 + 降级/转人工兜底机制"。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rial" w:eastAsia="PingFang SC" w:hAnsi="Arial"/>
          <w:color w:val="1A1712"/>
          <w:sz w:val="21"/>
          <w:szCs w:val="21"/>
        </w:rPr>
        <w:t xml:space="preserve">"AI 很准" → "证据够才输出，引用不出不输出"。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rial" w:eastAsia="PingFang SC" w:hAnsi="Arial"/>
          <w:color w:val="1A1712"/>
          <w:sz w:val="21"/>
          <w:szCs w:val="21"/>
        </w:rPr>
        <w:t xml:space="preserve">"数据飞轮是壁垒" → "单租户规则自校准 + 本地回放门禁"（私有化部署下数据不跨院，飞轮转不动）。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rial" w:eastAsia="PingFang SC" w:hAnsi="Arial"/>
          <w:color w:val="1A1712"/>
          <w:sz w:val="21"/>
          <w:szCs w:val="21"/>
        </w:rPr>
        <w:t xml:space="preserve">"脚本演示就是 AI 推理" → "默认预置推演、可切真·语义路径实时重跑"。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rial" w:eastAsia="PingFang SC" w:hAnsi="Arial"/>
          <w:color w:val="1A1712"/>
          <w:sz w:val="21"/>
          <w:szCs w:val="21"/>
        </w:rPr>
        <w:t xml:space="preserve">"规则全覆盖" → "88 条操作化规则已挂 checker，待入库内容诚实标注"。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rial" w:eastAsia="PingFang SC" w:hAnsi="Arial"/>
          <w:color w:val="1A1712"/>
          <w:sz w:val="21"/>
          <w:szCs w:val="21"/>
        </w:rPr>
        <w:t xml:space="preserve">"灰色地带" → "争议费用申诉 / 申诉机制预演"（江苏医保局专家：没有"灰色地带"说法）。</w:t>
      </w:r>
    </w:p>
    <w:p>
      <w:pPr>
        <w:spacing w:after="110" w:line="312"/>
      </w:pPr>
      <w:r>
        <w:rPr>
          <w:rFonts w:ascii="Arial" w:eastAsia="PingFang SC" w:hAnsi="Arial"/>
          <w:color w:val="1A1712"/>
          <w:sz w:val="21"/>
          <w:szCs w:val="21"/>
        </w:rPr>
        <w:t xml:space="preserve">这些修改不是文案修饰，而是产品边界的收紧。鹰眼越克制，越能进入真实医保流程。</w:t>
      </w:r>
    </w:p>
    <w:p>
      <w:pPr>
        <w:spacing w:after="90" w:before="200"/>
      </w:pPr>
      <w:r>
        <w:rPr>
          <w:rFonts w:ascii="Arial" w:eastAsia="PingFang SC" w:hAnsi="Arial"/>
          <w:b/>
          <w:bCs/>
          <w:color w:val="C6402E"/>
          <w:sz w:val="25"/>
          <w:szCs w:val="25"/>
        </w:rPr>
        <w:t xml:space="preserve">4. 团队优势：业务 × 工程 × 学术三角，闭环短</w:t>
      </w:r>
    </w:p>
    <w:p>
      <w:pPr>
        <w:spacing w:after="110" w:line="312"/>
      </w:pPr>
      <w:r>
        <w:rPr>
          <w:rFonts w:ascii="Arial" w:eastAsia="PingFang SC" w:hAnsi="Arial"/>
          <w:color w:val="1A1712"/>
          <w:sz w:val="21"/>
          <w:szCs w:val="21"/>
        </w:rPr>
        <w:t xml:space="preserve">医保 AI 最怕业务和技术断层。我们刻意把团队搭成业务—技术—学术三角，政策判断、规则抽象、交互设计、工程实现都在同一张桌上完成。</w:t>
      </w:r>
    </w:p>
    <w:p>
      <w:pPr>
        <w:spacing w:after="110" w:line="312"/>
      </w:pPr>
      <w:r>
        <w:rPr>
          <w:rFonts w:ascii="Arial" w:eastAsia="PingFang SC" w:hAnsi="Arial"/>
          <w:b/>
          <w:bCs/>
          <w:color w:val="1A1712"/>
          <w:sz w:val="21"/>
          <w:szCs w:val="21"/>
        </w:rPr>
        <w:t xml:space="preserve">队长 · 陈知维（Rachel）</w:t>
      </w:r>
      <w:r>
        <w:rPr>
          <w:rFonts w:ascii="Arial" w:eastAsia="PingFang SC" w:hAnsi="Arial"/>
          <w:color w:val="1A1712"/>
          <w:sz w:val="21"/>
          <w:szCs w:val="21"/>
        </w:rPr>
        <w:t xml:space="preserve">：香港中文大学商学院会计学本科，辅修计量金融学与统计学。曾在国海证券医疗行业研究组从事行业研究，熟悉医疗医药产业链与医保政策逻辑；多段金融科技/咨询实习中独立搭建过 AI 知识库、用 AI+Python 优化业务工作流，并有标书撰写（中信建投项目）、品牌 VI 与路演材料设计经验。负责产品定义、医保业务建模、规则与知识库设计、商业化叙事。业务侧知道飞检现场怎么问、医院怎么申诉、稽核员怎么写报告。</w:t>
      </w:r>
    </w:p>
    <w:p>
      <w:pPr>
        <w:spacing w:after="110" w:line="312"/>
      </w:pPr>
      <w:r>
        <w:rPr>
          <w:rFonts w:ascii="Arial" w:eastAsia="PingFang SC" w:hAnsi="Arial"/>
          <w:b/>
          <w:bCs/>
          <w:color w:val="1A1712"/>
          <w:sz w:val="21"/>
          <w:szCs w:val="21"/>
        </w:rPr>
        <w:t xml:space="preserve">队员 · 赵馨</w:t>
      </w:r>
      <w:r>
        <w:rPr>
          <w:rFonts w:ascii="Arial" w:eastAsia="PingFang SC" w:hAnsi="Arial"/>
          <w:color w:val="1A1712"/>
          <w:sz w:val="21"/>
          <w:szCs w:val="21"/>
        </w:rPr>
        <w:t xml:space="preserve">：北京工业大学本科在读，2025.8 起赴加州大学伯克利分校交换一年，现于英诺天使基金实习。何喜军教授科研组以 RAG 做"专利文本分类与检索"、部署 BERT 做跨平台舆情发现（成果已申请专利）；为伯克利 BETA 创投社团完成全栈网页开发；三藩市 Hackathon 独立实现手势-音效交互平台 Ariculate（GitHub 开源）。负责技术架构与引擎、政策检索、模型接入、前端工作台与工具箱实现。工程侧能把业务问题落成规则、检索、Agent 编排、质量门禁和可点击界面。</w:t>
      </w:r>
    </w:p>
    <w:p>
      <w:pPr>
        <w:spacing w:after="110" w:line="312"/>
      </w:pPr>
      <w:r>
        <w:rPr>
          <w:rFonts w:ascii="Arial" w:eastAsia="PingFang SC" w:hAnsi="Arial"/>
          <w:b/>
          <w:bCs/>
          <w:color w:val="1A1712"/>
          <w:sz w:val="21"/>
          <w:szCs w:val="21"/>
        </w:rPr>
        <w:t xml:space="preserve">指导 · 北京大学年庆功博士</w:t>
      </w:r>
      <w:r>
        <w:rPr>
          <w:rFonts w:ascii="Arial" w:eastAsia="PingFang SC" w:hAnsi="Arial"/>
          <w:color w:val="1A1712"/>
          <w:sz w:val="21"/>
          <w:szCs w:val="21"/>
        </w:rPr>
        <w:t xml:space="preserve">：提供医保政策与业务方向的多层次专业把关。</w:t>
      </w:r>
    </w:p>
    <w:p>
      <w:pPr>
        <w:spacing w:after="110" w:line="312"/>
      </w:pPr>
      <w:r>
        <w:rPr>
          <w:rFonts w:ascii="Arial" w:eastAsia="PingFang SC" w:hAnsi="Arial"/>
          <w:color w:val="1A1712"/>
          <w:sz w:val="21"/>
          <w:szCs w:val="21"/>
        </w:rPr>
        <w:t xml:space="preserve">鹰眼最重要的产品性格：</w:t>
      </w:r>
      <w:r>
        <w:rPr>
          <w:rFonts w:ascii="Arial" w:eastAsia="PingFang SC" w:hAnsi="Arial"/>
          <w:b/>
          <w:bCs/>
          <w:color w:val="1A1712"/>
          <w:sz w:val="21"/>
          <w:szCs w:val="21"/>
        </w:rPr>
        <w:t xml:space="preserve">不炫技，不越权，不乱报。让每一分救命钱，都查得有据。</w:t>
      </w:r>
    </w:p>
    <w:p>
      <w:pPr>
        <w:pBdr>
          <w:bottom w:val="single" w:color="C6402E" w:sz="6" w:space="1"/>
        </w:pBdr>
        <w:spacing w:after="160" w:before="60"/>
      </w:pPr>
      <w:r>
        <w:rPr>
          <w:rFonts w:ascii="Arial" w:eastAsia="PingFang SC" w:hAnsi="Arial"/>
        </w:rPr>
        <w:t xml:space="preserve"/>
      </w:r>
    </w:p>
    <w:p>
      <w:pPr>
        <w:pBdr>
          <w:bottom w:val="single" w:color="D9D2C4" w:sz="4" w:space="3"/>
        </w:pBdr>
        <w:spacing w:after="140" w:before="300"/>
      </w:pPr>
      <w:r>
        <w:rPr>
          <w:rFonts w:ascii="Arial" w:eastAsia="PingFang SC" w:hAnsi="Arial"/>
          <w:b/>
          <w:bCs/>
          <w:color w:val="0B2A4A"/>
          <w:sz w:val="30"/>
          <w:szCs w:val="30"/>
        </w:rPr>
        <w:t xml:space="preserve">附一、评委可能的追问与我们的回答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0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/>
                <w:bCs/>
                <w:color w:val="FFFFFF"/>
                <w:sz w:val="19"/>
                <w:szCs w:val="19"/>
              </w:rPr>
              <w:t xml:space="preserve">追问</w:t>
            </w:r>
          </w:p>
        </w:tc>
        <w:tc>
          <w:tcPr>
            <w:tcW w:type="dxa" w:w="4513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0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/>
                <w:bCs/>
                <w:color w:val="FFFFFF"/>
                <w:sz w:val="19"/>
                <w:szCs w:val="19"/>
              </w:rPr>
              <w:t xml:space="preserve">30 秒标准答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/>
                <w:bCs/>
                <w:color w:val="0B2A4A"/>
                <w:sz w:val="19"/>
                <w:szCs w:val="19"/>
              </w:rPr>
              <w:t xml:space="preserve">这场控辩裁是模型推的还是写死的脚本？换个案卷当场辩一遍。</w:t>
            </w:r>
          </w:p>
        </w:tc>
        <w:tc>
          <w:tcPr>
            <w:tcW w:type="dxa" w:w="4513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 w:val="false"/>
                <w:bCs w:val="false"/>
                <w:color w:val="1A1712"/>
                <w:sz w:val="19"/>
                <w:szCs w:val="19"/>
              </w:rPr>
              <w:t xml:space="preserve">好——现场切真·语义路径，随便换一条疑点点"对抗辩论"当场跑（~80s）。确定性引擎负责毫秒级硬规则，语义判读才上模型，从不拿脚本当 AI 卖。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5F1E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/>
                <w:bCs/>
                <w:color w:val="0B2A4A"/>
                <w:sz w:val="19"/>
                <w:szCs w:val="19"/>
              </w:rPr>
              <w:t xml:space="preserve">国家已有两库大数据，要你干嘛？</w:t>
            </w:r>
          </w:p>
        </w:tc>
        <w:tc>
          <w:tcPr>
            <w:tcW w:type="dxa" w:w="4513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5F1E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 w:val="false"/>
                <w:bCs w:val="false"/>
                <w:color w:val="1A1712"/>
                <w:sz w:val="19"/>
                <w:szCs w:val="19"/>
              </w:rPr>
              <w:t xml:space="preserve">互补不竞争：国家筛"谁该查"（结构化），鹰眼做"单份案卷怎么查、怎么写成可对质证据"（非结构化语义）。官方文件还在试点"AI + 病例判读"。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/>
                <w:bCs/>
                <w:color w:val="0B2A4A"/>
                <w:sz w:val="19"/>
                <w:szCs w:val="19"/>
              </w:rPr>
              <w:t xml:space="preserve">88 条规则真跑几条？接了几条官方两库？</w:t>
            </w:r>
          </w:p>
        </w:tc>
        <w:tc>
          <w:tcPr>
            <w:tcW w:type="dxa" w:w="4513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 w:val="false"/>
                <w:bCs w:val="false"/>
                <w:color w:val="1A1712"/>
                <w:sz w:val="19"/>
                <w:szCs w:val="19"/>
              </w:rPr>
              <w:t xml:space="preserve">点开"合规地基"当场看：11,027 条官方条目入库、7,959 带生效日、88/88 挂接 checker、主案卷真 fire 10 条（6 疑点 + 4 线索，按案卷证据触发）；90% 引用可溯到原文。宁可说清边界，也不假称官方 24.7 万全量接入。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5F1E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/>
                <w:bCs/>
                <w:color w:val="0B2A4A"/>
                <w:sz w:val="19"/>
                <w:szCs w:val="19"/>
              </w:rPr>
              <w:t xml:space="preserve">T-201 没基因报告就判违规？临床不认。</w:t>
            </w:r>
          </w:p>
        </w:tc>
        <w:tc>
          <w:tcPr>
            <w:tcW w:type="dxa" w:w="4513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5F1E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 w:val="false"/>
                <w:bCs w:val="false"/>
                <w:color w:val="1A1712"/>
                <w:sz w:val="19"/>
                <w:szCs w:val="19"/>
              </w:rPr>
              <w:t xml:space="preserve">不是"无报告=违规"，是"全案卷未见任何分子病理/基因检测证据、病程无外院已测记载 → 证据缺口型疑点、需调阅"；补交合格分子病理报告即降级。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/>
                <w:bCs/>
                <w:color w:val="0B2A4A"/>
                <w:sz w:val="19"/>
                <w:szCs w:val="19"/>
              </w:rPr>
              <w:t xml:space="preserve">20 案零误报，自己出题自己判？</w:t>
            </w:r>
          </w:p>
        </w:tc>
        <w:tc>
          <w:tcPr>
            <w:tcW w:type="dxa" w:w="4513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 w:val="false"/>
                <w:bCs w:val="false"/>
                <w:color w:val="1A1712"/>
                <w:sz w:val="19"/>
                <w:szCs w:val="19"/>
              </w:rPr>
              <w:t xml:space="preserve">对，20 案是 demo 级、团队自标，我们主打的不是"考 100 分"，是"怎么防止自己骗自己"的三套隔离门禁；真实泛化需试点验证。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5F1E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/>
                <w:bCs/>
                <w:color w:val="0B2A4A"/>
                <w:sz w:val="19"/>
                <w:szCs w:val="19"/>
              </w:rPr>
              <w:t xml:space="preserve">越用越聪明的数据飞轮，私有化部署怎么转？</w:t>
            </w:r>
          </w:p>
        </w:tc>
        <w:tc>
          <w:tcPr>
            <w:tcW w:type="dxa" w:w="4513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5F1E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 w:val="false"/>
                <w:bCs w:val="false"/>
                <w:color w:val="1A1712"/>
                <w:sz w:val="19"/>
                <w:szCs w:val="19"/>
              </w:rPr>
              <w:t xml:space="preserve">我们不叫它飞轮——ToG 私有化下转不动。做的是单租户内规则自校准：吸收本机构口径降本地误报。真护城河是业务 know-how + 规则资产 + 学术背书。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/>
                <w:bCs/>
                <w:color w:val="0B2A4A"/>
                <w:sz w:val="19"/>
                <w:szCs w:val="19"/>
              </w:rPr>
              <w:t xml:space="preserve">和平安的低误报比呢？</w:t>
            </w:r>
          </w:p>
        </w:tc>
        <w:tc>
          <w:tcPr>
            <w:tcW w:type="dxa" w:w="4513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Arial" w:eastAsia="PingFang SC" w:hAnsi="Arial"/>
                <w:b w:val="false"/>
                <w:bCs w:val="false"/>
                <w:color w:val="1A1712"/>
                <w:sz w:val="19"/>
                <w:szCs w:val="19"/>
              </w:rPr>
              <w:t xml:space="preserve">平安案例近四成金额误报，根因是各规则独立 fire、天然过罚。我们的合议去重把一笔钱多规则命中合并、金额只算一次、输出去重证明——是可验证的机制，不是口号。</w:t>
            </w:r>
          </w:p>
        </w:tc>
      </w:tr>
    </w:tbl>
    <w:p>
      <w:pPr>
        <w:spacing w:after="120"/>
      </w:pPr>
      <w:r>
        <w:rPr>
          <w:rFonts w:ascii="Arial" w:eastAsia="PingFang SC" w:hAnsi="Arial"/>
        </w:rPr>
        <w:t xml:space="preserve"/>
      </w:r>
    </w:p>
    <w:p>
      <w:pPr>
        <w:pBdr>
          <w:bottom w:val="single" w:color="D9D2C4" w:sz="4" w:space="3"/>
        </w:pBdr>
        <w:spacing w:after="140" w:before="300"/>
      </w:pPr>
      <w:r>
        <w:rPr>
          <w:rFonts w:ascii="Arial" w:eastAsia="PingFang SC" w:hAnsi="Arial"/>
          <w:b/>
          <w:bCs/>
          <w:color w:val="0B2A4A"/>
          <w:sz w:val="30"/>
          <w:szCs w:val="30"/>
        </w:rPr>
        <w:t xml:space="preserve">附二、核心金句（供口播与文案）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rial" w:eastAsia="PingFang SC" w:hAnsi="Arial"/>
          <w:color w:val="1A1712"/>
          <w:sz w:val="21"/>
          <w:szCs w:val="21"/>
        </w:rPr>
        <w:t xml:space="preserve">引不出原文的疑点，不输出。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rial" w:eastAsia="PingFang SC" w:hAnsi="Arial"/>
          <w:color w:val="1A1712"/>
          <w:sz w:val="21"/>
          <w:szCs w:val="21"/>
        </w:rPr>
        <w:t xml:space="preserve">让每一分救命钱，都查得有据可对质。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rial" w:eastAsia="PingFang SC" w:hAnsi="Arial"/>
          <w:color w:val="1A1712"/>
          <w:sz w:val="21"/>
          <w:szCs w:val="21"/>
        </w:rPr>
        <w:t xml:space="preserve">我们做的不是把两库照单灌入，而是一套会查案、会举证、会克制的审核系统。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rial" w:eastAsia="PingFang SC" w:hAnsi="Arial"/>
          <w:color w:val="1A1712"/>
          <w:sz w:val="21"/>
          <w:szCs w:val="21"/>
        </w:rPr>
        <w:t xml:space="preserve">智能不是多报，智能是证据够时才报。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rial" w:eastAsia="PingFang SC" w:hAnsi="Arial"/>
          <w:color w:val="1A1712"/>
          <w:sz w:val="21"/>
          <w:szCs w:val="21"/>
        </w:rPr>
        <w:t xml:space="preserve">能不报，比能报更难，也更值钱。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rial" w:eastAsia="PingFang SC" w:hAnsi="Arial"/>
          <w:color w:val="1A1712"/>
          <w:sz w:val="21"/>
          <w:szCs w:val="21"/>
        </w:rPr>
        <w:t xml:space="preserve">规则引擎判"像不像"，控辩裁判"敢不敢拿去对质"。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rial" w:eastAsia="PingFang SC" w:hAnsi="Arial"/>
          <w:color w:val="1A1712"/>
          <w:sz w:val="21"/>
          <w:szCs w:val="21"/>
        </w:rPr>
        <w:t xml:space="preserve">国家加速筛"谁该查"，鹰眼做"这一份案卷怎么查"。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rial" w:eastAsia="PingFang SC" w:hAnsi="Arial"/>
          <w:color w:val="1A1712"/>
          <w:sz w:val="21"/>
          <w:szCs w:val="21"/>
        </w:rPr>
        <w:t xml:space="preserve">医院前移发现，监管事后兜底；医院自查越干净，流到飞检的问题就越少。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rial" w:eastAsia="PingFang SC" w:hAnsi="Arial"/>
          <w:color w:val="1A1712"/>
          <w:sz w:val="21"/>
          <w:szCs w:val="21"/>
        </w:rPr>
        <w:t xml:space="preserve">我们不是相信模型，而是不信任模型——所以把引用、合议、降级、转人工全部做成数据结构。</w:t>
      </w:r>
    </w:p>
    <w:p>
      <w:pPr>
        <w:pBdr>
          <w:bottom w:val="single" w:color="D9D2C4" w:sz="4" w:space="3"/>
        </w:pBdr>
        <w:spacing w:after="140" w:before="300"/>
      </w:pPr>
      <w:r>
        <w:rPr>
          <w:rFonts w:ascii="Arial" w:eastAsia="PingFang SC" w:hAnsi="Arial"/>
          <w:b/>
          <w:bCs/>
          <w:color w:val="0B2A4A"/>
          <w:sz w:val="30"/>
          <w:szCs w:val="30"/>
        </w:rPr>
        <w:t xml:space="preserve">附三、一句话收束</w:t>
      </w:r>
    </w:p>
    <w:p>
      <w:pPr>
        <w:spacing w:after="110" w:line="312"/>
      </w:pPr>
      <w:r>
        <w:rPr>
          <w:rFonts w:ascii="Arial" w:eastAsia="PingFang SC" w:hAnsi="Arial"/>
          <w:color w:val="1A1712"/>
          <w:sz w:val="21"/>
          <w:szCs w:val="21"/>
        </w:rPr>
        <w:t xml:space="preserve">鹰眼不是另一个医保审核工具，而是把国家两库、医保工作规程和非结构化案卷语义判读连接起来的取证引擎。它解决的是医保监管最真实的矛盾：线索越来越多，人手永远不够。AI 可以帮忙，但必须有证据、懂申诉、知边界。</w:t>
      </w:r>
    </w:p>
    <w:sectPr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·"/>
      <w:lvlJc w:val="left"/>
      <w:pPr>
        <w:ind w:left="460" w:hanging="240"/>
      </w:pPr>
      <w:rPr>
        <w:color w:val="C6402E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PingFang SC" w:hAnsi="Arial"/>
        <w:color w:val="1A171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2026-07-04T16:27:05.103Z</dcterms:created>
  <dcterms:modified xsi:type="dcterms:W3CDTF">2026-07-04T16:27:05.115Z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