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4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Environnement professionnel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4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Environnement professionnel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Environnement professionnel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