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 09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Mesures de sûreté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09</w:t>
            </w:r>
          </w:p>
        </w:tc>
        <w:tc>
          <w:tcPr>
            <w:tcW w:w="4788" w:type="dxa"/>
            <w:gridSpan w:val="3"/>
          </w:tcPr>
          <w:p>
            <w:r>
              <w:t>Objectifs : Mettre en œuvre les mesures de sûreté selon les conditions, les critères et les précisions définis.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21/04/2026</w:t>
            </w:r>
          </w:p>
        </w:tc>
        <w:tc>
          <w:tcPr>
            <w:tcW w:w="2584" w:type="dxa"/>
          </w:tcPr>
          <w:p>
            <w:r>
              <w:t>1.5 Heures</w:t>
            </w:r>
          </w:p>
        </w:tc>
        <w:tc>
          <w:tcPr>
            <w:tcW w:w="4788" w:type="dxa"/>
            <w:gridSpan w:val="3"/>
          </w:tcPr>
          <w:p>
            <w:r>
              <w:t>Contrôle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est basée sur des interrogations écrites portant sur la réglementation de sûreté et des exercices d'identification d'articles interdits. Travail individuel en salle de cours.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Exactitude des connaissances réglementaires, capacité à distinguer les articles interdits, précision dans la description des rôles et rigueur dans l'analyse de documents de sûreté.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la compréhension théorique des textes réglementaires relatifs à la sûreté. L'objectif est de s'assurer que le stagiaire maîtrise la liste des articles prohibés et comprend les responsabilités respectives des différents intervenants de la chaîne de transport.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