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808F0" w14:textId="77777777" w:rsidR="00827631" w:rsidRDefault="00827631">
      <w:pPr>
        <w:pStyle w:val="Titre"/>
        <w:jc w:val="left"/>
        <w:rPr>
          <w:rFonts w:ascii="Arial Narrow" w:hAnsi="Arial Narrow" w:cs="Arial"/>
          <w:b w:val="0"/>
          <w:lang w:val="en-US"/>
        </w:rPr>
      </w:pPr>
      <w:bookmarkStart w:id="0" w:name="_Hlk176793252"/>
    </w:p>
    <w:p w14:paraId="75BBD007" w14:textId="77777777" w:rsidR="00827631" w:rsidRDefault="00000000">
      <w:pPr>
        <w:pStyle w:val="Titre"/>
        <w:jc w:val="left"/>
        <w:rPr>
          <w:rFonts w:ascii="Arial Narrow" w:hAnsi="Arial Narrow" w:cs="Arial"/>
          <w:bCs w:val="0"/>
        </w:rPr>
      </w:pPr>
      <w:r>
        <w:rPr>
          <w:rFonts w:ascii="Arial Narrow" w:hAnsi="Arial Narrow" w:cs="Arial"/>
          <w:bCs w:val="0"/>
        </w:rPr>
        <w:t>COURS « TRAITEMENTS STATISTIQUES DANS L’UNIVERS BANCAIRE »</w:t>
      </w:r>
    </w:p>
    <w:p w14:paraId="41288BA9" w14:textId="2B21081D" w:rsidR="00827631" w:rsidRDefault="00000000">
      <w:pPr>
        <w:pStyle w:val="Titre"/>
        <w:jc w:val="left"/>
        <w:rPr>
          <w:rFonts w:ascii="Arial Narrow" w:hAnsi="Arial Narrow" w:cs="Arial"/>
          <w:b w:val="0"/>
        </w:rPr>
      </w:pPr>
      <w:r>
        <w:rPr>
          <w:rFonts w:ascii="Arial Narrow" w:hAnsi="Arial Narrow" w:cs="Arial"/>
          <w:bCs w:val="0"/>
        </w:rPr>
        <w:t xml:space="preserve">SECTION </w:t>
      </w:r>
      <w:r w:rsidR="00386182">
        <w:rPr>
          <w:rFonts w:ascii="Arial Narrow" w:hAnsi="Arial Narrow" w:cs="Arial"/>
          <w:bCs w:val="0"/>
        </w:rPr>
        <w:t>6</w:t>
      </w:r>
      <w:r>
        <w:rPr>
          <w:rFonts w:ascii="Arial Narrow" w:hAnsi="Arial Narrow" w:cs="Arial"/>
          <w:bCs w:val="0"/>
        </w:rPr>
        <w:t xml:space="preserve"> </w:t>
      </w:r>
      <w:r w:rsidR="00386182">
        <w:rPr>
          <w:rFonts w:ascii="Arial Narrow" w:hAnsi="Arial Narrow" w:cs="Arial"/>
          <w:bCs w:val="0"/>
        </w:rPr>
        <w:t>–</w:t>
      </w:r>
      <w:r>
        <w:rPr>
          <w:rFonts w:ascii="Arial Narrow" w:hAnsi="Arial Narrow" w:cs="Arial"/>
          <w:bCs w:val="0"/>
        </w:rPr>
        <w:t xml:space="preserve"> </w:t>
      </w:r>
      <w:r w:rsidR="00386182">
        <w:rPr>
          <w:rFonts w:ascii="Arial Narrow" w:hAnsi="Arial Narrow" w:cs="Arial"/>
          <w:bCs w:val="0"/>
        </w:rPr>
        <w:t>SUIVRE LA QUALITE DU DISPOSITIF</w:t>
      </w:r>
      <w:r>
        <w:rPr>
          <w:rFonts w:ascii="Arial Narrow" w:hAnsi="Arial Narrow" w:cs="Arial"/>
          <w:bCs w:val="0"/>
        </w:rPr>
        <w:t xml:space="preserve"> </w:t>
      </w:r>
    </w:p>
    <w:bookmarkEnd w:id="0"/>
    <w:p w14:paraId="4B82BA9F" w14:textId="77777777" w:rsidR="00827631" w:rsidRDefault="00827631">
      <w:pPr>
        <w:pStyle w:val="Titre"/>
        <w:jc w:val="left"/>
        <w:rPr>
          <w:rFonts w:ascii="Arial Narrow" w:hAnsi="Arial Narrow" w:cs="Arial"/>
          <w:b w:val="0"/>
        </w:rPr>
      </w:pPr>
    </w:p>
    <w:p w14:paraId="713E32A3" w14:textId="02040908" w:rsidR="00827631" w:rsidRDefault="00000000">
      <w:pPr>
        <w:pStyle w:val="Titre"/>
        <w:jc w:val="left"/>
        <w:rPr>
          <w:rFonts w:ascii="Arial Narrow" w:hAnsi="Arial Narrow" w:cs="Arial"/>
        </w:rPr>
      </w:pPr>
      <w:r>
        <w:rPr>
          <w:rFonts w:ascii="Arial Narrow" w:hAnsi="Arial Narrow" w:cs="Arial"/>
          <w:b w:val="0"/>
        </w:rPr>
        <w:tab/>
      </w:r>
      <w:r>
        <w:rPr>
          <w:rFonts w:ascii="Arial Narrow" w:hAnsi="Arial Narrow" w:cs="Arial"/>
          <w:b w:val="0"/>
        </w:rPr>
        <w:tab/>
        <w:t xml:space="preserve">                                                                           </w:t>
      </w:r>
    </w:p>
    <w:p w14:paraId="24F99FC8" w14:textId="7B56F4B0" w:rsidR="00827631" w:rsidRDefault="00000000" w:rsidP="00386182">
      <w:pPr>
        <w:rPr>
          <w:rFonts w:ascii="Arial Narrow" w:hAnsi="Arial Narrow" w:cs="Arial"/>
        </w:rPr>
      </w:pPr>
      <w:r>
        <w:rPr>
          <w:rFonts w:ascii="Arial Narrow" w:hAnsi="Arial Narrow" w:cs="Arial"/>
        </w:rPr>
        <w:t>L</w:t>
      </w:r>
      <w:r w:rsidR="00386182">
        <w:rPr>
          <w:rFonts w:ascii="Arial Narrow" w:hAnsi="Arial Narrow" w:cs="Arial"/>
        </w:rPr>
        <w:t>a mise en œuvre de modèles d’estimation du risque doit s’accompagner d’un monitoring constant destiné à évaluer la qualité de ces modèles, et à vérifier que leur performance ne s’altère pas au fil du temps.</w:t>
      </w:r>
    </w:p>
    <w:p w14:paraId="62EA8EC7" w14:textId="77777777" w:rsidR="00650DA0" w:rsidRDefault="00650DA0" w:rsidP="00386182">
      <w:pPr>
        <w:rPr>
          <w:rFonts w:ascii="Arial Narrow" w:hAnsi="Arial Narrow" w:cs="Arial"/>
        </w:rPr>
      </w:pPr>
    </w:p>
    <w:p w14:paraId="164AC1D4" w14:textId="6B8348AC" w:rsidR="00650DA0" w:rsidRDefault="00650DA0" w:rsidP="00386182">
      <w:r>
        <w:rPr>
          <w:rFonts w:ascii="Arial Narrow" w:hAnsi="Arial Narrow" w:cs="Arial"/>
        </w:rPr>
        <w:t>Nous allons présenter ici les principales caractéristiques de ce suivi, en nous focalisant sur les modèles de score de comportement. Bien entendu, le même type d’analyses est à effectuer sur les autres modèles de prédiction.</w:t>
      </w:r>
    </w:p>
    <w:p w14:paraId="1773767A" w14:textId="77777777" w:rsidR="00827631" w:rsidRDefault="00827631"/>
    <w:p w14:paraId="13498032" w14:textId="77777777" w:rsidR="00386182" w:rsidRDefault="00386182"/>
    <w:p w14:paraId="3FD37977" w14:textId="77777777" w:rsidR="00386182" w:rsidRPr="002D7B0C" w:rsidRDefault="00386182" w:rsidP="00386182">
      <w:pPr>
        <w:rPr>
          <w:rFonts w:ascii="Arial Narrow" w:hAnsi="Arial Narrow" w:cs="Arial"/>
        </w:rPr>
      </w:pPr>
    </w:p>
    <w:p w14:paraId="2EE79B87" w14:textId="77777777" w:rsidR="00386182" w:rsidRPr="002D7B0C" w:rsidRDefault="00386182" w:rsidP="00386182">
      <w:pPr>
        <w:rPr>
          <w:rFonts w:ascii="Arial Narrow" w:hAnsi="Arial Narrow"/>
        </w:rPr>
      </w:pPr>
    </w:p>
    <w:p w14:paraId="064666F5" w14:textId="77777777" w:rsidR="00386182" w:rsidRPr="002D7B0C" w:rsidRDefault="00386182" w:rsidP="00386182">
      <w:pPr>
        <w:pStyle w:val="Paragraphedeliste"/>
        <w:numPr>
          <w:ilvl w:val="0"/>
          <w:numId w:val="13"/>
        </w:numPr>
        <w:spacing w:line="276" w:lineRule="auto"/>
        <w:rPr>
          <w:rFonts w:ascii="Arial Narrow" w:hAnsi="Arial Narrow"/>
          <w:b/>
          <w:bCs/>
          <w:u w:val="single"/>
        </w:rPr>
      </w:pPr>
      <w:r w:rsidRPr="002D7B0C">
        <w:rPr>
          <w:rFonts w:ascii="Arial Narrow" w:hAnsi="Arial Narrow"/>
          <w:b/>
          <w:bCs/>
          <w:u w:val="single"/>
        </w:rPr>
        <w:t>L</w:t>
      </w:r>
      <w:r>
        <w:rPr>
          <w:rFonts w:ascii="Arial Narrow" w:hAnsi="Arial Narrow"/>
          <w:b/>
          <w:bCs/>
          <w:u w:val="single"/>
        </w:rPr>
        <w:t xml:space="preserve">ES ANALYSES DU MODELE APRES SON IMPLEMENTATION </w:t>
      </w:r>
    </w:p>
    <w:p w14:paraId="55E88178" w14:textId="77777777" w:rsidR="00386182" w:rsidRDefault="00386182" w:rsidP="00386182">
      <w:pPr>
        <w:rPr>
          <w:rFonts w:ascii="Arial Narrow" w:hAnsi="Arial Narrow"/>
        </w:rPr>
      </w:pPr>
    </w:p>
    <w:p w14:paraId="53BBC8D6" w14:textId="77777777" w:rsidR="00386182" w:rsidRPr="00BF7CEE" w:rsidRDefault="00386182" w:rsidP="00386182">
      <w:pPr>
        <w:rPr>
          <w:rFonts w:ascii="Arial Narrow" w:hAnsi="Arial Narrow" w:cs="Arial"/>
        </w:rPr>
      </w:pPr>
    </w:p>
    <w:p w14:paraId="66149753" w14:textId="6DFDF5C2" w:rsidR="00386182" w:rsidRPr="00BF7CEE" w:rsidRDefault="00386182" w:rsidP="00386182">
      <w:pPr>
        <w:rPr>
          <w:rFonts w:ascii="Arial Narrow" w:hAnsi="Arial Narrow"/>
        </w:rPr>
      </w:pPr>
      <w:r w:rsidRPr="00BF7CEE">
        <w:rPr>
          <w:rFonts w:ascii="Arial Narrow" w:hAnsi="Arial Narrow"/>
        </w:rPr>
        <w:t xml:space="preserve">La pérennisation des </w:t>
      </w:r>
      <w:r w:rsidR="00650DA0">
        <w:rPr>
          <w:rFonts w:ascii="Arial Narrow" w:hAnsi="Arial Narrow"/>
        </w:rPr>
        <w:t>modèles (</w:t>
      </w:r>
      <w:r w:rsidRPr="00BF7CEE">
        <w:rPr>
          <w:rFonts w:ascii="Arial Narrow" w:hAnsi="Arial Narrow"/>
        </w:rPr>
        <w:t>scores</w:t>
      </w:r>
      <w:r w:rsidR="00650DA0">
        <w:rPr>
          <w:rFonts w:ascii="Arial Narrow" w:hAnsi="Arial Narrow"/>
        </w:rPr>
        <w:t>, régressions …)</w:t>
      </w:r>
      <w:r w:rsidRPr="00BF7CEE">
        <w:rPr>
          <w:rFonts w:ascii="Arial Narrow" w:hAnsi="Arial Narrow"/>
        </w:rPr>
        <w:t xml:space="preserve"> a pour objectif de s'assurer de la continuité de pertinence et de fiabilité des modèles, et permet également d'effectuer un reporting régulier du risque de crédit</w:t>
      </w:r>
      <w:r w:rsidR="00650DA0">
        <w:rPr>
          <w:rFonts w:ascii="Arial Narrow" w:hAnsi="Arial Narrow"/>
        </w:rPr>
        <w:t xml:space="preserve"> prévu</w:t>
      </w:r>
      <w:r w:rsidRPr="00BF7CEE">
        <w:rPr>
          <w:rFonts w:ascii="Arial Narrow" w:hAnsi="Arial Narrow"/>
        </w:rPr>
        <w:t>.</w:t>
      </w:r>
    </w:p>
    <w:p w14:paraId="3EFE4656" w14:textId="77777777" w:rsidR="00386182" w:rsidRPr="00BF7CEE" w:rsidRDefault="00386182" w:rsidP="00386182">
      <w:pPr>
        <w:rPr>
          <w:rFonts w:ascii="Arial Narrow" w:hAnsi="Arial Narrow"/>
          <w:highlight w:val="yellow"/>
        </w:rPr>
      </w:pPr>
    </w:p>
    <w:p w14:paraId="3BDD1C65" w14:textId="77777777" w:rsidR="00386182" w:rsidRPr="00BF7CEE" w:rsidRDefault="00386182" w:rsidP="00386182">
      <w:pPr>
        <w:rPr>
          <w:rFonts w:ascii="Arial Narrow" w:hAnsi="Arial Narrow"/>
          <w:highlight w:val="yellow"/>
        </w:rPr>
      </w:pPr>
    </w:p>
    <w:p w14:paraId="2C972FA6" w14:textId="77777777" w:rsidR="00386182" w:rsidRPr="00BF7CEE" w:rsidRDefault="00386182" w:rsidP="00386182">
      <w:pPr>
        <w:widowControl w:val="0"/>
        <w:numPr>
          <w:ilvl w:val="0"/>
          <w:numId w:val="14"/>
        </w:numPr>
        <w:rPr>
          <w:rFonts w:ascii="Arial Narrow" w:hAnsi="Arial Narrow"/>
          <w:b/>
          <w:u w:val="single"/>
        </w:rPr>
      </w:pPr>
      <w:r w:rsidRPr="00BF7CEE">
        <w:rPr>
          <w:rFonts w:ascii="Arial Narrow" w:hAnsi="Arial Narrow"/>
          <w:b/>
          <w:u w:val="single"/>
        </w:rPr>
        <w:t>Les analyses techniques :</w:t>
      </w:r>
    </w:p>
    <w:p w14:paraId="3F0BCECB" w14:textId="77777777" w:rsidR="00386182" w:rsidRPr="00BF7CEE" w:rsidRDefault="00386182" w:rsidP="00386182">
      <w:pPr>
        <w:rPr>
          <w:rFonts w:ascii="Arial Narrow" w:hAnsi="Arial Narrow"/>
        </w:rPr>
      </w:pPr>
    </w:p>
    <w:p w14:paraId="43091345" w14:textId="5A1791ED" w:rsidR="00386182" w:rsidRPr="00BF7CEE" w:rsidRDefault="00386182" w:rsidP="00386182">
      <w:pPr>
        <w:rPr>
          <w:rFonts w:ascii="Arial Narrow" w:hAnsi="Arial Narrow"/>
        </w:rPr>
      </w:pPr>
      <w:r w:rsidRPr="00BF7CEE">
        <w:rPr>
          <w:rFonts w:ascii="Arial Narrow" w:hAnsi="Arial Narrow"/>
        </w:rPr>
        <w:t>Elles consistent à s’assurer que le modèle reste optimal d’un point de vue statistique, et qu’il est utilisé correctement.</w:t>
      </w:r>
    </w:p>
    <w:p w14:paraId="4E350985" w14:textId="77777777" w:rsidR="00386182" w:rsidRPr="00BF7CEE" w:rsidRDefault="00386182" w:rsidP="00386182">
      <w:pPr>
        <w:rPr>
          <w:rFonts w:ascii="Arial Narrow" w:hAnsi="Arial Narrow"/>
        </w:rPr>
      </w:pPr>
    </w:p>
    <w:p w14:paraId="63BB09C8" w14:textId="77777777" w:rsidR="00386182" w:rsidRPr="00BF7CEE" w:rsidRDefault="00386182" w:rsidP="00386182">
      <w:pPr>
        <w:rPr>
          <w:rFonts w:ascii="Arial Narrow" w:hAnsi="Arial Narrow"/>
        </w:rPr>
      </w:pPr>
      <w:r w:rsidRPr="00BF7CEE">
        <w:rPr>
          <w:rFonts w:ascii="Arial Narrow" w:hAnsi="Arial Narrow"/>
        </w:rPr>
        <w:t xml:space="preserve">Le </w:t>
      </w:r>
      <w:r w:rsidRPr="00BF7CEE">
        <w:rPr>
          <w:rFonts w:ascii="Arial Narrow" w:hAnsi="Arial Narrow"/>
          <w:b/>
        </w:rPr>
        <w:t>suivi des scores</w:t>
      </w:r>
      <w:r w:rsidRPr="00BF7CEE">
        <w:rPr>
          <w:rFonts w:ascii="Arial Narrow" w:hAnsi="Arial Narrow"/>
        </w:rPr>
        <w:t xml:space="preserve"> consiste à reproduire une partie des analyses statistiques faites lors de sa construction :</w:t>
      </w:r>
    </w:p>
    <w:p w14:paraId="19732F07" w14:textId="77777777" w:rsidR="00386182" w:rsidRPr="00BF7CEE" w:rsidRDefault="00386182" w:rsidP="00386182">
      <w:pPr>
        <w:rPr>
          <w:rFonts w:ascii="Arial Narrow" w:hAnsi="Arial Narrow"/>
        </w:rPr>
      </w:pPr>
    </w:p>
    <w:p w14:paraId="72DFCC33" w14:textId="77777777" w:rsidR="00386182" w:rsidRPr="00BF7CEE" w:rsidRDefault="00386182" w:rsidP="00386182">
      <w:pPr>
        <w:rPr>
          <w:rFonts w:ascii="Arial Narrow" w:hAnsi="Arial Narrow"/>
        </w:rPr>
      </w:pPr>
      <w:r w:rsidRPr="00BF7CEE">
        <w:rPr>
          <w:rFonts w:ascii="Arial Narrow" w:hAnsi="Arial Narrow"/>
        </w:rPr>
        <w:t>On vérifie ainsi que les profils moyens des contrats (par variable individuelle de la grille et par note de score) restent stables au cours du temps. On utilise pour cela des indices de stabilité (Khi 2, KS, Stability Index …)</w:t>
      </w:r>
    </w:p>
    <w:p w14:paraId="0EA9A443" w14:textId="77777777" w:rsidR="00386182" w:rsidRPr="00BF7CEE" w:rsidRDefault="00386182" w:rsidP="00386182">
      <w:pPr>
        <w:rPr>
          <w:rFonts w:ascii="Arial Narrow" w:hAnsi="Arial Narrow"/>
        </w:rPr>
      </w:pPr>
    </w:p>
    <w:p w14:paraId="1D0F48D4" w14:textId="77777777" w:rsidR="00386182" w:rsidRPr="00BF7CEE" w:rsidRDefault="00386182" w:rsidP="00386182">
      <w:pPr>
        <w:rPr>
          <w:rFonts w:ascii="Arial Narrow" w:hAnsi="Arial Narrow"/>
        </w:rPr>
      </w:pPr>
      <w:r w:rsidRPr="00BF7CEE">
        <w:rPr>
          <w:rFonts w:ascii="Arial Narrow" w:hAnsi="Arial Narrow"/>
        </w:rPr>
        <w:t>On teste la performance des variables et du score : celle-ci ne doit pas s'altérer au cours du temps. Pour ce faire, on travaille généralement par générations de prêts :</w:t>
      </w:r>
    </w:p>
    <w:p w14:paraId="6E69A01D" w14:textId="77777777" w:rsidR="00386182" w:rsidRPr="00BF7CEE" w:rsidRDefault="00386182" w:rsidP="00386182">
      <w:pPr>
        <w:widowControl w:val="0"/>
        <w:numPr>
          <w:ilvl w:val="0"/>
          <w:numId w:val="10"/>
        </w:numPr>
        <w:rPr>
          <w:rFonts w:ascii="Arial Narrow" w:hAnsi="Arial Narrow"/>
        </w:rPr>
      </w:pPr>
      <w:r w:rsidRPr="00BF7CEE">
        <w:rPr>
          <w:rFonts w:ascii="Arial Narrow" w:hAnsi="Arial Narrow"/>
        </w:rPr>
        <w:t>Evolution du pouvoir discriminant de chaque variable (évolution des taux de défaut par modalités des variables)</w:t>
      </w:r>
    </w:p>
    <w:p w14:paraId="65307417" w14:textId="77777777" w:rsidR="00386182" w:rsidRPr="00BF7CEE" w:rsidRDefault="00386182" w:rsidP="00386182">
      <w:pPr>
        <w:widowControl w:val="0"/>
        <w:numPr>
          <w:ilvl w:val="0"/>
          <w:numId w:val="10"/>
        </w:numPr>
        <w:rPr>
          <w:rFonts w:ascii="Arial Narrow" w:hAnsi="Arial Narrow"/>
        </w:rPr>
      </w:pPr>
      <w:r w:rsidRPr="00BF7CEE">
        <w:rPr>
          <w:rFonts w:ascii="Arial Narrow" w:hAnsi="Arial Narrow"/>
        </w:rPr>
        <w:t>Evolution du pouvoir discriminant du score (Gini, taux de défaut par tranche de score …)</w:t>
      </w:r>
    </w:p>
    <w:p w14:paraId="0EE2846E" w14:textId="77777777" w:rsidR="00386182" w:rsidRPr="00BF7CEE" w:rsidRDefault="00386182" w:rsidP="00386182">
      <w:pPr>
        <w:rPr>
          <w:rFonts w:ascii="Arial Narrow" w:hAnsi="Arial Narrow"/>
        </w:rPr>
      </w:pPr>
    </w:p>
    <w:p w14:paraId="22FF1CEC" w14:textId="77777777" w:rsidR="00386182" w:rsidRPr="00BF7CEE" w:rsidRDefault="00386182" w:rsidP="00386182">
      <w:pPr>
        <w:rPr>
          <w:rFonts w:ascii="Arial Narrow" w:hAnsi="Arial Narrow"/>
        </w:rPr>
      </w:pPr>
    </w:p>
    <w:p w14:paraId="30053C9D" w14:textId="77777777" w:rsidR="00386182" w:rsidRPr="00BF7CEE" w:rsidRDefault="00386182" w:rsidP="00386182">
      <w:pPr>
        <w:rPr>
          <w:rFonts w:ascii="Arial Narrow" w:hAnsi="Arial Narrow"/>
        </w:rPr>
      </w:pPr>
      <w:r w:rsidRPr="00BF7CEE">
        <w:rPr>
          <w:rFonts w:ascii="Arial Narrow" w:hAnsi="Arial Narrow"/>
        </w:rPr>
        <w:t xml:space="preserve">Le </w:t>
      </w:r>
      <w:r w:rsidRPr="00BF7CEE">
        <w:rPr>
          <w:rFonts w:ascii="Arial Narrow" w:hAnsi="Arial Narrow"/>
          <w:b/>
        </w:rPr>
        <w:t>back-testing</w:t>
      </w:r>
      <w:r w:rsidRPr="00BF7CEE">
        <w:rPr>
          <w:rFonts w:ascii="Arial Narrow" w:hAnsi="Arial Narrow"/>
        </w:rPr>
        <w:t xml:space="preserve"> des scores consiste à confronter les estimations effectuées par le modèle avec la réalité constatée.</w:t>
      </w:r>
    </w:p>
    <w:p w14:paraId="53F31353" w14:textId="77777777" w:rsidR="00386182" w:rsidRPr="00BF7CEE" w:rsidRDefault="00386182" w:rsidP="00386182">
      <w:pPr>
        <w:rPr>
          <w:rFonts w:ascii="Arial Narrow" w:hAnsi="Arial Narrow"/>
        </w:rPr>
      </w:pPr>
      <w:r w:rsidRPr="00BF7CEE">
        <w:rPr>
          <w:rFonts w:ascii="Arial Narrow" w:hAnsi="Arial Narrow"/>
        </w:rPr>
        <w:t>On comparera ainsi la probabilité de défaut moyenne estimée sur une génération d’octroi de crédit avec le taux de défaut constaté un an après sur ces mêmes crédits</w:t>
      </w:r>
    </w:p>
    <w:p w14:paraId="2F392B26" w14:textId="77777777" w:rsidR="00386182" w:rsidRPr="00BF7CEE" w:rsidRDefault="00386182" w:rsidP="00386182">
      <w:pPr>
        <w:rPr>
          <w:rFonts w:ascii="Arial Narrow" w:hAnsi="Arial Narrow"/>
        </w:rPr>
      </w:pPr>
    </w:p>
    <w:p w14:paraId="3F391C08" w14:textId="77777777" w:rsidR="00386182" w:rsidRPr="00BF7CEE" w:rsidRDefault="00386182" w:rsidP="00386182">
      <w:pPr>
        <w:rPr>
          <w:rFonts w:ascii="Arial Narrow" w:hAnsi="Arial Narrow"/>
        </w:rPr>
      </w:pPr>
    </w:p>
    <w:p w14:paraId="0CF546D6" w14:textId="77777777" w:rsidR="00386182" w:rsidRPr="00BF7CEE" w:rsidRDefault="00386182" w:rsidP="00386182">
      <w:pPr>
        <w:rPr>
          <w:rFonts w:ascii="Arial Narrow" w:hAnsi="Arial Narrow"/>
        </w:rPr>
      </w:pPr>
    </w:p>
    <w:p w14:paraId="38AB30BF" w14:textId="77777777" w:rsidR="00386182" w:rsidRPr="00BF7CEE" w:rsidRDefault="00386182" w:rsidP="00386182">
      <w:pPr>
        <w:rPr>
          <w:rFonts w:ascii="Arial Narrow" w:hAnsi="Arial Narrow"/>
        </w:rPr>
      </w:pPr>
    </w:p>
    <w:p w14:paraId="1A79E149" w14:textId="77777777" w:rsidR="00386182" w:rsidRPr="00BF7CEE" w:rsidRDefault="00386182" w:rsidP="00386182">
      <w:pPr>
        <w:widowControl w:val="0"/>
        <w:numPr>
          <w:ilvl w:val="0"/>
          <w:numId w:val="15"/>
        </w:numPr>
        <w:rPr>
          <w:rFonts w:ascii="Arial Narrow" w:hAnsi="Arial Narrow"/>
          <w:b/>
          <w:u w:val="single"/>
        </w:rPr>
      </w:pPr>
      <w:r w:rsidRPr="00BF7CEE">
        <w:rPr>
          <w:rFonts w:ascii="Arial Narrow" w:hAnsi="Arial Narrow"/>
          <w:b/>
          <w:u w:val="single"/>
        </w:rPr>
        <w:t>Le reporting sur les risques :</w:t>
      </w:r>
    </w:p>
    <w:p w14:paraId="50C47573" w14:textId="77777777" w:rsidR="00386182" w:rsidRPr="00BF7CEE" w:rsidRDefault="00386182" w:rsidP="00386182">
      <w:pPr>
        <w:rPr>
          <w:rFonts w:ascii="Arial Narrow" w:hAnsi="Arial Narrow"/>
        </w:rPr>
      </w:pPr>
    </w:p>
    <w:p w14:paraId="1BDAA501" w14:textId="77777777" w:rsidR="00386182" w:rsidRPr="00BF7CEE" w:rsidRDefault="00386182" w:rsidP="00386182">
      <w:pPr>
        <w:rPr>
          <w:rFonts w:ascii="Arial Narrow" w:hAnsi="Arial Narrow"/>
        </w:rPr>
      </w:pPr>
      <w:r w:rsidRPr="00BF7CEE">
        <w:rPr>
          <w:rFonts w:ascii="Arial Narrow" w:hAnsi="Arial Narrow"/>
        </w:rPr>
        <w:t>On cherche ici à estimer et anticiper le risque à venir des prêts en cours, notamment pour infléchir la politique d’acceptation en cas de besoin.</w:t>
      </w:r>
    </w:p>
    <w:p w14:paraId="2DF8E43E" w14:textId="77777777" w:rsidR="00386182" w:rsidRPr="00BF7CEE" w:rsidRDefault="00386182" w:rsidP="00386182">
      <w:pPr>
        <w:rPr>
          <w:rFonts w:ascii="Arial Narrow" w:hAnsi="Arial Narrow"/>
        </w:rPr>
      </w:pPr>
    </w:p>
    <w:p w14:paraId="4058DFF0" w14:textId="77777777" w:rsidR="00386182" w:rsidRPr="00BF7CEE" w:rsidRDefault="00386182" w:rsidP="00386182">
      <w:pPr>
        <w:rPr>
          <w:rFonts w:ascii="Arial Narrow" w:hAnsi="Arial Narrow"/>
        </w:rPr>
      </w:pPr>
      <w:r w:rsidRPr="00BF7CEE">
        <w:rPr>
          <w:rFonts w:ascii="Arial Narrow" w:hAnsi="Arial Narrow"/>
        </w:rPr>
        <w:t>On détermine donc en général :</w:t>
      </w:r>
    </w:p>
    <w:p w14:paraId="2C93C39E" w14:textId="7E9933DB" w:rsidR="00386182" w:rsidRPr="00BF7CEE" w:rsidRDefault="00386182" w:rsidP="00386182">
      <w:pPr>
        <w:widowControl w:val="0"/>
        <w:numPr>
          <w:ilvl w:val="0"/>
          <w:numId w:val="10"/>
        </w:numPr>
        <w:rPr>
          <w:rFonts w:ascii="Arial Narrow" w:hAnsi="Arial Narrow"/>
        </w:rPr>
      </w:pPr>
      <w:r w:rsidRPr="00BF7CEE">
        <w:rPr>
          <w:rFonts w:ascii="Arial Narrow" w:hAnsi="Arial Narrow"/>
        </w:rPr>
        <w:t xml:space="preserve">La prévision du taux de défaut </w:t>
      </w:r>
      <w:r w:rsidR="008F4035">
        <w:rPr>
          <w:rFonts w:ascii="Arial Narrow" w:hAnsi="Arial Narrow"/>
        </w:rPr>
        <w:t xml:space="preserve">ou de perte </w:t>
      </w:r>
      <w:r w:rsidRPr="00BF7CEE">
        <w:rPr>
          <w:rFonts w:ascii="Arial Narrow" w:hAnsi="Arial Narrow"/>
        </w:rPr>
        <w:t>à horizon donné de la production nouvelle</w:t>
      </w:r>
    </w:p>
    <w:p w14:paraId="3BC45E8A" w14:textId="2BC760C9" w:rsidR="00386182" w:rsidRDefault="00386182" w:rsidP="00386182">
      <w:pPr>
        <w:widowControl w:val="0"/>
        <w:numPr>
          <w:ilvl w:val="0"/>
          <w:numId w:val="10"/>
        </w:numPr>
        <w:rPr>
          <w:rFonts w:ascii="Arial Narrow" w:hAnsi="Arial Narrow"/>
        </w:rPr>
      </w:pPr>
      <w:r w:rsidRPr="00BF7CEE">
        <w:rPr>
          <w:rFonts w:ascii="Arial Narrow" w:hAnsi="Arial Narrow"/>
        </w:rPr>
        <w:t xml:space="preserve">La prévision du taux de défaut </w:t>
      </w:r>
      <w:r w:rsidR="008F4035">
        <w:rPr>
          <w:rFonts w:ascii="Arial Narrow" w:hAnsi="Arial Narrow"/>
        </w:rPr>
        <w:t xml:space="preserve">ou de perte </w:t>
      </w:r>
      <w:r w:rsidRPr="00BF7CEE">
        <w:rPr>
          <w:rFonts w:ascii="Arial Narrow" w:hAnsi="Arial Narrow"/>
        </w:rPr>
        <w:t>de l’ensemble du portefeuille</w:t>
      </w:r>
    </w:p>
    <w:p w14:paraId="07D411D6" w14:textId="77777777" w:rsidR="008F4035" w:rsidRDefault="008F4035" w:rsidP="008F4035">
      <w:pPr>
        <w:widowControl w:val="0"/>
        <w:rPr>
          <w:rFonts w:ascii="Arial Narrow" w:hAnsi="Arial Narrow"/>
        </w:rPr>
      </w:pPr>
    </w:p>
    <w:p w14:paraId="04F87C45" w14:textId="4D475758" w:rsidR="008F4035" w:rsidRPr="00BF7CEE" w:rsidRDefault="008F4035" w:rsidP="008F4035">
      <w:pPr>
        <w:widowControl w:val="0"/>
        <w:rPr>
          <w:rFonts w:ascii="Arial Narrow" w:hAnsi="Arial Narrow"/>
        </w:rPr>
      </w:pPr>
      <w:r>
        <w:rPr>
          <w:rFonts w:ascii="Arial Narrow" w:hAnsi="Arial Narrow"/>
        </w:rPr>
        <w:t>Ces éléments peuvent être stressés, pour prendre en compte une dégradation possible de l’environnement économique.</w:t>
      </w:r>
    </w:p>
    <w:p w14:paraId="776B9B50" w14:textId="77777777" w:rsidR="00386182" w:rsidRDefault="00386182" w:rsidP="00386182">
      <w:pPr>
        <w:rPr>
          <w:rFonts w:ascii="Arial Narrow" w:hAnsi="Arial Narrow" w:cs="Arial"/>
          <w:szCs w:val="32"/>
        </w:rPr>
      </w:pPr>
    </w:p>
    <w:p w14:paraId="678061A0" w14:textId="77777777" w:rsidR="00650DA0" w:rsidRDefault="00650DA0" w:rsidP="00386182">
      <w:pPr>
        <w:rPr>
          <w:rFonts w:ascii="Arial Narrow" w:hAnsi="Arial Narrow" w:cs="Arial"/>
          <w:szCs w:val="32"/>
        </w:rPr>
      </w:pPr>
    </w:p>
    <w:p w14:paraId="5C05461B" w14:textId="1836C8F4" w:rsidR="00650DA0" w:rsidRPr="00650DA0" w:rsidRDefault="00650DA0" w:rsidP="00650DA0">
      <w:pPr>
        <w:pStyle w:val="Paragraphedeliste"/>
        <w:numPr>
          <w:ilvl w:val="0"/>
          <w:numId w:val="13"/>
        </w:numPr>
        <w:rPr>
          <w:rFonts w:ascii="Arial Narrow" w:hAnsi="Arial Narrow" w:cs="Arial"/>
          <w:b/>
          <w:bCs/>
          <w:szCs w:val="32"/>
          <w:u w:val="single"/>
        </w:rPr>
      </w:pPr>
      <w:r w:rsidRPr="00650DA0">
        <w:rPr>
          <w:rFonts w:ascii="Arial Narrow" w:hAnsi="Arial Narrow" w:cs="Arial"/>
          <w:b/>
          <w:bCs/>
          <w:szCs w:val="32"/>
          <w:u w:val="single"/>
        </w:rPr>
        <w:t>L’ANALYSE DE L’ENVIRONNEMENT OPERATIONNEL DU MODELE</w:t>
      </w:r>
    </w:p>
    <w:p w14:paraId="76323B54" w14:textId="77777777" w:rsidR="00386182" w:rsidRPr="00650DA0" w:rsidRDefault="00386182" w:rsidP="00386182">
      <w:pPr>
        <w:rPr>
          <w:rFonts w:ascii="Arial Narrow" w:hAnsi="Arial Narrow"/>
        </w:rPr>
      </w:pPr>
    </w:p>
    <w:p w14:paraId="001AFBAF" w14:textId="467D859C" w:rsidR="00386182" w:rsidRDefault="00650DA0" w:rsidP="00386182">
      <w:pPr>
        <w:rPr>
          <w:rFonts w:ascii="Arial Narrow" w:hAnsi="Arial Narrow"/>
        </w:rPr>
      </w:pPr>
      <w:r w:rsidRPr="00650DA0">
        <w:rPr>
          <w:rFonts w:ascii="Arial Narrow" w:hAnsi="Arial Narrow"/>
        </w:rPr>
        <w:t xml:space="preserve">Il s’agit ici </w:t>
      </w:r>
      <w:r>
        <w:rPr>
          <w:rFonts w:ascii="Arial Narrow" w:hAnsi="Arial Narrow"/>
        </w:rPr>
        <w:t>de s’assurer que l’environnement technique dans lequel le score a été implémenté est resté optimal.</w:t>
      </w:r>
    </w:p>
    <w:p w14:paraId="169872C8" w14:textId="7C4CD0C6" w:rsidR="00650DA0" w:rsidRPr="00650DA0" w:rsidRDefault="00650DA0" w:rsidP="00386182">
      <w:pPr>
        <w:rPr>
          <w:rFonts w:ascii="Arial Narrow" w:hAnsi="Arial Narrow"/>
        </w:rPr>
      </w:pPr>
      <w:r>
        <w:rPr>
          <w:rFonts w:ascii="Arial Narrow" w:hAnsi="Arial Narrow"/>
        </w:rPr>
        <w:t>Le contrôle périodique de la qualité des données (inputs du modèle) est incontournable. Il permet de garantir que les résultats du modèle seront conformes à l’attendu.</w:t>
      </w:r>
    </w:p>
    <w:p w14:paraId="508E865C" w14:textId="57D761A5" w:rsidR="00650DA0" w:rsidRPr="00650DA0" w:rsidRDefault="00650DA0" w:rsidP="00386182">
      <w:pPr>
        <w:rPr>
          <w:rFonts w:ascii="Arial Narrow" w:hAnsi="Arial Narrow"/>
        </w:rPr>
      </w:pPr>
    </w:p>
    <w:p w14:paraId="20A9A1F2" w14:textId="77777777" w:rsidR="00650DA0" w:rsidRPr="00650DA0" w:rsidRDefault="00650DA0" w:rsidP="00386182">
      <w:pPr>
        <w:rPr>
          <w:rFonts w:ascii="Arial Narrow" w:hAnsi="Arial Narrow"/>
        </w:rPr>
      </w:pPr>
    </w:p>
    <w:p w14:paraId="263606EC" w14:textId="77777777" w:rsidR="00386182" w:rsidRPr="00BF7CEE" w:rsidRDefault="00386182" w:rsidP="00386182">
      <w:pPr>
        <w:pStyle w:val="Paragraphedeliste"/>
        <w:numPr>
          <w:ilvl w:val="0"/>
          <w:numId w:val="13"/>
        </w:numPr>
        <w:spacing w:line="276" w:lineRule="auto"/>
        <w:rPr>
          <w:rFonts w:ascii="Arial Narrow" w:hAnsi="Arial Narrow"/>
          <w:b/>
          <w:bCs/>
          <w:u w:val="single"/>
        </w:rPr>
      </w:pPr>
      <w:r w:rsidRPr="00BF7CEE">
        <w:rPr>
          <w:rFonts w:ascii="Arial Narrow" w:hAnsi="Arial Narrow"/>
          <w:b/>
          <w:bCs/>
          <w:u w:val="single"/>
        </w:rPr>
        <w:t>LES PRINCIPALES MESURES ET LES INDICATEURS DE SUIVI D’UN MODELE :</w:t>
      </w:r>
    </w:p>
    <w:p w14:paraId="01B454DF" w14:textId="77777777" w:rsidR="00386182" w:rsidRDefault="00386182" w:rsidP="00386182">
      <w:pPr>
        <w:rPr>
          <w:rFonts w:ascii="Arial" w:hAnsi="Arial" w:cs="Arial"/>
          <w:sz w:val="20"/>
          <w:highlight w:val="yellow"/>
        </w:rPr>
      </w:pPr>
    </w:p>
    <w:p w14:paraId="7E28954C" w14:textId="77777777" w:rsidR="00386182" w:rsidRPr="00BF0688" w:rsidRDefault="00386182" w:rsidP="00386182">
      <w:pPr>
        <w:rPr>
          <w:rFonts w:ascii="Arial" w:hAnsi="Arial" w:cs="Arial"/>
          <w:sz w:val="20"/>
          <w:highlight w:val="yellow"/>
        </w:rPr>
      </w:pPr>
    </w:p>
    <w:p w14:paraId="75F47DD8" w14:textId="77777777" w:rsidR="00386182" w:rsidRPr="00BF7CEE" w:rsidRDefault="00386182" w:rsidP="00386182">
      <w:pPr>
        <w:rPr>
          <w:rFonts w:ascii="Arial Narrow" w:hAnsi="Arial Narrow" w:cs="Arial"/>
        </w:rPr>
      </w:pPr>
      <w:r w:rsidRPr="00BF7CEE">
        <w:rPr>
          <w:rFonts w:ascii="Arial Narrow" w:hAnsi="Arial Narrow" w:cs="Arial"/>
        </w:rPr>
        <w:t>Le principe général du monitoring (suivi) d’un score consiste à comparer le fonctionnement récent du score avec celui utilisé pour la construction du modèle. On utilise plusieurs indicateurs usuels qui permettent de synthétiser l’information.</w:t>
      </w:r>
    </w:p>
    <w:p w14:paraId="3F8CB457" w14:textId="77777777" w:rsidR="00386182" w:rsidRPr="00BF7CEE" w:rsidRDefault="00386182" w:rsidP="00386182">
      <w:pPr>
        <w:rPr>
          <w:rFonts w:ascii="Arial Narrow" w:hAnsi="Arial Narrow" w:cs="Arial"/>
        </w:rPr>
      </w:pPr>
    </w:p>
    <w:p w14:paraId="13EF449A" w14:textId="23DC9145" w:rsidR="00386182" w:rsidRPr="00650DA0" w:rsidRDefault="00386182" w:rsidP="00650DA0">
      <w:pPr>
        <w:pStyle w:val="Paragraphedeliste"/>
        <w:numPr>
          <w:ilvl w:val="1"/>
          <w:numId w:val="17"/>
        </w:numPr>
        <w:spacing w:line="276" w:lineRule="auto"/>
        <w:rPr>
          <w:rFonts w:ascii="Arial Narrow" w:hAnsi="Arial Narrow" w:cs="Arial"/>
          <w:b/>
        </w:rPr>
      </w:pPr>
      <w:r w:rsidRPr="00650DA0">
        <w:rPr>
          <w:rFonts w:ascii="Arial Narrow" w:hAnsi="Arial Narrow" w:cs="Arial"/>
          <w:b/>
        </w:rPr>
        <w:t>L’évolution de la distribution du modèle :</w:t>
      </w:r>
    </w:p>
    <w:p w14:paraId="5D277700" w14:textId="77777777" w:rsidR="00386182" w:rsidRPr="00BF7CEE" w:rsidRDefault="00386182" w:rsidP="00386182">
      <w:pPr>
        <w:rPr>
          <w:rFonts w:ascii="Arial Narrow" w:hAnsi="Arial Narrow"/>
        </w:rPr>
      </w:pPr>
    </w:p>
    <w:p w14:paraId="4E0D1789" w14:textId="77777777" w:rsidR="00386182" w:rsidRPr="00BF7CEE" w:rsidRDefault="00386182" w:rsidP="00386182">
      <w:pPr>
        <w:rPr>
          <w:rFonts w:ascii="Arial Narrow" w:hAnsi="Arial Narrow"/>
        </w:rPr>
      </w:pPr>
      <w:r w:rsidRPr="00BF7CEE">
        <w:rPr>
          <w:rFonts w:ascii="Arial Narrow" w:hAnsi="Arial Narrow"/>
        </w:rPr>
        <w:t>On compare en général la répartition des contrats en classes de risque entre la population de construction du modèle, et une population d’application récente du modèle.</w:t>
      </w:r>
    </w:p>
    <w:p w14:paraId="674CC91F" w14:textId="77777777" w:rsidR="00386182" w:rsidRPr="00BF7CEE" w:rsidRDefault="00386182" w:rsidP="00386182">
      <w:pPr>
        <w:rPr>
          <w:rFonts w:ascii="Arial Narrow" w:hAnsi="Arial Narrow"/>
        </w:rPr>
      </w:pPr>
    </w:p>
    <w:p w14:paraId="07CC88C0" w14:textId="77777777" w:rsidR="00386182" w:rsidRPr="00BF7CEE" w:rsidRDefault="00386182" w:rsidP="00386182">
      <w:pPr>
        <w:rPr>
          <w:rFonts w:ascii="Arial Narrow" w:hAnsi="Arial Narrow"/>
        </w:rPr>
      </w:pPr>
      <w:r w:rsidRPr="00BF7CEE">
        <w:rPr>
          <w:rFonts w:ascii="Arial Narrow" w:hAnsi="Arial Narrow"/>
        </w:rPr>
        <w:t>Un indicateur souvent utilisé pour juger de la stabilité de la distribution est l’Indice de Stabilité :</w:t>
      </w:r>
    </w:p>
    <w:p w14:paraId="4CA6E319" w14:textId="77777777" w:rsidR="00386182" w:rsidRPr="00BF7CEE" w:rsidRDefault="00000000" w:rsidP="00386182">
      <w:pPr>
        <w:rPr>
          <w:rFonts w:ascii="Arial Narrow" w:hAnsi="Arial Narrow"/>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i=N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)×Log(</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e>
          </m:nary>
        </m:oMath>
      </m:oMathPara>
    </w:p>
    <w:p w14:paraId="39631C82" w14:textId="77777777" w:rsidR="00386182" w:rsidRPr="00BF7CEE" w:rsidRDefault="00386182" w:rsidP="00386182">
      <w:pPr>
        <w:rPr>
          <w:rFonts w:ascii="Arial Narrow" w:hAnsi="Arial Narrow"/>
        </w:rPr>
      </w:pPr>
      <w:r w:rsidRPr="00BF7CEE">
        <w:rPr>
          <w:rFonts w:ascii="Arial Narrow" w:hAnsi="Arial Narrow"/>
        </w:rPr>
        <w:t xml:space="preserve">Avec : </w:t>
      </w:r>
      <w:r w:rsidRPr="00BF7CEE">
        <w:rPr>
          <w:rFonts w:ascii="Arial Narrow" w:hAnsi="Arial Narrow"/>
        </w:rPr>
        <w:tab/>
      </w:r>
      <w:r w:rsidRPr="00BF7CEE">
        <w:rPr>
          <w:rFonts w:ascii="Arial Narrow" w:hAnsi="Arial Narrow"/>
        </w:rPr>
        <w:tab/>
        <w:t>i représente la classe de score (pour N classes)</w:t>
      </w:r>
    </w:p>
    <w:p w14:paraId="2A498CAE" w14:textId="77777777" w:rsidR="00386182" w:rsidRPr="00BF7CEE" w:rsidRDefault="00386182" w:rsidP="00386182">
      <w:pPr>
        <w:rPr>
          <w:rFonts w:ascii="Arial Narrow" w:hAnsi="Arial Narrow"/>
        </w:rPr>
      </w:pPr>
      <w:r w:rsidRPr="00BF7CEE">
        <w:rPr>
          <w:rFonts w:ascii="Arial Narrow" w:hAnsi="Arial Narrow"/>
        </w:rPr>
        <w:tab/>
      </w:r>
      <w:r w:rsidRPr="00BF7CEE">
        <w:rPr>
          <w:rFonts w:ascii="Arial Narrow" w:hAnsi="Arial Narrow"/>
        </w:rPr>
        <w:tab/>
        <w:t>Y</w:t>
      </w:r>
      <w:r w:rsidRPr="00BF7CEE">
        <w:rPr>
          <w:rFonts w:ascii="Arial Narrow" w:hAnsi="Arial Narrow"/>
          <w:vertAlign w:val="subscript"/>
        </w:rPr>
        <w:t>i</w:t>
      </w:r>
      <w:r w:rsidRPr="00BF7CEE">
        <w:rPr>
          <w:rFonts w:ascii="Arial Narrow" w:hAnsi="Arial Narrow"/>
        </w:rPr>
        <w:t xml:space="preserve"> est la fréquence actuelle (en %) de la classe i</w:t>
      </w:r>
    </w:p>
    <w:p w14:paraId="62A6C6CD" w14:textId="77777777" w:rsidR="00386182" w:rsidRPr="00BF7CEE" w:rsidRDefault="00386182" w:rsidP="00386182">
      <w:pPr>
        <w:rPr>
          <w:rFonts w:ascii="Arial Narrow" w:hAnsi="Arial Narrow"/>
        </w:rPr>
      </w:pPr>
      <w:r w:rsidRPr="00BF7CEE">
        <w:rPr>
          <w:rFonts w:ascii="Arial Narrow" w:hAnsi="Arial Narrow"/>
        </w:rPr>
        <w:tab/>
      </w:r>
      <w:r w:rsidRPr="00BF7CEE">
        <w:rPr>
          <w:rFonts w:ascii="Arial Narrow" w:hAnsi="Arial Narrow"/>
        </w:rPr>
        <w:tab/>
        <w:t>X</w:t>
      </w:r>
      <w:r w:rsidRPr="00BF7CEE">
        <w:rPr>
          <w:rFonts w:ascii="Arial Narrow" w:hAnsi="Arial Narrow"/>
          <w:vertAlign w:val="subscript"/>
        </w:rPr>
        <w:t>i</w:t>
      </w:r>
      <w:r w:rsidRPr="00BF7CEE">
        <w:rPr>
          <w:rFonts w:ascii="Arial Narrow" w:hAnsi="Arial Narrow"/>
        </w:rPr>
        <w:t xml:space="preserve"> est la fréquence de la classe i à la construction</w:t>
      </w:r>
    </w:p>
    <w:p w14:paraId="33258D46" w14:textId="77777777" w:rsidR="00386182" w:rsidRPr="00BF7CEE" w:rsidRDefault="00386182" w:rsidP="00386182">
      <w:pPr>
        <w:ind w:left="708" w:firstLine="708"/>
        <w:rPr>
          <w:rFonts w:ascii="Arial Narrow" w:hAnsi="Arial Narrow"/>
        </w:rPr>
      </w:pPr>
      <w:r w:rsidRPr="00BF7CEE">
        <w:rPr>
          <w:rFonts w:ascii="Arial Narrow" w:hAnsi="Arial Narrow"/>
        </w:rPr>
        <w:t>Log est le logarithme naturel (népérien)</w:t>
      </w:r>
    </w:p>
    <w:p w14:paraId="42A9985C" w14:textId="77777777" w:rsidR="00386182" w:rsidRPr="00BF7CEE" w:rsidRDefault="00386182" w:rsidP="00386182">
      <w:pPr>
        <w:rPr>
          <w:rFonts w:ascii="Arial Narrow" w:hAnsi="Arial Narrow"/>
        </w:rPr>
      </w:pPr>
    </w:p>
    <w:p w14:paraId="7F46EAC4" w14:textId="77777777" w:rsidR="00386182" w:rsidRPr="00BF7CEE" w:rsidRDefault="00386182" w:rsidP="00386182">
      <w:pPr>
        <w:rPr>
          <w:rFonts w:ascii="Arial Narrow" w:hAnsi="Arial Narrow"/>
        </w:rPr>
      </w:pPr>
      <w:r w:rsidRPr="00BF7CEE">
        <w:rPr>
          <w:rFonts w:ascii="Arial Narrow" w:hAnsi="Arial Narrow"/>
        </w:rPr>
        <w:t>On admet en général qu’un index inférieur à 10 % représente deux distributions comparables ; au-delà de 25%, il est admis que les distributions ont fortement évolué.</w:t>
      </w:r>
    </w:p>
    <w:p w14:paraId="5EA9703D" w14:textId="77777777" w:rsidR="00386182" w:rsidRPr="00BF7CEE" w:rsidRDefault="00386182" w:rsidP="00386182">
      <w:pPr>
        <w:rPr>
          <w:rFonts w:ascii="Arial Narrow" w:hAnsi="Arial Narrow"/>
        </w:rPr>
      </w:pPr>
    </w:p>
    <w:p w14:paraId="2543CAEC" w14:textId="54CCB158" w:rsidR="00386182" w:rsidRPr="00650DA0" w:rsidRDefault="00386182" w:rsidP="00650DA0">
      <w:pPr>
        <w:pStyle w:val="Paragraphedeliste"/>
        <w:numPr>
          <w:ilvl w:val="1"/>
          <w:numId w:val="17"/>
        </w:numPr>
        <w:spacing w:line="276" w:lineRule="auto"/>
        <w:rPr>
          <w:rFonts w:ascii="Arial Narrow" w:hAnsi="Arial Narrow"/>
          <w:b/>
        </w:rPr>
      </w:pPr>
      <w:r w:rsidRPr="00650DA0">
        <w:rPr>
          <w:rFonts w:ascii="Arial Narrow" w:hAnsi="Arial Narrow"/>
          <w:b/>
        </w:rPr>
        <w:t>La stabilité de distribution des variables du modèle :</w:t>
      </w:r>
    </w:p>
    <w:p w14:paraId="34CC95C1" w14:textId="77777777" w:rsidR="00386182" w:rsidRPr="00BF7CEE" w:rsidRDefault="00386182" w:rsidP="00386182">
      <w:pPr>
        <w:rPr>
          <w:rFonts w:ascii="Arial Narrow" w:hAnsi="Arial Narrow"/>
        </w:rPr>
      </w:pPr>
    </w:p>
    <w:p w14:paraId="2799D4AC" w14:textId="77777777" w:rsidR="00386182" w:rsidRPr="00BF7CEE" w:rsidRDefault="00386182" w:rsidP="00386182">
      <w:pPr>
        <w:rPr>
          <w:rFonts w:ascii="Arial Narrow" w:hAnsi="Arial Narrow"/>
        </w:rPr>
      </w:pPr>
      <w:r w:rsidRPr="00BF7CEE">
        <w:rPr>
          <w:rFonts w:ascii="Arial Narrow" w:hAnsi="Arial Narrow"/>
        </w:rPr>
        <w:t>Le même principe peut être appliqué à chacune des variables constitutives du modèle.</w:t>
      </w:r>
    </w:p>
    <w:p w14:paraId="53808FDE" w14:textId="77777777" w:rsidR="00386182" w:rsidRPr="00BF7CEE" w:rsidRDefault="00386182" w:rsidP="00386182">
      <w:pPr>
        <w:rPr>
          <w:rFonts w:ascii="Arial Narrow" w:hAnsi="Arial Narrow"/>
        </w:rPr>
      </w:pPr>
    </w:p>
    <w:p w14:paraId="061C1922" w14:textId="77777777" w:rsidR="00386182" w:rsidRPr="00BF7CEE" w:rsidRDefault="00386182" w:rsidP="00386182">
      <w:pPr>
        <w:rPr>
          <w:rFonts w:ascii="Arial Narrow" w:hAnsi="Arial Narrow"/>
        </w:rPr>
      </w:pPr>
      <w:r w:rsidRPr="00BF7CEE">
        <w:rPr>
          <w:rFonts w:ascii="Arial Narrow" w:hAnsi="Arial Narrow"/>
        </w:rPr>
        <w:t>En cas d’évolution sensible de la distribution du modèle, il est ainsi possible de déterminer quelle(s) composante est (sont) à l’origine de cette évolution.</w:t>
      </w:r>
    </w:p>
    <w:p w14:paraId="7EFCECE3" w14:textId="77777777" w:rsidR="00386182" w:rsidRPr="00BF7CEE" w:rsidRDefault="00386182" w:rsidP="00386182">
      <w:pPr>
        <w:rPr>
          <w:rFonts w:ascii="Arial Narrow" w:hAnsi="Arial Narrow"/>
        </w:rPr>
      </w:pPr>
    </w:p>
    <w:p w14:paraId="4818C1DE" w14:textId="2AB5C60A" w:rsidR="00386182" w:rsidRPr="00BF7CEE" w:rsidRDefault="00386182" w:rsidP="00650DA0">
      <w:pPr>
        <w:pStyle w:val="Paragraphedeliste"/>
        <w:numPr>
          <w:ilvl w:val="1"/>
          <w:numId w:val="17"/>
        </w:numPr>
        <w:spacing w:line="276" w:lineRule="auto"/>
        <w:rPr>
          <w:rFonts w:ascii="Arial Narrow" w:hAnsi="Arial Narrow"/>
          <w:b/>
        </w:rPr>
      </w:pPr>
      <w:r w:rsidRPr="00BF7CEE">
        <w:rPr>
          <w:rFonts w:ascii="Arial Narrow" w:hAnsi="Arial Narrow"/>
          <w:b/>
        </w:rPr>
        <w:t>L’évolution de la distribution des bons et des mauvais et</w:t>
      </w:r>
      <w:r w:rsidR="00654C79">
        <w:rPr>
          <w:rFonts w:ascii="Arial Narrow" w:hAnsi="Arial Narrow"/>
          <w:b/>
        </w:rPr>
        <w:t xml:space="preserve"> du</w:t>
      </w:r>
      <w:r w:rsidRPr="00BF7CEE">
        <w:rPr>
          <w:rFonts w:ascii="Arial Narrow" w:hAnsi="Arial Narrow"/>
          <w:b/>
        </w:rPr>
        <w:t> pouvoir discriminant du modèle :</w:t>
      </w:r>
    </w:p>
    <w:p w14:paraId="78D22FCC" w14:textId="77777777" w:rsidR="00386182" w:rsidRPr="00BF7CEE" w:rsidRDefault="00386182" w:rsidP="00386182">
      <w:pPr>
        <w:rPr>
          <w:rFonts w:ascii="Arial Narrow" w:hAnsi="Arial Narrow"/>
        </w:rPr>
      </w:pPr>
    </w:p>
    <w:p w14:paraId="32809042" w14:textId="77777777" w:rsidR="00386182" w:rsidRPr="00BF7CEE" w:rsidRDefault="00386182" w:rsidP="00386182">
      <w:pPr>
        <w:rPr>
          <w:rFonts w:ascii="Arial Narrow" w:hAnsi="Arial Narrow"/>
        </w:rPr>
      </w:pPr>
      <w:r w:rsidRPr="00BF7CEE">
        <w:rPr>
          <w:rFonts w:ascii="Arial Narrow" w:hAnsi="Arial Narrow"/>
        </w:rPr>
        <w:t>Le même principe de comparaison de distribution peut s’appliquer entre les bons crédits d’une part, les crédits en défaut de l’autre : l’indice de stabilité calculé précédemment (dont on espère ici qu’il soit le plus élevé possible : les deux distributions doivent être le plus séparées possible) prend le nom de Valeur d’Information :</w:t>
      </w:r>
    </w:p>
    <w:p w14:paraId="092B043A" w14:textId="77777777" w:rsidR="00386182" w:rsidRPr="00BF7CEE" w:rsidRDefault="00000000" w:rsidP="00386182">
      <w:pPr>
        <w:rPr>
          <w:rFonts w:ascii="Arial Narrow" w:eastAsiaTheme="minorEastAsia" w:hAnsi="Arial Narrow"/>
          <w:lang w:val="en-US"/>
        </w:rPr>
      </w:pPr>
      <m:oMathPara>
        <m:oMath>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i=N</m:t>
              </m:r>
            </m:sup>
            <m:e>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Proportion des bons-Proportion des mauvais</m:t>
                      </m:r>
                    </m:e>
                  </m:d>
                  <m:r>
                    <w:rPr>
                      <w:rFonts w:ascii="Cambria Math" w:hAnsi="Cambria Math"/>
                      <w:lang w:val="en-US"/>
                    </w:rPr>
                    <m:t>×Log(</m:t>
                  </m:r>
                  <m:f>
                    <m:fPr>
                      <m:ctrlPr>
                        <w:rPr>
                          <w:rFonts w:ascii="Cambria Math" w:hAnsi="Cambria Math"/>
                          <w:i/>
                          <w:lang w:val="en-US"/>
                        </w:rPr>
                      </m:ctrlPr>
                    </m:fPr>
                    <m:num>
                      <m:r>
                        <w:rPr>
                          <w:rFonts w:ascii="Cambria Math" w:hAnsi="Cambria Math"/>
                          <w:lang w:val="en-US"/>
                        </w:rPr>
                        <m:t>Proportion des bons</m:t>
                      </m:r>
                    </m:num>
                    <m:den>
                      <m:r>
                        <w:rPr>
                          <w:rFonts w:ascii="Cambria Math" w:hAnsi="Cambria Math"/>
                          <w:lang w:val="en-US"/>
                        </w:rPr>
                        <m:t>Proportion des mauvais</m:t>
                      </m:r>
                    </m:den>
                  </m:f>
                  <m:r>
                    <w:rPr>
                      <w:rFonts w:ascii="Cambria Math" w:hAnsi="Cambria Math"/>
                      <w:lang w:val="en-US"/>
                    </w:rPr>
                    <m:t>)</m:t>
                  </m:r>
                </m:e>
              </m:d>
            </m:e>
          </m:nary>
        </m:oMath>
      </m:oMathPara>
    </w:p>
    <w:p w14:paraId="524DED27" w14:textId="77777777" w:rsidR="00386182" w:rsidRPr="00BF7CEE" w:rsidRDefault="00386182" w:rsidP="00386182">
      <w:pPr>
        <w:rPr>
          <w:rFonts w:ascii="Arial Narrow" w:hAnsi="Arial Narrow"/>
        </w:rPr>
      </w:pPr>
    </w:p>
    <w:p w14:paraId="128FC0F8" w14:textId="77777777" w:rsidR="00386182" w:rsidRPr="00BF7CEE" w:rsidRDefault="00386182" w:rsidP="00386182">
      <w:pPr>
        <w:rPr>
          <w:rFonts w:ascii="Arial Narrow" w:hAnsi="Arial Narrow"/>
        </w:rPr>
      </w:pPr>
      <w:r w:rsidRPr="00BF7CEE">
        <w:rPr>
          <w:rFonts w:ascii="Arial Narrow" w:hAnsi="Arial Narrow"/>
        </w:rPr>
        <w:t>Il est recommandé de suivre l’évolution de la valeur d’information du modèle, et de chaque variable constitutive du modèle.</w:t>
      </w:r>
    </w:p>
    <w:p w14:paraId="2FEAAEBB" w14:textId="77777777" w:rsidR="00386182" w:rsidRPr="00BF7CEE" w:rsidRDefault="00386182" w:rsidP="00386182">
      <w:pPr>
        <w:rPr>
          <w:rFonts w:ascii="Arial Narrow" w:hAnsi="Arial Narrow"/>
        </w:rPr>
      </w:pPr>
    </w:p>
    <w:p w14:paraId="593DFE18" w14:textId="77777777" w:rsidR="00386182" w:rsidRPr="00BF7CEE" w:rsidRDefault="00386182" w:rsidP="00386182">
      <w:pPr>
        <w:rPr>
          <w:rFonts w:ascii="Arial Narrow" w:eastAsiaTheme="minorEastAsia" w:hAnsi="Arial Narrow"/>
        </w:rPr>
      </w:pPr>
      <w:r w:rsidRPr="00BF7CEE">
        <w:rPr>
          <w:rFonts w:ascii="Arial Narrow" w:hAnsi="Arial Narrow"/>
        </w:rPr>
        <w:t xml:space="preserve">A noter : le rapport </w:t>
      </w:r>
      <m:oMath>
        <m:f>
          <m:fPr>
            <m:ctrlPr>
              <w:rPr>
                <w:rFonts w:ascii="Cambria Math" w:hAnsi="Cambria Math"/>
                <w:i/>
                <w:lang w:val="en-US"/>
              </w:rPr>
            </m:ctrlPr>
          </m:fPr>
          <m:num>
            <m:r>
              <w:rPr>
                <w:rFonts w:ascii="Cambria Math" w:hAnsi="Cambria Math"/>
                <w:lang w:val="en-US"/>
              </w:rPr>
              <m:t>Proportion</m:t>
            </m:r>
            <m:r>
              <w:rPr>
                <w:rFonts w:ascii="Cambria Math" w:hAnsi="Cambria Math"/>
              </w:rPr>
              <m:t xml:space="preserve"> </m:t>
            </m:r>
            <m:r>
              <w:rPr>
                <w:rFonts w:ascii="Cambria Math" w:hAnsi="Cambria Math"/>
                <w:lang w:val="en-US"/>
              </w:rPr>
              <m:t>des</m:t>
            </m:r>
            <m:r>
              <w:rPr>
                <w:rFonts w:ascii="Cambria Math" w:hAnsi="Cambria Math"/>
              </w:rPr>
              <m:t xml:space="preserve"> </m:t>
            </m:r>
            <m:r>
              <w:rPr>
                <w:rFonts w:ascii="Cambria Math" w:hAnsi="Cambria Math"/>
                <w:lang w:val="en-US"/>
              </w:rPr>
              <m:t>bons</m:t>
            </m:r>
          </m:num>
          <m:den>
            <m:r>
              <w:rPr>
                <w:rFonts w:ascii="Cambria Math" w:hAnsi="Cambria Math"/>
                <w:lang w:val="en-US"/>
              </w:rPr>
              <m:t>Proportion</m:t>
            </m:r>
            <m:r>
              <w:rPr>
                <w:rFonts w:ascii="Cambria Math" w:hAnsi="Cambria Math"/>
              </w:rPr>
              <m:t xml:space="preserve"> </m:t>
            </m:r>
            <m:r>
              <w:rPr>
                <w:rFonts w:ascii="Cambria Math" w:hAnsi="Cambria Math"/>
                <w:lang w:val="en-US"/>
              </w:rPr>
              <m:t>des</m:t>
            </m:r>
            <m:r>
              <w:rPr>
                <w:rFonts w:ascii="Cambria Math" w:hAnsi="Cambria Math"/>
              </w:rPr>
              <m:t xml:space="preserve"> </m:t>
            </m:r>
            <m:r>
              <w:rPr>
                <w:rFonts w:ascii="Cambria Math" w:hAnsi="Cambria Math"/>
                <w:lang w:val="en-US"/>
              </w:rPr>
              <m:t>mauvais</m:t>
            </m:r>
          </m:den>
        </m:f>
      </m:oMath>
      <w:r w:rsidRPr="00BF7CEE">
        <w:rPr>
          <w:rFonts w:ascii="Arial Narrow" w:eastAsiaTheme="minorEastAsia" w:hAnsi="Arial Narrow"/>
        </w:rPr>
        <w:t xml:space="preserve"> est appelé Odd ratio de la classe / modalité sur laquelle il est calculé.</w:t>
      </w:r>
    </w:p>
    <w:p w14:paraId="3A49C778" w14:textId="77777777" w:rsidR="00386182" w:rsidRPr="00BF7CEE" w:rsidRDefault="00386182" w:rsidP="00386182">
      <w:pPr>
        <w:rPr>
          <w:rFonts w:ascii="Arial Narrow" w:eastAsiaTheme="minorEastAsia" w:hAnsi="Arial Narrow"/>
        </w:rPr>
      </w:pPr>
    </w:p>
    <w:p w14:paraId="3B761DE3" w14:textId="77777777" w:rsidR="00386182" w:rsidRPr="00BF7CEE" w:rsidRDefault="00386182" w:rsidP="00386182">
      <w:pPr>
        <w:rPr>
          <w:rFonts w:ascii="Arial Narrow" w:hAnsi="Arial Narrow"/>
          <w:lang w:val="en-US"/>
        </w:rPr>
      </w:pPr>
      <m:oMath>
        <m:r>
          <w:rPr>
            <w:rFonts w:ascii="Cambria Math" w:hAnsi="Cambria Math"/>
            <w:lang w:val="en-US"/>
          </w:rPr>
          <m:t>Log(</m:t>
        </m:r>
        <m:f>
          <m:fPr>
            <m:ctrlPr>
              <w:rPr>
                <w:rFonts w:ascii="Cambria Math" w:hAnsi="Cambria Math"/>
                <w:i/>
                <w:lang w:val="en-US"/>
              </w:rPr>
            </m:ctrlPr>
          </m:fPr>
          <m:num>
            <m:r>
              <w:rPr>
                <w:rFonts w:ascii="Cambria Math" w:hAnsi="Cambria Math"/>
                <w:lang w:val="en-US"/>
              </w:rPr>
              <m:t>Proportion des bons</m:t>
            </m:r>
          </m:num>
          <m:den>
            <m:r>
              <w:rPr>
                <w:rFonts w:ascii="Cambria Math" w:hAnsi="Cambria Math"/>
                <w:lang w:val="en-US"/>
              </w:rPr>
              <m:t>Proportion des mauvais</m:t>
            </m:r>
          </m:den>
        </m:f>
      </m:oMath>
      <w:r w:rsidRPr="00BF7CEE">
        <w:rPr>
          <w:rFonts w:ascii="Arial Narrow" w:eastAsiaTheme="minorEastAsia" w:hAnsi="Arial Narrow"/>
          <w:lang w:val="en-US"/>
        </w:rPr>
        <w:t xml:space="preserve"> est appelé Weight Of Evidence</w:t>
      </w:r>
    </w:p>
    <w:p w14:paraId="3D655865" w14:textId="77777777" w:rsidR="00386182" w:rsidRPr="00BF7CEE" w:rsidRDefault="00386182" w:rsidP="00386182">
      <w:pPr>
        <w:rPr>
          <w:rFonts w:ascii="Arial Narrow" w:hAnsi="Arial Narrow"/>
          <w:lang w:val="en-US"/>
        </w:rPr>
      </w:pPr>
    </w:p>
    <w:p w14:paraId="73FCE6BE" w14:textId="77777777" w:rsidR="00386182" w:rsidRPr="00BF7CEE" w:rsidRDefault="00386182" w:rsidP="00386182">
      <w:pPr>
        <w:rPr>
          <w:rFonts w:ascii="Arial Narrow" w:hAnsi="Arial Narrow"/>
          <w:lang w:val="en-US"/>
        </w:rPr>
      </w:pPr>
    </w:p>
    <w:p w14:paraId="482CEEE0" w14:textId="77777777" w:rsidR="00386182" w:rsidRPr="00BF7CEE" w:rsidRDefault="00386182" w:rsidP="00386182">
      <w:pPr>
        <w:rPr>
          <w:rFonts w:ascii="Arial Narrow" w:hAnsi="Arial Narrow"/>
        </w:rPr>
      </w:pPr>
      <w:r w:rsidRPr="00BF7CEE">
        <w:rPr>
          <w:rFonts w:ascii="Arial Narrow" w:hAnsi="Arial Narrow"/>
        </w:rPr>
        <w:t>Un autre indicateur permet de mesurer la qualité de discrimination du modèle (découpé en classes de risque) ou d’une variable : le V de Cramer</w:t>
      </w:r>
    </w:p>
    <w:p w14:paraId="7ED4D7EB" w14:textId="77777777" w:rsidR="00386182" w:rsidRPr="00BF7CEE" w:rsidRDefault="00386182" w:rsidP="00386182">
      <w:pPr>
        <w:pStyle w:val="Illustrationinsertion"/>
        <w:ind w:left="0" w:right="0"/>
        <w:rPr>
          <w:rFonts w:ascii="Arial Narrow" w:hAnsi="Arial Narrow"/>
          <w:sz w:val="24"/>
          <w:szCs w:val="24"/>
          <w:lang w:val="en-US"/>
        </w:rPr>
      </w:pPr>
      <m:oMathPara>
        <m:oMath>
          <m:r>
            <w:rPr>
              <w:rFonts w:ascii="Cambria Math" w:hAnsi="Cambria Math"/>
              <w:sz w:val="24"/>
              <w:szCs w:val="24"/>
              <w:lang w:val="en-US"/>
            </w:rPr>
            <m:t>V=</m:t>
          </m:r>
          <m:rad>
            <m:radPr>
              <m:degHide m:val="1"/>
              <m:ctrlPr>
                <w:rPr>
                  <w:rFonts w:ascii="Cambria Math" w:hAnsi="Cambria Math"/>
                  <w:i/>
                  <w:iCs/>
                  <w:sz w:val="24"/>
                  <w:szCs w:val="24"/>
                </w:rPr>
              </m:ctrlPr>
            </m:radPr>
            <m:deg/>
            <m:e>
              <m:f>
                <m:fPr>
                  <m:type m:val="skw"/>
                  <m:ctrlPr>
                    <w:rPr>
                      <w:rFonts w:ascii="Cambria Math" w:hAnsi="Cambria Math"/>
                      <w:i/>
                      <w:iCs/>
                      <w:sz w:val="24"/>
                      <w:szCs w:val="24"/>
                    </w:rPr>
                  </m:ctrlPr>
                </m:fPr>
                <m:num>
                  <m:f>
                    <m:fPr>
                      <m:type m:val="lin"/>
                      <m:ctrlPr>
                        <w:rPr>
                          <w:rFonts w:ascii="Cambria Math" w:hAnsi="Cambria Math"/>
                          <w:i/>
                          <w:iCs/>
                          <w:sz w:val="24"/>
                          <w:szCs w:val="24"/>
                        </w:rPr>
                      </m:ctrlPr>
                    </m:fPr>
                    <m:num>
                      <m:nary>
                        <m:naryPr>
                          <m:chr m:val="∑"/>
                          <m:limLoc m:val="undOvr"/>
                          <m:supHide m:val="1"/>
                          <m:ctrlPr>
                            <w:rPr>
                              <w:rFonts w:ascii="Cambria Math" w:hAnsi="Cambria Math"/>
                              <w:sz w:val="24"/>
                              <w:szCs w:val="24"/>
                            </w:rPr>
                          </m:ctrlPr>
                        </m:naryPr>
                        <m:sub>
                          <m:r>
                            <w:rPr>
                              <w:rFonts w:ascii="Cambria Math" w:hAnsi="Cambria Math"/>
                              <w:sz w:val="24"/>
                              <w:szCs w:val="24"/>
                              <w:lang w:val="en-US"/>
                            </w:rPr>
                            <m:t>i</m:t>
                          </m:r>
                        </m:sub>
                        <m:sup/>
                        <m:e>
                          <m:nary>
                            <m:naryPr>
                              <m:chr m:val="∑"/>
                              <m:limLoc m:val="undOvr"/>
                              <m:supHide m:val="1"/>
                              <m:ctrlPr>
                                <w:rPr>
                                  <w:rFonts w:ascii="Cambria Math" w:hAnsi="Cambria Math"/>
                                  <w:sz w:val="24"/>
                                  <w:szCs w:val="24"/>
                                </w:rPr>
                              </m:ctrlPr>
                            </m:naryPr>
                            <m:sub>
                              <m:r>
                                <w:rPr>
                                  <w:rFonts w:ascii="Cambria Math" w:hAnsi="Cambria Math"/>
                                  <w:sz w:val="24"/>
                                  <w:szCs w:val="24"/>
                                  <w:lang w:val="en-US"/>
                                </w:rPr>
                                <m:t>j</m:t>
                              </m:r>
                            </m:sub>
                            <m:sup/>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lang w:val="en-US"/>
                                        </w:rPr>
                                        <m:t>(n</m:t>
                                      </m:r>
                                    </m:e>
                                    <m:sub>
                                      <m:r>
                                        <w:rPr>
                                          <w:rFonts w:ascii="Cambria Math" w:hAnsi="Cambria Math"/>
                                          <w:sz w:val="24"/>
                                          <w:szCs w:val="24"/>
                                          <w:lang w:val="en-US"/>
                                        </w:rPr>
                                        <m:t>i,j</m:t>
                                      </m:r>
                                    </m:sub>
                                  </m:sSub>
                                  <m:r>
                                    <w:rPr>
                                      <w:rFonts w:ascii="Cambria Math" w:hAnsi="Cambria Math"/>
                                      <w:sz w:val="24"/>
                                      <w:szCs w:val="24"/>
                                      <w:lang w:val="en-US"/>
                                    </w:rPr>
                                    <m:t>-</m:t>
                                  </m:r>
                                  <m:sSub>
                                    <m:sSubPr>
                                      <m:ctrlPr>
                                        <w:rPr>
                                          <w:rFonts w:ascii="Cambria Math" w:hAnsi="Cambria Math"/>
                                          <w:i/>
                                          <w:iCs/>
                                          <w:sz w:val="24"/>
                                          <w:szCs w:val="24"/>
                                        </w:rPr>
                                      </m:ctrlPr>
                                    </m:sSubPr>
                                    <m:e>
                                      <m:r>
                                        <w:rPr>
                                          <w:rFonts w:ascii="Cambria Math" w:hAnsi="Cambria Math"/>
                                          <w:sz w:val="24"/>
                                          <w:szCs w:val="24"/>
                                          <w:lang w:val="en-US"/>
                                        </w:rPr>
                                        <m:t>e</m:t>
                                      </m:r>
                                    </m:e>
                                    <m:sub>
                                      <m:r>
                                        <w:rPr>
                                          <w:rFonts w:ascii="Cambria Math" w:hAnsi="Cambria Math"/>
                                          <w:sz w:val="24"/>
                                          <w:szCs w:val="24"/>
                                          <w:lang w:val="en-US"/>
                                        </w:rPr>
                                        <m:t>i,j</m:t>
                                      </m:r>
                                    </m:sub>
                                  </m:sSub>
                                  <m:r>
                                    <w:rPr>
                                      <w:rFonts w:ascii="Cambria Math" w:hAnsi="Cambria Math"/>
                                      <w:sz w:val="24"/>
                                      <w:szCs w:val="24"/>
                                      <w:lang w:val="en-US"/>
                                    </w:rPr>
                                    <m:t>)²</m:t>
                                  </m:r>
                                </m:num>
                                <m:den>
                                  <m:sSub>
                                    <m:sSubPr>
                                      <m:ctrlPr>
                                        <w:rPr>
                                          <w:rFonts w:ascii="Cambria Math" w:hAnsi="Cambria Math"/>
                                          <w:i/>
                                          <w:iCs/>
                                          <w:sz w:val="24"/>
                                          <w:szCs w:val="24"/>
                                        </w:rPr>
                                      </m:ctrlPr>
                                    </m:sSubPr>
                                    <m:e>
                                      <m:r>
                                        <w:rPr>
                                          <w:rFonts w:ascii="Cambria Math" w:hAnsi="Cambria Math"/>
                                          <w:sz w:val="24"/>
                                          <w:szCs w:val="24"/>
                                          <w:lang w:val="en-US"/>
                                        </w:rPr>
                                        <m:t>e</m:t>
                                      </m:r>
                                    </m:e>
                                    <m:sub>
                                      <m:r>
                                        <w:rPr>
                                          <w:rFonts w:ascii="Cambria Math" w:hAnsi="Cambria Math"/>
                                          <w:sz w:val="24"/>
                                          <w:szCs w:val="24"/>
                                          <w:lang w:val="en-US"/>
                                        </w:rPr>
                                        <m:t>i,j</m:t>
                                      </m:r>
                                    </m:sub>
                                  </m:sSub>
                                </m:den>
                              </m:f>
                            </m:e>
                          </m:nary>
                        </m:e>
                      </m:nary>
                    </m:num>
                    <m:den>
                      <m:r>
                        <w:rPr>
                          <w:rFonts w:ascii="Cambria Math" w:hAnsi="Cambria Math"/>
                          <w:sz w:val="24"/>
                          <w:szCs w:val="24"/>
                          <w:lang w:val="en-US"/>
                        </w:rPr>
                        <m:t>n</m:t>
                      </m:r>
                    </m:den>
                  </m:f>
                </m:num>
                <m:den>
                  <m:r>
                    <m:rPr>
                      <m:sty m:val="p"/>
                    </m:rPr>
                    <w:rPr>
                      <w:rFonts w:ascii="Cambria Math" w:hAnsi="Cambria Math"/>
                      <w:sz w:val="24"/>
                      <w:szCs w:val="24"/>
                      <w:lang w:val="en-US"/>
                    </w:rPr>
                    <m:t>min⁡</m:t>
                  </m:r>
                  <m:r>
                    <w:rPr>
                      <w:rFonts w:ascii="Cambria Math" w:hAnsi="Cambria Math"/>
                      <w:sz w:val="24"/>
                      <w:szCs w:val="24"/>
                      <w:lang w:val="en-US"/>
                    </w:rPr>
                    <m:t>(R-1,C-1)</m:t>
                  </m:r>
                </m:den>
              </m:f>
            </m:e>
          </m:rad>
        </m:oMath>
      </m:oMathPara>
    </w:p>
    <w:p w14:paraId="466C5CB0" w14:textId="77777777" w:rsidR="00386182" w:rsidRPr="00BF7CEE" w:rsidRDefault="00386182" w:rsidP="00386182">
      <w:pPr>
        <w:rPr>
          <w:rFonts w:ascii="Arial Narrow" w:hAnsi="Arial Narrow"/>
        </w:rPr>
      </w:pPr>
    </w:p>
    <w:p w14:paraId="462CB1C4" w14:textId="77777777" w:rsidR="00386182" w:rsidRPr="00BF7CEE" w:rsidRDefault="00386182" w:rsidP="00386182">
      <w:pPr>
        <w:rPr>
          <w:rFonts w:ascii="Arial Narrow" w:hAnsi="Arial Narrow"/>
        </w:rPr>
      </w:pPr>
      <w:r w:rsidRPr="00BF7CEE">
        <w:rPr>
          <w:rFonts w:ascii="Arial Narrow" w:hAnsi="Arial Narrow"/>
        </w:rPr>
        <w:t xml:space="preserve">Avec </w:t>
      </w:r>
    </w:p>
    <w:p w14:paraId="3BAC8046" w14:textId="77777777" w:rsidR="00386182" w:rsidRPr="00BF7CEE" w:rsidRDefault="00386182" w:rsidP="00386182">
      <w:pPr>
        <w:pStyle w:val="Paragraphedeliste"/>
        <w:rPr>
          <w:rFonts w:ascii="Arial Narrow" w:hAnsi="Arial Narrow"/>
        </w:rPr>
      </w:pPr>
      <w:r w:rsidRPr="00BF7CEE">
        <w:rPr>
          <w:rFonts w:ascii="Arial Narrow" w:hAnsi="Arial Narrow"/>
        </w:rPr>
        <w:t>R = Nombre de modalités de la variable</w:t>
      </w:r>
    </w:p>
    <w:p w14:paraId="63C1CFA0" w14:textId="77777777" w:rsidR="00386182" w:rsidRPr="00BF7CEE" w:rsidRDefault="00386182" w:rsidP="00386182">
      <w:pPr>
        <w:pStyle w:val="Paragraphedeliste"/>
        <w:rPr>
          <w:rFonts w:ascii="Arial Narrow" w:hAnsi="Arial Narrow"/>
        </w:rPr>
      </w:pPr>
      <w:r w:rsidRPr="00BF7CEE">
        <w:rPr>
          <w:rFonts w:ascii="Arial Narrow" w:hAnsi="Arial Narrow"/>
        </w:rPr>
        <w:t>C = Nombre de populations (en général : 2 : les bons et les défauts)</w:t>
      </w:r>
    </w:p>
    <w:p w14:paraId="1D4710EF" w14:textId="77777777" w:rsidR="00386182" w:rsidRPr="00BF7CEE" w:rsidRDefault="00000000" w:rsidP="00386182">
      <w:pPr>
        <w:pStyle w:val="Paragraphedeliste"/>
        <w:rPr>
          <w:rFonts w:ascii="Arial Narrow" w:hAnsi="Arial Narrow"/>
        </w:rP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i,j</m:t>
            </m:r>
          </m:sub>
        </m:sSub>
      </m:oMath>
      <w:r w:rsidR="00386182" w:rsidRPr="00BF7CEE">
        <w:rPr>
          <w:rFonts w:ascii="Arial Narrow" w:hAnsi="Arial Narrow"/>
        </w:rPr>
        <w:t xml:space="preserve"> = fréquence observée pour la modalité i et la population j </w:t>
      </w:r>
    </w:p>
    <w:p w14:paraId="4A615234" w14:textId="77777777" w:rsidR="00386182" w:rsidRPr="00BF7CEE" w:rsidRDefault="00000000" w:rsidP="00386182">
      <w:pPr>
        <w:pStyle w:val="Paragraphedeliste"/>
        <w:rPr>
          <w:rFonts w:ascii="Arial Narrow" w:hAnsi="Arial Narrow"/>
        </w:rPr>
      </w:pP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i,j</m:t>
            </m:r>
          </m:sub>
        </m:sSub>
      </m:oMath>
      <w:r w:rsidR="00386182" w:rsidRPr="00BF7CEE">
        <w:rPr>
          <w:rFonts w:ascii="Arial Narrow" w:hAnsi="Arial Narrow"/>
        </w:rPr>
        <w:t xml:space="preserve"> = fréquence attendue pour la modalité i et la population j en cas d’indépendance.</w:t>
      </w:r>
    </w:p>
    <w:p w14:paraId="129B6345" w14:textId="77777777" w:rsidR="00386182" w:rsidRPr="00BF7CEE" w:rsidRDefault="00386182" w:rsidP="00386182">
      <w:pPr>
        <w:rPr>
          <w:rFonts w:ascii="Arial Narrow" w:hAnsi="Arial Narrow"/>
        </w:rPr>
      </w:pPr>
    </w:p>
    <w:p w14:paraId="6E3C0164" w14:textId="77777777" w:rsidR="00386182" w:rsidRPr="00BF7CEE" w:rsidRDefault="00386182" w:rsidP="00386182">
      <w:pPr>
        <w:rPr>
          <w:rFonts w:ascii="Arial Narrow" w:hAnsi="Arial Narrow"/>
        </w:rPr>
      </w:pPr>
    </w:p>
    <w:p w14:paraId="0F0E436E" w14:textId="77777777" w:rsidR="00386182" w:rsidRPr="00BF7CEE" w:rsidRDefault="00386182" w:rsidP="00386182">
      <w:pPr>
        <w:rPr>
          <w:rFonts w:ascii="Arial Narrow" w:hAnsi="Arial Narrow"/>
        </w:rPr>
      </w:pPr>
    </w:p>
    <w:p w14:paraId="313D8E3B" w14:textId="77777777" w:rsidR="00386182" w:rsidRPr="00BF7CEE" w:rsidRDefault="00386182" w:rsidP="00386182">
      <w:pPr>
        <w:rPr>
          <w:rFonts w:ascii="Arial Narrow" w:hAnsi="Arial Narrow"/>
        </w:rPr>
      </w:pPr>
      <w:r w:rsidRPr="00BF7CEE">
        <w:rPr>
          <w:rFonts w:ascii="Arial Narrow" w:hAnsi="Arial Narrow"/>
        </w:rPr>
        <w:t xml:space="preserve">Il est aussi recommandé de comparer l’indice de Gini du modèle sur la dernière période d’application et le Gini de construction. </w:t>
      </w:r>
    </w:p>
    <w:p w14:paraId="21863AE9" w14:textId="77777777" w:rsidR="00386182" w:rsidRPr="00BF7CEE" w:rsidRDefault="00386182" w:rsidP="00386182">
      <w:pPr>
        <w:rPr>
          <w:rFonts w:ascii="Arial Narrow" w:hAnsi="Arial Narrow"/>
        </w:rPr>
      </w:pPr>
    </w:p>
    <w:p w14:paraId="5CE7B339" w14:textId="77777777" w:rsidR="00386182" w:rsidRPr="00432836" w:rsidRDefault="00386182">
      <w:pPr>
        <w:rPr>
          <w:rFonts w:ascii="Arial Narrow" w:hAnsi="Arial Narrow"/>
        </w:rPr>
      </w:pPr>
    </w:p>
    <w:p w14:paraId="436A5AE6" w14:textId="77777777" w:rsidR="00650DA0" w:rsidRPr="00432836" w:rsidRDefault="00650DA0">
      <w:pPr>
        <w:rPr>
          <w:rFonts w:ascii="Arial Narrow" w:hAnsi="Arial Narrow"/>
        </w:rPr>
      </w:pPr>
    </w:p>
    <w:p w14:paraId="1898BEA3" w14:textId="1A328971" w:rsidR="00650DA0" w:rsidRPr="00432836" w:rsidRDefault="00432836" w:rsidP="00432836">
      <w:pPr>
        <w:pStyle w:val="Paragraphedeliste"/>
        <w:numPr>
          <w:ilvl w:val="0"/>
          <w:numId w:val="17"/>
        </w:numPr>
        <w:rPr>
          <w:rFonts w:ascii="Arial Narrow" w:hAnsi="Arial Narrow"/>
          <w:b/>
          <w:bCs/>
          <w:u w:val="single"/>
          <w:lang w:eastAsia="ar-SA"/>
        </w:rPr>
      </w:pPr>
      <w:r w:rsidRPr="00432836">
        <w:rPr>
          <w:rFonts w:ascii="Arial Narrow" w:hAnsi="Arial Narrow"/>
          <w:b/>
          <w:bCs/>
          <w:u w:val="single"/>
          <w:lang w:eastAsia="ar-SA"/>
        </w:rPr>
        <w:t>ELEMENTS DE BACK-TESTING DES MODELES</w:t>
      </w:r>
    </w:p>
    <w:p w14:paraId="73BD8C76" w14:textId="77777777" w:rsidR="00432836" w:rsidRDefault="00432836" w:rsidP="00432836">
      <w:pPr>
        <w:rPr>
          <w:rFonts w:ascii="Arial Narrow" w:hAnsi="Arial Narrow"/>
        </w:rPr>
      </w:pPr>
    </w:p>
    <w:p w14:paraId="0D55E0D1" w14:textId="76F5FF37" w:rsidR="00432836" w:rsidRPr="00432836" w:rsidRDefault="00432836" w:rsidP="00432836">
      <w:pPr>
        <w:pStyle w:val="Paragraphedeliste"/>
        <w:numPr>
          <w:ilvl w:val="1"/>
          <w:numId w:val="17"/>
        </w:numPr>
        <w:rPr>
          <w:rFonts w:ascii="Arial Narrow" w:hAnsi="Arial Narrow"/>
          <w:b/>
          <w:bCs/>
          <w:u w:val="single"/>
          <w:lang w:eastAsia="ar-SA"/>
        </w:rPr>
      </w:pPr>
      <w:r w:rsidRPr="00432836">
        <w:rPr>
          <w:rFonts w:ascii="Arial Narrow" w:hAnsi="Arial Narrow"/>
          <w:b/>
          <w:bCs/>
          <w:u w:val="single"/>
          <w:lang w:eastAsia="ar-SA"/>
        </w:rPr>
        <w:lastRenderedPageBreak/>
        <w:t>Observation de la grandeur estimée :</w:t>
      </w:r>
    </w:p>
    <w:p w14:paraId="5ED7B4DA" w14:textId="77777777" w:rsidR="00432836" w:rsidRDefault="00432836" w:rsidP="00432836">
      <w:pPr>
        <w:rPr>
          <w:rFonts w:ascii="Arial Narrow" w:hAnsi="Arial Narrow"/>
        </w:rPr>
      </w:pPr>
    </w:p>
    <w:p w14:paraId="590166F1" w14:textId="1EFA1E6E" w:rsidR="00432836" w:rsidRDefault="00CF05B1" w:rsidP="00432836">
      <w:pPr>
        <w:rPr>
          <w:rFonts w:ascii="Arial Narrow" w:hAnsi="Arial Narrow"/>
        </w:rPr>
      </w:pPr>
      <w:r>
        <w:rPr>
          <w:rFonts w:ascii="Arial Narrow" w:hAnsi="Arial Narrow"/>
        </w:rPr>
        <w:t>Le découpage d’un score de comportement en classes de risques s’accompagne de sa calibration : à chaque classe de risque, on associe une probabilité de défaut, calculée à partir des taux de défaut réels observés sur l’échantillon de calibration.</w:t>
      </w:r>
    </w:p>
    <w:p w14:paraId="28138606" w14:textId="77777777" w:rsidR="00CF05B1" w:rsidRDefault="00CF05B1" w:rsidP="00432836">
      <w:pPr>
        <w:rPr>
          <w:rFonts w:ascii="Arial Narrow" w:hAnsi="Arial Narrow"/>
        </w:rPr>
      </w:pPr>
    </w:p>
    <w:p w14:paraId="5095B81D" w14:textId="110EBC5E" w:rsidR="00CF05B1" w:rsidRDefault="00CF05B1" w:rsidP="00432836">
      <w:pPr>
        <w:rPr>
          <w:rFonts w:ascii="Arial Narrow" w:hAnsi="Arial Narrow"/>
        </w:rPr>
      </w:pPr>
      <w:r>
        <w:rPr>
          <w:rFonts w:ascii="Arial Narrow" w:hAnsi="Arial Narrow"/>
        </w:rPr>
        <w:t>Il convient donc de voir si, au fil du temps, la hiérarchie des taux de défaut observés est respectée, et si les nouveaux taux observés sont proches / cohérents avec les probabilités de défaut estimées.</w:t>
      </w:r>
    </w:p>
    <w:p w14:paraId="53C083CC" w14:textId="1A491507" w:rsidR="00ED6782" w:rsidRDefault="00ED6782" w:rsidP="00432836">
      <w:pPr>
        <w:rPr>
          <w:rFonts w:ascii="Arial Narrow" w:hAnsi="Arial Narrow"/>
        </w:rPr>
      </w:pPr>
      <w:r>
        <w:rPr>
          <w:rFonts w:ascii="Arial Narrow" w:hAnsi="Arial Narrow"/>
        </w:rPr>
        <w:t>Cette approche est à manier toutefois avec précaution : en fonction de la conjoncture économique, les taux de défaut peuvent évoluer sensiblement, à la hausse comme à la baisse.</w:t>
      </w:r>
    </w:p>
    <w:p w14:paraId="495D6C4E" w14:textId="77777777" w:rsidR="00432836" w:rsidRDefault="00432836" w:rsidP="00432836">
      <w:pPr>
        <w:rPr>
          <w:rFonts w:ascii="Arial Narrow" w:hAnsi="Arial Narrow"/>
        </w:rPr>
      </w:pPr>
    </w:p>
    <w:p w14:paraId="3DDD460A" w14:textId="77777777" w:rsidR="00432836" w:rsidRDefault="00432836" w:rsidP="00432836">
      <w:pPr>
        <w:rPr>
          <w:rFonts w:ascii="Arial Narrow" w:hAnsi="Arial Narrow"/>
        </w:rPr>
      </w:pPr>
    </w:p>
    <w:p w14:paraId="37EFD5E9" w14:textId="77777777" w:rsidR="00432836" w:rsidRDefault="00432836" w:rsidP="00432836">
      <w:pPr>
        <w:rPr>
          <w:rFonts w:ascii="Arial Narrow" w:hAnsi="Arial Narrow"/>
        </w:rPr>
      </w:pPr>
    </w:p>
    <w:p w14:paraId="75440434" w14:textId="77777777" w:rsidR="00432836" w:rsidRDefault="00432836" w:rsidP="00432836">
      <w:pPr>
        <w:rPr>
          <w:rFonts w:ascii="Arial Narrow" w:hAnsi="Arial Narrow"/>
        </w:rPr>
      </w:pPr>
    </w:p>
    <w:p w14:paraId="4CC51158" w14:textId="7962F9D0" w:rsidR="00432836" w:rsidRPr="00432836" w:rsidRDefault="00432836" w:rsidP="00432836">
      <w:pPr>
        <w:pStyle w:val="Paragraphedeliste"/>
        <w:numPr>
          <w:ilvl w:val="1"/>
          <w:numId w:val="17"/>
        </w:numPr>
        <w:rPr>
          <w:rFonts w:ascii="Arial Narrow" w:hAnsi="Arial Narrow"/>
          <w:b/>
          <w:bCs/>
          <w:u w:val="single"/>
        </w:rPr>
      </w:pPr>
      <w:r w:rsidRPr="00432836">
        <w:rPr>
          <w:rFonts w:ascii="Arial Narrow" w:hAnsi="Arial Narrow"/>
          <w:b/>
          <w:bCs/>
          <w:u w:val="single"/>
        </w:rPr>
        <w:t>Matrices de migration</w:t>
      </w:r>
    </w:p>
    <w:p w14:paraId="2FD79450" w14:textId="77777777" w:rsidR="00432836" w:rsidRDefault="00432836" w:rsidP="00432836">
      <w:pPr>
        <w:rPr>
          <w:rFonts w:ascii="Arial Narrow" w:hAnsi="Arial Narrow"/>
        </w:rPr>
      </w:pPr>
    </w:p>
    <w:p w14:paraId="6DDD4104" w14:textId="31599278" w:rsidR="00432836" w:rsidRDefault="006C3262" w:rsidP="00432836">
      <w:pPr>
        <w:rPr>
          <w:rFonts w:ascii="Arial Narrow" w:hAnsi="Arial Narrow"/>
        </w:rPr>
      </w:pPr>
      <w:r>
        <w:rPr>
          <w:rFonts w:ascii="Arial Narrow" w:hAnsi="Arial Narrow"/>
        </w:rPr>
        <w:t>Une matrice de migration représente l’évolution d’une population (ici d’un portefeuille de créances) d’une période T à une période T + N (en général, N = 1 an), vue selon le prisme des classes de risques.</w:t>
      </w:r>
    </w:p>
    <w:p w14:paraId="57B04FA0" w14:textId="77777777" w:rsidR="006C3262" w:rsidRDefault="006C3262" w:rsidP="00432836">
      <w:pPr>
        <w:rPr>
          <w:rFonts w:ascii="Arial Narrow" w:hAnsi="Arial Narrow"/>
        </w:rPr>
      </w:pPr>
    </w:p>
    <w:p w14:paraId="62DF2C53" w14:textId="49B29AA5" w:rsidR="006C3262" w:rsidRDefault="006C3262" w:rsidP="00432836">
      <w:pPr>
        <w:rPr>
          <w:rFonts w:ascii="Arial Narrow" w:hAnsi="Arial Narrow"/>
        </w:rPr>
      </w:pPr>
      <w:r>
        <w:rPr>
          <w:rFonts w:ascii="Arial Narrow" w:hAnsi="Arial Narrow"/>
        </w:rPr>
        <w:t>On représentera pour chaque classe de risque d’origine (T), la répartition des prêts (en nombre ou en montant) par classe de risque à T + N. En général, cette répartition est exprimée en pourcentages par ligne pour en faciliter la lecture.</w:t>
      </w:r>
    </w:p>
    <w:p w14:paraId="28C9EFC3" w14:textId="77777777" w:rsidR="006C3262" w:rsidRDefault="006C3262" w:rsidP="00432836">
      <w:pPr>
        <w:rPr>
          <w:rFonts w:ascii="Arial Narrow" w:hAnsi="Arial Narrow"/>
        </w:rPr>
      </w:pPr>
    </w:p>
    <w:p w14:paraId="24E19879" w14:textId="04FA778D" w:rsidR="006C3262" w:rsidRDefault="006C3262" w:rsidP="00432836">
      <w:pPr>
        <w:rPr>
          <w:rFonts w:ascii="Arial Narrow" w:hAnsi="Arial Narrow"/>
        </w:rPr>
      </w:pPr>
      <w:r>
        <w:rPr>
          <w:rFonts w:ascii="Arial Narrow" w:hAnsi="Arial Narrow"/>
        </w:rPr>
        <w:t>Exemple d’un modèle à 5 classes de risque :</w:t>
      </w:r>
    </w:p>
    <w:p w14:paraId="18AB2959" w14:textId="77777777" w:rsidR="006C3262" w:rsidRDefault="006C3262" w:rsidP="00432836">
      <w:pPr>
        <w:rPr>
          <w:rFonts w:ascii="Arial Narrow" w:hAnsi="Arial Narrow"/>
        </w:rPr>
      </w:pPr>
    </w:p>
    <w:tbl>
      <w:tblPr>
        <w:tblStyle w:val="Grilledutableau"/>
        <w:tblW w:w="9124" w:type="dxa"/>
        <w:tblLayout w:type="fixed"/>
        <w:tblLook w:val="04A0" w:firstRow="1" w:lastRow="0" w:firstColumn="1" w:lastColumn="0" w:noHBand="0" w:noVBand="1"/>
      </w:tblPr>
      <w:tblGrid>
        <w:gridCol w:w="1984"/>
        <w:gridCol w:w="1020"/>
        <w:gridCol w:w="1020"/>
        <w:gridCol w:w="1020"/>
        <w:gridCol w:w="1020"/>
        <w:gridCol w:w="1020"/>
        <w:gridCol w:w="1020"/>
        <w:gridCol w:w="1020"/>
      </w:tblGrid>
      <w:tr w:rsidR="00565B88" w14:paraId="76381DB5" w14:textId="77777777" w:rsidTr="00565B88">
        <w:tc>
          <w:tcPr>
            <w:tcW w:w="1984" w:type="dxa"/>
          </w:tcPr>
          <w:p w14:paraId="328989C3" w14:textId="77777777" w:rsidR="00565B88" w:rsidRDefault="006C3262" w:rsidP="00432836">
            <w:pPr>
              <w:rPr>
                <w:rFonts w:ascii="Arial Narrow" w:hAnsi="Arial Narrow"/>
              </w:rPr>
            </w:pPr>
            <w:r>
              <w:rPr>
                <w:rFonts w:ascii="Arial Narrow" w:hAnsi="Arial Narrow"/>
              </w:rPr>
              <w:t>Classe à T</w:t>
            </w:r>
            <w:r w:rsidR="00565B88">
              <w:rPr>
                <w:rFonts w:ascii="Arial Narrow" w:hAnsi="Arial Narrow"/>
              </w:rPr>
              <w:t xml:space="preserve"> </w:t>
            </w:r>
            <w:r w:rsidR="00565B88">
              <w:rPr>
                <w:rFonts w:ascii="Arial Narrow" w:hAnsi="Arial Narrow"/>
              </w:rPr>
              <w:sym w:font="Symbol" w:char="F0AF"/>
            </w:r>
          </w:p>
          <w:p w14:paraId="3EFCF19E" w14:textId="374335A9" w:rsidR="006C3262" w:rsidRDefault="00565B88" w:rsidP="00432836">
            <w:pPr>
              <w:rPr>
                <w:rFonts w:ascii="Arial Narrow" w:hAnsi="Arial Narrow"/>
              </w:rPr>
            </w:pPr>
            <w:r>
              <w:rPr>
                <w:rFonts w:ascii="Arial Narrow" w:hAnsi="Arial Narrow"/>
              </w:rPr>
              <w:t xml:space="preserve">            à T+1 an </w:t>
            </w:r>
            <w:r>
              <w:rPr>
                <w:rFonts w:ascii="Arial Narrow" w:hAnsi="Arial Narrow"/>
              </w:rPr>
              <w:sym w:font="Symbol" w:char="F0AE"/>
            </w:r>
          </w:p>
        </w:tc>
        <w:tc>
          <w:tcPr>
            <w:tcW w:w="1020" w:type="dxa"/>
          </w:tcPr>
          <w:p w14:paraId="08CE016F" w14:textId="1C69A917" w:rsidR="006C3262" w:rsidRDefault="006C3262" w:rsidP="00432836">
            <w:pPr>
              <w:rPr>
                <w:rFonts w:ascii="Arial Narrow" w:hAnsi="Arial Narrow"/>
              </w:rPr>
            </w:pPr>
            <w:r>
              <w:rPr>
                <w:rFonts w:ascii="Arial Narrow" w:hAnsi="Arial Narrow"/>
              </w:rPr>
              <w:t>1</w:t>
            </w:r>
          </w:p>
        </w:tc>
        <w:tc>
          <w:tcPr>
            <w:tcW w:w="1020" w:type="dxa"/>
          </w:tcPr>
          <w:p w14:paraId="6219BA4B" w14:textId="1C88A67B" w:rsidR="006C3262" w:rsidRDefault="006C3262" w:rsidP="00432836">
            <w:pPr>
              <w:rPr>
                <w:rFonts w:ascii="Arial Narrow" w:hAnsi="Arial Narrow"/>
              </w:rPr>
            </w:pPr>
            <w:r>
              <w:rPr>
                <w:rFonts w:ascii="Arial Narrow" w:hAnsi="Arial Narrow"/>
              </w:rPr>
              <w:t>2</w:t>
            </w:r>
          </w:p>
        </w:tc>
        <w:tc>
          <w:tcPr>
            <w:tcW w:w="1020" w:type="dxa"/>
          </w:tcPr>
          <w:p w14:paraId="100CA737" w14:textId="41678F54" w:rsidR="006C3262" w:rsidRDefault="006C3262" w:rsidP="00432836">
            <w:pPr>
              <w:rPr>
                <w:rFonts w:ascii="Arial Narrow" w:hAnsi="Arial Narrow"/>
              </w:rPr>
            </w:pPr>
            <w:r>
              <w:rPr>
                <w:rFonts w:ascii="Arial Narrow" w:hAnsi="Arial Narrow"/>
              </w:rPr>
              <w:t>3</w:t>
            </w:r>
          </w:p>
        </w:tc>
        <w:tc>
          <w:tcPr>
            <w:tcW w:w="1020" w:type="dxa"/>
          </w:tcPr>
          <w:p w14:paraId="5077A5E6" w14:textId="3CF270C4" w:rsidR="006C3262" w:rsidRDefault="006C3262" w:rsidP="00432836">
            <w:pPr>
              <w:rPr>
                <w:rFonts w:ascii="Arial Narrow" w:hAnsi="Arial Narrow"/>
              </w:rPr>
            </w:pPr>
            <w:r>
              <w:rPr>
                <w:rFonts w:ascii="Arial Narrow" w:hAnsi="Arial Narrow"/>
              </w:rPr>
              <w:t>4</w:t>
            </w:r>
          </w:p>
        </w:tc>
        <w:tc>
          <w:tcPr>
            <w:tcW w:w="1020" w:type="dxa"/>
          </w:tcPr>
          <w:p w14:paraId="192435E2" w14:textId="3BDCF495" w:rsidR="006C3262" w:rsidRDefault="006C3262" w:rsidP="00432836">
            <w:pPr>
              <w:rPr>
                <w:rFonts w:ascii="Arial Narrow" w:hAnsi="Arial Narrow"/>
              </w:rPr>
            </w:pPr>
            <w:r>
              <w:rPr>
                <w:rFonts w:ascii="Arial Narrow" w:hAnsi="Arial Narrow"/>
              </w:rPr>
              <w:t>5</w:t>
            </w:r>
          </w:p>
        </w:tc>
        <w:tc>
          <w:tcPr>
            <w:tcW w:w="1020" w:type="dxa"/>
          </w:tcPr>
          <w:p w14:paraId="1D33E3F7" w14:textId="5EE7B677" w:rsidR="006C3262" w:rsidRDefault="006C3262" w:rsidP="00432836">
            <w:pPr>
              <w:rPr>
                <w:rFonts w:ascii="Arial Narrow" w:hAnsi="Arial Narrow"/>
              </w:rPr>
            </w:pPr>
            <w:r>
              <w:rPr>
                <w:rFonts w:ascii="Arial Narrow" w:hAnsi="Arial Narrow"/>
              </w:rPr>
              <w:t>Défauts</w:t>
            </w:r>
          </w:p>
        </w:tc>
        <w:tc>
          <w:tcPr>
            <w:tcW w:w="1020" w:type="dxa"/>
          </w:tcPr>
          <w:p w14:paraId="6ABD2B6E" w14:textId="16451BCF" w:rsidR="006C3262" w:rsidRDefault="006C3262" w:rsidP="00432836">
            <w:pPr>
              <w:rPr>
                <w:rFonts w:ascii="Arial Narrow" w:hAnsi="Arial Narrow"/>
              </w:rPr>
            </w:pPr>
            <w:r>
              <w:rPr>
                <w:rFonts w:ascii="Arial Narrow" w:hAnsi="Arial Narrow"/>
              </w:rPr>
              <w:t>Sorties</w:t>
            </w:r>
          </w:p>
        </w:tc>
      </w:tr>
      <w:tr w:rsidR="00565B88" w14:paraId="6F3B91C1" w14:textId="77777777" w:rsidTr="00565B88">
        <w:tc>
          <w:tcPr>
            <w:tcW w:w="1984" w:type="dxa"/>
          </w:tcPr>
          <w:p w14:paraId="308D5BDA" w14:textId="74489BE7" w:rsidR="006C3262" w:rsidRDefault="006C3262" w:rsidP="00432836">
            <w:pPr>
              <w:rPr>
                <w:rFonts w:ascii="Arial Narrow" w:hAnsi="Arial Narrow"/>
              </w:rPr>
            </w:pPr>
            <w:r>
              <w:rPr>
                <w:rFonts w:ascii="Arial Narrow" w:hAnsi="Arial Narrow"/>
              </w:rPr>
              <w:t>1</w:t>
            </w:r>
          </w:p>
        </w:tc>
        <w:tc>
          <w:tcPr>
            <w:tcW w:w="1020" w:type="dxa"/>
            <w:shd w:val="clear" w:color="auto" w:fill="BFBFBF" w:themeFill="background1" w:themeFillShade="BF"/>
          </w:tcPr>
          <w:p w14:paraId="3A098F8A" w14:textId="5137AAB3" w:rsidR="006C3262" w:rsidRDefault="006C3262" w:rsidP="00432836">
            <w:pPr>
              <w:rPr>
                <w:rFonts w:ascii="Arial Narrow" w:hAnsi="Arial Narrow"/>
              </w:rPr>
            </w:pPr>
            <w:r>
              <w:rPr>
                <w:rFonts w:ascii="Arial Narrow" w:hAnsi="Arial Narrow"/>
              </w:rPr>
              <w:t>45 %</w:t>
            </w:r>
          </w:p>
        </w:tc>
        <w:tc>
          <w:tcPr>
            <w:tcW w:w="1020" w:type="dxa"/>
          </w:tcPr>
          <w:p w14:paraId="1BD476B4" w14:textId="53C8311B" w:rsidR="006C3262" w:rsidRDefault="006C3262" w:rsidP="00432836">
            <w:pPr>
              <w:rPr>
                <w:rFonts w:ascii="Arial Narrow" w:hAnsi="Arial Narrow"/>
              </w:rPr>
            </w:pPr>
            <w:r>
              <w:rPr>
                <w:rFonts w:ascii="Arial Narrow" w:hAnsi="Arial Narrow"/>
              </w:rPr>
              <w:t>20 %</w:t>
            </w:r>
          </w:p>
        </w:tc>
        <w:tc>
          <w:tcPr>
            <w:tcW w:w="1020" w:type="dxa"/>
          </w:tcPr>
          <w:p w14:paraId="40DA9B80" w14:textId="172F1D45" w:rsidR="006C3262" w:rsidRDefault="006C3262" w:rsidP="00432836">
            <w:pPr>
              <w:rPr>
                <w:rFonts w:ascii="Arial Narrow" w:hAnsi="Arial Narrow"/>
              </w:rPr>
            </w:pPr>
            <w:r>
              <w:rPr>
                <w:rFonts w:ascii="Arial Narrow" w:hAnsi="Arial Narrow"/>
              </w:rPr>
              <w:t>10 %</w:t>
            </w:r>
          </w:p>
        </w:tc>
        <w:tc>
          <w:tcPr>
            <w:tcW w:w="1020" w:type="dxa"/>
          </w:tcPr>
          <w:p w14:paraId="1D8C5B9D" w14:textId="7F51131E" w:rsidR="006C3262" w:rsidRDefault="006C3262" w:rsidP="00432836">
            <w:pPr>
              <w:rPr>
                <w:rFonts w:ascii="Arial Narrow" w:hAnsi="Arial Narrow"/>
              </w:rPr>
            </w:pPr>
            <w:r>
              <w:rPr>
                <w:rFonts w:ascii="Arial Narrow" w:hAnsi="Arial Narrow"/>
              </w:rPr>
              <w:t>3 %</w:t>
            </w:r>
          </w:p>
        </w:tc>
        <w:tc>
          <w:tcPr>
            <w:tcW w:w="1020" w:type="dxa"/>
          </w:tcPr>
          <w:p w14:paraId="2CA34EE8" w14:textId="403FF7AA" w:rsidR="006C3262" w:rsidRDefault="006C3262" w:rsidP="00432836">
            <w:pPr>
              <w:rPr>
                <w:rFonts w:ascii="Arial Narrow" w:hAnsi="Arial Narrow"/>
              </w:rPr>
            </w:pPr>
            <w:r>
              <w:rPr>
                <w:rFonts w:ascii="Arial Narrow" w:hAnsi="Arial Narrow"/>
              </w:rPr>
              <w:t>2 %</w:t>
            </w:r>
          </w:p>
        </w:tc>
        <w:tc>
          <w:tcPr>
            <w:tcW w:w="1020" w:type="dxa"/>
          </w:tcPr>
          <w:p w14:paraId="1016EEF4" w14:textId="37773B7A" w:rsidR="006C3262" w:rsidRDefault="006C3262" w:rsidP="00432836">
            <w:pPr>
              <w:rPr>
                <w:rFonts w:ascii="Arial Narrow" w:hAnsi="Arial Narrow"/>
              </w:rPr>
            </w:pPr>
            <w:r>
              <w:rPr>
                <w:rFonts w:ascii="Arial Narrow" w:hAnsi="Arial Narrow"/>
              </w:rPr>
              <w:t>2 %</w:t>
            </w:r>
          </w:p>
        </w:tc>
        <w:tc>
          <w:tcPr>
            <w:tcW w:w="1020" w:type="dxa"/>
          </w:tcPr>
          <w:p w14:paraId="5AD9C3DB" w14:textId="63BCE3F9" w:rsidR="006C3262" w:rsidRDefault="006C3262" w:rsidP="00432836">
            <w:pPr>
              <w:rPr>
                <w:rFonts w:ascii="Arial Narrow" w:hAnsi="Arial Narrow"/>
              </w:rPr>
            </w:pPr>
            <w:r>
              <w:rPr>
                <w:rFonts w:ascii="Arial Narrow" w:hAnsi="Arial Narrow"/>
              </w:rPr>
              <w:t>18 %</w:t>
            </w:r>
          </w:p>
        </w:tc>
      </w:tr>
      <w:tr w:rsidR="00565B88" w14:paraId="0E7FF6ED" w14:textId="77777777" w:rsidTr="00565B88">
        <w:tc>
          <w:tcPr>
            <w:tcW w:w="1984" w:type="dxa"/>
          </w:tcPr>
          <w:p w14:paraId="646B8EF5" w14:textId="2091E69B" w:rsidR="006C3262" w:rsidRDefault="006C3262" w:rsidP="00432836">
            <w:pPr>
              <w:rPr>
                <w:rFonts w:ascii="Arial Narrow" w:hAnsi="Arial Narrow"/>
              </w:rPr>
            </w:pPr>
            <w:r>
              <w:rPr>
                <w:rFonts w:ascii="Arial Narrow" w:hAnsi="Arial Narrow"/>
              </w:rPr>
              <w:t>2</w:t>
            </w:r>
          </w:p>
        </w:tc>
        <w:tc>
          <w:tcPr>
            <w:tcW w:w="1020" w:type="dxa"/>
          </w:tcPr>
          <w:p w14:paraId="0D583F59" w14:textId="4E3974DB" w:rsidR="006C3262" w:rsidRDefault="006C3262" w:rsidP="00432836">
            <w:pPr>
              <w:rPr>
                <w:rFonts w:ascii="Arial Narrow" w:hAnsi="Arial Narrow"/>
              </w:rPr>
            </w:pPr>
            <w:r>
              <w:rPr>
                <w:rFonts w:ascii="Arial Narrow" w:hAnsi="Arial Narrow"/>
              </w:rPr>
              <w:t>16 %</w:t>
            </w:r>
          </w:p>
        </w:tc>
        <w:tc>
          <w:tcPr>
            <w:tcW w:w="1020" w:type="dxa"/>
            <w:shd w:val="clear" w:color="auto" w:fill="BFBFBF" w:themeFill="background1" w:themeFillShade="BF"/>
          </w:tcPr>
          <w:p w14:paraId="0D82F3DB" w14:textId="64A8B778" w:rsidR="006C3262" w:rsidRDefault="006C3262" w:rsidP="00432836">
            <w:pPr>
              <w:rPr>
                <w:rFonts w:ascii="Arial Narrow" w:hAnsi="Arial Narrow"/>
              </w:rPr>
            </w:pPr>
            <w:r>
              <w:rPr>
                <w:rFonts w:ascii="Arial Narrow" w:hAnsi="Arial Narrow"/>
              </w:rPr>
              <w:t>42 %</w:t>
            </w:r>
          </w:p>
        </w:tc>
        <w:tc>
          <w:tcPr>
            <w:tcW w:w="1020" w:type="dxa"/>
          </w:tcPr>
          <w:p w14:paraId="73D1C6B6" w14:textId="3C5380F0" w:rsidR="006C3262" w:rsidRDefault="006C3262" w:rsidP="00432836">
            <w:pPr>
              <w:rPr>
                <w:rFonts w:ascii="Arial Narrow" w:hAnsi="Arial Narrow"/>
              </w:rPr>
            </w:pPr>
            <w:r>
              <w:rPr>
                <w:rFonts w:ascii="Arial Narrow" w:hAnsi="Arial Narrow"/>
              </w:rPr>
              <w:t>20 %</w:t>
            </w:r>
          </w:p>
        </w:tc>
        <w:tc>
          <w:tcPr>
            <w:tcW w:w="1020" w:type="dxa"/>
          </w:tcPr>
          <w:p w14:paraId="51C1301F" w14:textId="55C54B4A" w:rsidR="006C3262" w:rsidRDefault="006C3262" w:rsidP="00432836">
            <w:pPr>
              <w:rPr>
                <w:rFonts w:ascii="Arial Narrow" w:hAnsi="Arial Narrow"/>
              </w:rPr>
            </w:pPr>
            <w:r>
              <w:rPr>
                <w:rFonts w:ascii="Arial Narrow" w:hAnsi="Arial Narrow"/>
              </w:rPr>
              <w:t>2 %</w:t>
            </w:r>
          </w:p>
        </w:tc>
        <w:tc>
          <w:tcPr>
            <w:tcW w:w="1020" w:type="dxa"/>
          </w:tcPr>
          <w:p w14:paraId="7B6006C6" w14:textId="0B777151" w:rsidR="006C3262" w:rsidRDefault="006C3262" w:rsidP="00432836">
            <w:pPr>
              <w:rPr>
                <w:rFonts w:ascii="Arial Narrow" w:hAnsi="Arial Narrow"/>
              </w:rPr>
            </w:pPr>
            <w:r>
              <w:rPr>
                <w:rFonts w:ascii="Arial Narrow" w:hAnsi="Arial Narrow"/>
              </w:rPr>
              <w:t>1 %</w:t>
            </w:r>
          </w:p>
        </w:tc>
        <w:tc>
          <w:tcPr>
            <w:tcW w:w="1020" w:type="dxa"/>
          </w:tcPr>
          <w:p w14:paraId="2DF0E140" w14:textId="280EC710" w:rsidR="006C3262" w:rsidRDefault="006C3262" w:rsidP="00432836">
            <w:pPr>
              <w:rPr>
                <w:rFonts w:ascii="Arial Narrow" w:hAnsi="Arial Narrow"/>
              </w:rPr>
            </w:pPr>
            <w:r>
              <w:rPr>
                <w:rFonts w:ascii="Arial Narrow" w:hAnsi="Arial Narrow"/>
              </w:rPr>
              <w:t>3 %</w:t>
            </w:r>
          </w:p>
        </w:tc>
        <w:tc>
          <w:tcPr>
            <w:tcW w:w="1020" w:type="dxa"/>
          </w:tcPr>
          <w:p w14:paraId="0CFE2FE4" w14:textId="064ACA54" w:rsidR="006C3262" w:rsidRDefault="006C3262" w:rsidP="00432836">
            <w:pPr>
              <w:rPr>
                <w:rFonts w:ascii="Arial Narrow" w:hAnsi="Arial Narrow"/>
              </w:rPr>
            </w:pPr>
            <w:r>
              <w:rPr>
                <w:rFonts w:ascii="Arial Narrow" w:hAnsi="Arial Narrow"/>
              </w:rPr>
              <w:t>16 %</w:t>
            </w:r>
          </w:p>
        </w:tc>
      </w:tr>
      <w:tr w:rsidR="00565B88" w14:paraId="195CA38F" w14:textId="77777777" w:rsidTr="00565B88">
        <w:tc>
          <w:tcPr>
            <w:tcW w:w="1984" w:type="dxa"/>
          </w:tcPr>
          <w:p w14:paraId="2B18AFFA" w14:textId="18487B30" w:rsidR="006C3262" w:rsidRDefault="006C3262" w:rsidP="00432836">
            <w:pPr>
              <w:rPr>
                <w:rFonts w:ascii="Arial Narrow" w:hAnsi="Arial Narrow"/>
              </w:rPr>
            </w:pPr>
            <w:r>
              <w:rPr>
                <w:rFonts w:ascii="Arial Narrow" w:hAnsi="Arial Narrow"/>
              </w:rPr>
              <w:t>3</w:t>
            </w:r>
          </w:p>
        </w:tc>
        <w:tc>
          <w:tcPr>
            <w:tcW w:w="1020" w:type="dxa"/>
          </w:tcPr>
          <w:p w14:paraId="6D23DB7D" w14:textId="778578D7" w:rsidR="006C3262" w:rsidRDefault="006C3262" w:rsidP="00432836">
            <w:pPr>
              <w:rPr>
                <w:rFonts w:ascii="Arial Narrow" w:hAnsi="Arial Narrow"/>
              </w:rPr>
            </w:pPr>
            <w:r>
              <w:rPr>
                <w:rFonts w:ascii="Arial Narrow" w:hAnsi="Arial Narrow"/>
              </w:rPr>
              <w:t>4 %</w:t>
            </w:r>
          </w:p>
        </w:tc>
        <w:tc>
          <w:tcPr>
            <w:tcW w:w="1020" w:type="dxa"/>
          </w:tcPr>
          <w:p w14:paraId="13A84A2A" w14:textId="226ACF52" w:rsidR="006C3262" w:rsidRDefault="006C3262" w:rsidP="00432836">
            <w:pPr>
              <w:rPr>
                <w:rFonts w:ascii="Arial Narrow" w:hAnsi="Arial Narrow"/>
              </w:rPr>
            </w:pPr>
            <w:r>
              <w:rPr>
                <w:rFonts w:ascii="Arial Narrow" w:hAnsi="Arial Narrow"/>
              </w:rPr>
              <w:t>12 %</w:t>
            </w:r>
          </w:p>
        </w:tc>
        <w:tc>
          <w:tcPr>
            <w:tcW w:w="1020" w:type="dxa"/>
            <w:shd w:val="clear" w:color="auto" w:fill="BFBFBF" w:themeFill="background1" w:themeFillShade="BF"/>
          </w:tcPr>
          <w:p w14:paraId="3A31FB8F" w14:textId="7AF1E607" w:rsidR="006C3262" w:rsidRDefault="006C3262" w:rsidP="00432836">
            <w:pPr>
              <w:rPr>
                <w:rFonts w:ascii="Arial Narrow" w:hAnsi="Arial Narrow"/>
              </w:rPr>
            </w:pPr>
            <w:r>
              <w:rPr>
                <w:rFonts w:ascii="Arial Narrow" w:hAnsi="Arial Narrow"/>
              </w:rPr>
              <w:t>48 %</w:t>
            </w:r>
          </w:p>
        </w:tc>
        <w:tc>
          <w:tcPr>
            <w:tcW w:w="1020" w:type="dxa"/>
          </w:tcPr>
          <w:p w14:paraId="2A8C6FAC" w14:textId="69B02A41" w:rsidR="006C3262" w:rsidRDefault="006C3262" w:rsidP="00432836">
            <w:pPr>
              <w:rPr>
                <w:rFonts w:ascii="Arial Narrow" w:hAnsi="Arial Narrow"/>
              </w:rPr>
            </w:pPr>
            <w:r>
              <w:rPr>
                <w:rFonts w:ascii="Arial Narrow" w:hAnsi="Arial Narrow"/>
              </w:rPr>
              <w:t>10 %</w:t>
            </w:r>
          </w:p>
        </w:tc>
        <w:tc>
          <w:tcPr>
            <w:tcW w:w="1020" w:type="dxa"/>
          </w:tcPr>
          <w:p w14:paraId="68A4E157" w14:textId="0B0D46DC" w:rsidR="006C3262" w:rsidRDefault="006C3262" w:rsidP="00432836">
            <w:pPr>
              <w:rPr>
                <w:rFonts w:ascii="Arial Narrow" w:hAnsi="Arial Narrow"/>
              </w:rPr>
            </w:pPr>
            <w:r>
              <w:rPr>
                <w:rFonts w:ascii="Arial Narrow" w:hAnsi="Arial Narrow"/>
              </w:rPr>
              <w:t>4 %</w:t>
            </w:r>
          </w:p>
        </w:tc>
        <w:tc>
          <w:tcPr>
            <w:tcW w:w="1020" w:type="dxa"/>
          </w:tcPr>
          <w:p w14:paraId="1865A7DD" w14:textId="3F05F502" w:rsidR="006C3262" w:rsidRDefault="006C3262" w:rsidP="00432836">
            <w:pPr>
              <w:rPr>
                <w:rFonts w:ascii="Arial Narrow" w:hAnsi="Arial Narrow"/>
              </w:rPr>
            </w:pPr>
            <w:r>
              <w:rPr>
                <w:rFonts w:ascii="Arial Narrow" w:hAnsi="Arial Narrow"/>
              </w:rPr>
              <w:t>5 %</w:t>
            </w:r>
          </w:p>
        </w:tc>
        <w:tc>
          <w:tcPr>
            <w:tcW w:w="1020" w:type="dxa"/>
          </w:tcPr>
          <w:p w14:paraId="0EE59A49" w14:textId="247C5A2E" w:rsidR="006C3262" w:rsidRDefault="006C3262" w:rsidP="00432836">
            <w:pPr>
              <w:rPr>
                <w:rFonts w:ascii="Arial Narrow" w:hAnsi="Arial Narrow"/>
              </w:rPr>
            </w:pPr>
            <w:r>
              <w:rPr>
                <w:rFonts w:ascii="Arial Narrow" w:hAnsi="Arial Narrow"/>
              </w:rPr>
              <w:t>17 %</w:t>
            </w:r>
          </w:p>
        </w:tc>
      </w:tr>
      <w:tr w:rsidR="00565B88" w14:paraId="603553F5" w14:textId="77777777" w:rsidTr="00565B88">
        <w:tc>
          <w:tcPr>
            <w:tcW w:w="1984" w:type="dxa"/>
          </w:tcPr>
          <w:p w14:paraId="46A02949" w14:textId="2FAAA0BA" w:rsidR="006C3262" w:rsidRDefault="006C3262" w:rsidP="00432836">
            <w:pPr>
              <w:rPr>
                <w:rFonts w:ascii="Arial Narrow" w:hAnsi="Arial Narrow"/>
              </w:rPr>
            </w:pPr>
            <w:r>
              <w:rPr>
                <w:rFonts w:ascii="Arial Narrow" w:hAnsi="Arial Narrow"/>
              </w:rPr>
              <w:t>4</w:t>
            </w:r>
          </w:p>
        </w:tc>
        <w:tc>
          <w:tcPr>
            <w:tcW w:w="1020" w:type="dxa"/>
          </w:tcPr>
          <w:p w14:paraId="095CBB0D" w14:textId="071D0F65" w:rsidR="006C3262" w:rsidRDefault="006C3262" w:rsidP="00432836">
            <w:pPr>
              <w:rPr>
                <w:rFonts w:ascii="Arial Narrow" w:hAnsi="Arial Narrow"/>
              </w:rPr>
            </w:pPr>
            <w:r>
              <w:rPr>
                <w:rFonts w:ascii="Arial Narrow" w:hAnsi="Arial Narrow"/>
              </w:rPr>
              <w:t>2 %</w:t>
            </w:r>
          </w:p>
        </w:tc>
        <w:tc>
          <w:tcPr>
            <w:tcW w:w="1020" w:type="dxa"/>
          </w:tcPr>
          <w:p w14:paraId="458099EB" w14:textId="74F4A1D5" w:rsidR="006C3262" w:rsidRDefault="006C3262" w:rsidP="00432836">
            <w:pPr>
              <w:rPr>
                <w:rFonts w:ascii="Arial Narrow" w:hAnsi="Arial Narrow"/>
              </w:rPr>
            </w:pPr>
            <w:r>
              <w:rPr>
                <w:rFonts w:ascii="Arial Narrow" w:hAnsi="Arial Narrow"/>
              </w:rPr>
              <w:t>3 %</w:t>
            </w:r>
          </w:p>
        </w:tc>
        <w:tc>
          <w:tcPr>
            <w:tcW w:w="1020" w:type="dxa"/>
          </w:tcPr>
          <w:p w14:paraId="719DAF0D" w14:textId="5C7A2F00" w:rsidR="006C3262" w:rsidRDefault="006C3262" w:rsidP="00432836">
            <w:pPr>
              <w:rPr>
                <w:rFonts w:ascii="Arial Narrow" w:hAnsi="Arial Narrow"/>
              </w:rPr>
            </w:pPr>
            <w:r>
              <w:rPr>
                <w:rFonts w:ascii="Arial Narrow" w:hAnsi="Arial Narrow"/>
              </w:rPr>
              <w:t>10 %</w:t>
            </w:r>
          </w:p>
        </w:tc>
        <w:tc>
          <w:tcPr>
            <w:tcW w:w="1020" w:type="dxa"/>
            <w:shd w:val="clear" w:color="auto" w:fill="BFBFBF" w:themeFill="background1" w:themeFillShade="BF"/>
          </w:tcPr>
          <w:p w14:paraId="49516807" w14:textId="0C5EE09A" w:rsidR="006C3262" w:rsidRDefault="006C3262" w:rsidP="00432836">
            <w:pPr>
              <w:rPr>
                <w:rFonts w:ascii="Arial Narrow" w:hAnsi="Arial Narrow"/>
              </w:rPr>
            </w:pPr>
            <w:r>
              <w:rPr>
                <w:rFonts w:ascii="Arial Narrow" w:hAnsi="Arial Narrow"/>
              </w:rPr>
              <w:t>35 %</w:t>
            </w:r>
          </w:p>
        </w:tc>
        <w:tc>
          <w:tcPr>
            <w:tcW w:w="1020" w:type="dxa"/>
          </w:tcPr>
          <w:p w14:paraId="5310BA5F" w14:textId="28DA29DC" w:rsidR="006C3262" w:rsidRDefault="006C3262" w:rsidP="00432836">
            <w:pPr>
              <w:rPr>
                <w:rFonts w:ascii="Arial Narrow" w:hAnsi="Arial Narrow"/>
              </w:rPr>
            </w:pPr>
            <w:r>
              <w:rPr>
                <w:rFonts w:ascii="Arial Narrow" w:hAnsi="Arial Narrow"/>
              </w:rPr>
              <w:t>12 %</w:t>
            </w:r>
          </w:p>
        </w:tc>
        <w:tc>
          <w:tcPr>
            <w:tcW w:w="1020" w:type="dxa"/>
          </w:tcPr>
          <w:p w14:paraId="43CAA295" w14:textId="40F4FA0F" w:rsidR="006C3262" w:rsidRDefault="006C3262" w:rsidP="00432836">
            <w:pPr>
              <w:rPr>
                <w:rFonts w:ascii="Arial Narrow" w:hAnsi="Arial Narrow"/>
              </w:rPr>
            </w:pPr>
            <w:r>
              <w:rPr>
                <w:rFonts w:ascii="Arial Narrow" w:hAnsi="Arial Narrow"/>
              </w:rPr>
              <w:t>17 %</w:t>
            </w:r>
          </w:p>
        </w:tc>
        <w:tc>
          <w:tcPr>
            <w:tcW w:w="1020" w:type="dxa"/>
          </w:tcPr>
          <w:p w14:paraId="4FCC0053" w14:textId="7D471663" w:rsidR="006C3262" w:rsidRDefault="006C3262" w:rsidP="00432836">
            <w:pPr>
              <w:rPr>
                <w:rFonts w:ascii="Arial Narrow" w:hAnsi="Arial Narrow"/>
              </w:rPr>
            </w:pPr>
            <w:r>
              <w:rPr>
                <w:rFonts w:ascii="Arial Narrow" w:hAnsi="Arial Narrow"/>
              </w:rPr>
              <w:t>21 %</w:t>
            </w:r>
          </w:p>
        </w:tc>
      </w:tr>
      <w:tr w:rsidR="00565B88" w14:paraId="2E326656" w14:textId="77777777" w:rsidTr="00565B88">
        <w:tc>
          <w:tcPr>
            <w:tcW w:w="1984" w:type="dxa"/>
          </w:tcPr>
          <w:p w14:paraId="6CDB1CBC" w14:textId="3FE4D391" w:rsidR="006C3262" w:rsidRDefault="006C3262" w:rsidP="00432836">
            <w:pPr>
              <w:rPr>
                <w:rFonts w:ascii="Arial Narrow" w:hAnsi="Arial Narrow"/>
              </w:rPr>
            </w:pPr>
            <w:r>
              <w:rPr>
                <w:rFonts w:ascii="Arial Narrow" w:hAnsi="Arial Narrow"/>
              </w:rPr>
              <w:t>5</w:t>
            </w:r>
          </w:p>
        </w:tc>
        <w:tc>
          <w:tcPr>
            <w:tcW w:w="1020" w:type="dxa"/>
          </w:tcPr>
          <w:p w14:paraId="2CEA452B" w14:textId="1F2878E1" w:rsidR="006C3262" w:rsidRDefault="006C3262" w:rsidP="00432836">
            <w:pPr>
              <w:rPr>
                <w:rFonts w:ascii="Arial Narrow" w:hAnsi="Arial Narrow"/>
              </w:rPr>
            </w:pPr>
            <w:r>
              <w:rPr>
                <w:rFonts w:ascii="Arial Narrow" w:hAnsi="Arial Narrow"/>
              </w:rPr>
              <w:t>1 %</w:t>
            </w:r>
          </w:p>
        </w:tc>
        <w:tc>
          <w:tcPr>
            <w:tcW w:w="1020" w:type="dxa"/>
          </w:tcPr>
          <w:p w14:paraId="326C599D" w14:textId="04DFD58B" w:rsidR="006C3262" w:rsidRDefault="006C3262" w:rsidP="00432836">
            <w:pPr>
              <w:rPr>
                <w:rFonts w:ascii="Arial Narrow" w:hAnsi="Arial Narrow"/>
              </w:rPr>
            </w:pPr>
            <w:r>
              <w:rPr>
                <w:rFonts w:ascii="Arial Narrow" w:hAnsi="Arial Narrow"/>
              </w:rPr>
              <w:t>2 %</w:t>
            </w:r>
          </w:p>
        </w:tc>
        <w:tc>
          <w:tcPr>
            <w:tcW w:w="1020" w:type="dxa"/>
          </w:tcPr>
          <w:p w14:paraId="01B6B175" w14:textId="44A92306" w:rsidR="006C3262" w:rsidRDefault="006C3262" w:rsidP="00432836">
            <w:pPr>
              <w:rPr>
                <w:rFonts w:ascii="Arial Narrow" w:hAnsi="Arial Narrow"/>
              </w:rPr>
            </w:pPr>
            <w:r>
              <w:rPr>
                <w:rFonts w:ascii="Arial Narrow" w:hAnsi="Arial Narrow"/>
              </w:rPr>
              <w:t>3 %</w:t>
            </w:r>
          </w:p>
        </w:tc>
        <w:tc>
          <w:tcPr>
            <w:tcW w:w="1020" w:type="dxa"/>
          </w:tcPr>
          <w:p w14:paraId="58C28BAD" w14:textId="1B59F173" w:rsidR="006C3262" w:rsidRDefault="006C3262" w:rsidP="00432836">
            <w:pPr>
              <w:rPr>
                <w:rFonts w:ascii="Arial Narrow" w:hAnsi="Arial Narrow"/>
              </w:rPr>
            </w:pPr>
            <w:r>
              <w:rPr>
                <w:rFonts w:ascii="Arial Narrow" w:hAnsi="Arial Narrow"/>
              </w:rPr>
              <w:t>17 %</w:t>
            </w:r>
          </w:p>
        </w:tc>
        <w:tc>
          <w:tcPr>
            <w:tcW w:w="1020" w:type="dxa"/>
            <w:shd w:val="clear" w:color="auto" w:fill="BFBFBF" w:themeFill="background1" w:themeFillShade="BF"/>
          </w:tcPr>
          <w:p w14:paraId="3A755234" w14:textId="3277BC35" w:rsidR="006C3262" w:rsidRDefault="006C3262" w:rsidP="00432836">
            <w:pPr>
              <w:rPr>
                <w:rFonts w:ascii="Arial Narrow" w:hAnsi="Arial Narrow"/>
              </w:rPr>
            </w:pPr>
            <w:r>
              <w:rPr>
                <w:rFonts w:ascii="Arial Narrow" w:hAnsi="Arial Narrow"/>
              </w:rPr>
              <w:t>40 %</w:t>
            </w:r>
          </w:p>
        </w:tc>
        <w:tc>
          <w:tcPr>
            <w:tcW w:w="1020" w:type="dxa"/>
          </w:tcPr>
          <w:p w14:paraId="41DF6404" w14:textId="03E78F00" w:rsidR="006C3262" w:rsidRDefault="006C3262" w:rsidP="00432836">
            <w:pPr>
              <w:rPr>
                <w:rFonts w:ascii="Arial Narrow" w:hAnsi="Arial Narrow"/>
              </w:rPr>
            </w:pPr>
            <w:r>
              <w:rPr>
                <w:rFonts w:ascii="Arial Narrow" w:hAnsi="Arial Narrow"/>
              </w:rPr>
              <w:t>25 %</w:t>
            </w:r>
          </w:p>
        </w:tc>
        <w:tc>
          <w:tcPr>
            <w:tcW w:w="1020" w:type="dxa"/>
          </w:tcPr>
          <w:p w14:paraId="320CC01A" w14:textId="3D81DD46" w:rsidR="006C3262" w:rsidRDefault="006C3262" w:rsidP="00432836">
            <w:pPr>
              <w:rPr>
                <w:rFonts w:ascii="Arial Narrow" w:hAnsi="Arial Narrow"/>
              </w:rPr>
            </w:pPr>
            <w:r>
              <w:rPr>
                <w:rFonts w:ascii="Arial Narrow" w:hAnsi="Arial Narrow"/>
              </w:rPr>
              <w:t>12 %</w:t>
            </w:r>
          </w:p>
        </w:tc>
      </w:tr>
      <w:tr w:rsidR="00565B88" w14:paraId="2C7B9563" w14:textId="77777777" w:rsidTr="00565B88">
        <w:tc>
          <w:tcPr>
            <w:tcW w:w="1984" w:type="dxa"/>
          </w:tcPr>
          <w:p w14:paraId="2B8DB7F9" w14:textId="59B03A63" w:rsidR="006C3262" w:rsidRDefault="006C3262" w:rsidP="00432836">
            <w:pPr>
              <w:rPr>
                <w:rFonts w:ascii="Arial Narrow" w:hAnsi="Arial Narrow"/>
              </w:rPr>
            </w:pPr>
            <w:r>
              <w:rPr>
                <w:rFonts w:ascii="Arial Narrow" w:hAnsi="Arial Narrow"/>
              </w:rPr>
              <w:t>Nouvelle production</w:t>
            </w:r>
          </w:p>
        </w:tc>
        <w:tc>
          <w:tcPr>
            <w:tcW w:w="1020" w:type="dxa"/>
          </w:tcPr>
          <w:p w14:paraId="76D7873F" w14:textId="5634DB1F" w:rsidR="006C3262" w:rsidRDefault="006C3262" w:rsidP="00432836">
            <w:pPr>
              <w:rPr>
                <w:rFonts w:ascii="Arial Narrow" w:hAnsi="Arial Narrow"/>
              </w:rPr>
            </w:pPr>
            <w:r>
              <w:rPr>
                <w:rFonts w:ascii="Arial Narrow" w:hAnsi="Arial Narrow"/>
              </w:rPr>
              <w:t>25 %</w:t>
            </w:r>
          </w:p>
        </w:tc>
        <w:tc>
          <w:tcPr>
            <w:tcW w:w="1020" w:type="dxa"/>
          </w:tcPr>
          <w:p w14:paraId="456C7A24" w14:textId="4E659E46" w:rsidR="006C3262" w:rsidRDefault="006C3262" w:rsidP="00432836">
            <w:pPr>
              <w:rPr>
                <w:rFonts w:ascii="Arial Narrow" w:hAnsi="Arial Narrow"/>
              </w:rPr>
            </w:pPr>
            <w:r>
              <w:rPr>
                <w:rFonts w:ascii="Arial Narrow" w:hAnsi="Arial Narrow"/>
              </w:rPr>
              <w:t>17 %</w:t>
            </w:r>
          </w:p>
        </w:tc>
        <w:tc>
          <w:tcPr>
            <w:tcW w:w="1020" w:type="dxa"/>
          </w:tcPr>
          <w:p w14:paraId="6D969376" w14:textId="3A4AE2ED" w:rsidR="006C3262" w:rsidRDefault="006C3262" w:rsidP="00432836">
            <w:pPr>
              <w:rPr>
                <w:rFonts w:ascii="Arial Narrow" w:hAnsi="Arial Narrow"/>
              </w:rPr>
            </w:pPr>
            <w:r>
              <w:rPr>
                <w:rFonts w:ascii="Arial Narrow" w:hAnsi="Arial Narrow"/>
              </w:rPr>
              <w:t>23 %</w:t>
            </w:r>
          </w:p>
        </w:tc>
        <w:tc>
          <w:tcPr>
            <w:tcW w:w="1020" w:type="dxa"/>
          </w:tcPr>
          <w:p w14:paraId="44A414A5" w14:textId="32ABEC7D" w:rsidR="006C3262" w:rsidRDefault="006C3262" w:rsidP="00432836">
            <w:pPr>
              <w:rPr>
                <w:rFonts w:ascii="Arial Narrow" w:hAnsi="Arial Narrow"/>
              </w:rPr>
            </w:pPr>
            <w:r>
              <w:rPr>
                <w:rFonts w:ascii="Arial Narrow" w:hAnsi="Arial Narrow"/>
              </w:rPr>
              <w:t>23 %</w:t>
            </w:r>
          </w:p>
        </w:tc>
        <w:tc>
          <w:tcPr>
            <w:tcW w:w="1020" w:type="dxa"/>
          </w:tcPr>
          <w:p w14:paraId="65B8E4AB" w14:textId="371A4CFC" w:rsidR="006C3262" w:rsidRDefault="006C3262" w:rsidP="00432836">
            <w:pPr>
              <w:rPr>
                <w:rFonts w:ascii="Arial Narrow" w:hAnsi="Arial Narrow"/>
              </w:rPr>
            </w:pPr>
            <w:r>
              <w:rPr>
                <w:rFonts w:ascii="Arial Narrow" w:hAnsi="Arial Narrow"/>
              </w:rPr>
              <w:t>10 %</w:t>
            </w:r>
          </w:p>
        </w:tc>
        <w:tc>
          <w:tcPr>
            <w:tcW w:w="1020" w:type="dxa"/>
          </w:tcPr>
          <w:p w14:paraId="01294F17" w14:textId="2D96162B" w:rsidR="006C3262" w:rsidRDefault="006C3262" w:rsidP="00432836">
            <w:pPr>
              <w:rPr>
                <w:rFonts w:ascii="Arial Narrow" w:hAnsi="Arial Narrow"/>
              </w:rPr>
            </w:pPr>
            <w:r>
              <w:rPr>
                <w:rFonts w:ascii="Arial Narrow" w:hAnsi="Arial Narrow"/>
              </w:rPr>
              <w:t>4 %</w:t>
            </w:r>
          </w:p>
        </w:tc>
        <w:tc>
          <w:tcPr>
            <w:tcW w:w="1020" w:type="dxa"/>
          </w:tcPr>
          <w:p w14:paraId="28CBC61A" w14:textId="2D419C96" w:rsidR="006C3262" w:rsidRDefault="006C3262" w:rsidP="00432836">
            <w:pPr>
              <w:rPr>
                <w:rFonts w:ascii="Arial Narrow" w:hAnsi="Arial Narrow"/>
              </w:rPr>
            </w:pPr>
            <w:r>
              <w:rPr>
                <w:rFonts w:ascii="Arial Narrow" w:hAnsi="Arial Narrow"/>
              </w:rPr>
              <w:t>8 %</w:t>
            </w:r>
          </w:p>
        </w:tc>
      </w:tr>
    </w:tbl>
    <w:p w14:paraId="23FE289B" w14:textId="77777777" w:rsidR="006C3262" w:rsidRDefault="006C3262" w:rsidP="00432836">
      <w:pPr>
        <w:rPr>
          <w:rFonts w:ascii="Arial Narrow" w:hAnsi="Arial Narrow"/>
        </w:rPr>
      </w:pPr>
    </w:p>
    <w:p w14:paraId="0D0AD435" w14:textId="1AA7BFA7" w:rsidR="006C3262" w:rsidRDefault="00565B88" w:rsidP="00432836">
      <w:pPr>
        <w:rPr>
          <w:rFonts w:ascii="Arial Narrow" w:hAnsi="Arial Narrow"/>
        </w:rPr>
      </w:pPr>
      <w:r>
        <w:rPr>
          <w:rFonts w:ascii="Arial Narrow" w:hAnsi="Arial Narrow"/>
        </w:rPr>
        <w:t>En pratique, la stabilité du modèle s’apprécie selon la diagonale grisée : plus les taux de migration iso-classes sont élevés, plus le modèle est stable dans le temps.</w:t>
      </w:r>
    </w:p>
    <w:p w14:paraId="456FABC5" w14:textId="77777777" w:rsidR="006C3262" w:rsidRDefault="006C3262" w:rsidP="00432836">
      <w:pPr>
        <w:rPr>
          <w:rFonts w:ascii="Arial Narrow" w:hAnsi="Arial Narrow"/>
        </w:rPr>
      </w:pPr>
    </w:p>
    <w:p w14:paraId="4FE2FDCE" w14:textId="77777777" w:rsidR="006C3262" w:rsidRDefault="006C3262" w:rsidP="00432836">
      <w:pPr>
        <w:rPr>
          <w:rFonts w:ascii="Arial Narrow" w:hAnsi="Arial Narrow"/>
        </w:rPr>
      </w:pPr>
    </w:p>
    <w:p w14:paraId="084BDC2B" w14:textId="77777777" w:rsidR="006C3262" w:rsidRDefault="006C3262" w:rsidP="00432836">
      <w:pPr>
        <w:rPr>
          <w:rFonts w:ascii="Arial Narrow" w:hAnsi="Arial Narrow"/>
        </w:rPr>
      </w:pPr>
    </w:p>
    <w:p w14:paraId="0EE07870" w14:textId="77777777" w:rsidR="00432836" w:rsidRDefault="00432836" w:rsidP="00432836">
      <w:pPr>
        <w:rPr>
          <w:rFonts w:ascii="Arial Narrow" w:hAnsi="Arial Narrow"/>
        </w:rPr>
      </w:pPr>
    </w:p>
    <w:p w14:paraId="4693E393" w14:textId="77777777" w:rsidR="00432836" w:rsidRDefault="00432836" w:rsidP="00432836">
      <w:pPr>
        <w:rPr>
          <w:rFonts w:ascii="Arial Narrow" w:hAnsi="Arial Narrow"/>
        </w:rPr>
      </w:pPr>
    </w:p>
    <w:p w14:paraId="17948E74" w14:textId="64F1A50C" w:rsidR="00432836" w:rsidRPr="00861C45" w:rsidRDefault="00861C45" w:rsidP="00861C45">
      <w:pPr>
        <w:pStyle w:val="Paragraphedeliste"/>
        <w:numPr>
          <w:ilvl w:val="0"/>
          <w:numId w:val="17"/>
        </w:numPr>
        <w:rPr>
          <w:rFonts w:ascii="Arial Narrow" w:hAnsi="Arial Narrow"/>
          <w:b/>
          <w:bCs/>
          <w:u w:val="single"/>
        </w:rPr>
      </w:pPr>
      <w:r w:rsidRPr="00861C45">
        <w:rPr>
          <w:rFonts w:ascii="Arial Narrow" w:hAnsi="Arial Narrow"/>
          <w:b/>
          <w:bCs/>
          <w:u w:val="single"/>
        </w:rPr>
        <w:t xml:space="preserve">PREVISION DES RISQUES </w:t>
      </w:r>
    </w:p>
    <w:p w14:paraId="642B1C6F" w14:textId="77777777" w:rsidR="00861C45" w:rsidRDefault="00861C45" w:rsidP="00861C45">
      <w:pPr>
        <w:rPr>
          <w:rFonts w:ascii="Arial Narrow" w:hAnsi="Arial Narrow"/>
        </w:rPr>
      </w:pPr>
    </w:p>
    <w:p w14:paraId="323B2104" w14:textId="229658FB" w:rsidR="00861C45" w:rsidRDefault="00861C45" w:rsidP="00861C45">
      <w:pPr>
        <w:rPr>
          <w:rFonts w:ascii="Arial Narrow" w:hAnsi="Arial Narrow"/>
        </w:rPr>
      </w:pPr>
      <w:r>
        <w:rPr>
          <w:rFonts w:ascii="Arial Narrow" w:hAnsi="Arial Narrow"/>
        </w:rPr>
        <w:t>Les éléments construits - probabilité de défaut, taux de perte en cas de défaut – peuvent être appliqués à l’ensemble du portefeuille afin d’en déterminer le risque complet :</w:t>
      </w:r>
    </w:p>
    <w:p w14:paraId="43366E3B" w14:textId="6DF937AB" w:rsidR="00861C45" w:rsidRPr="00861C45" w:rsidRDefault="00861C45" w:rsidP="00861C45">
      <w:pPr>
        <w:rPr>
          <w:rFonts w:ascii="Arial Narrow" w:hAnsi="Arial Narrow"/>
        </w:rPr>
      </w:pPr>
      <w:r w:rsidRPr="00861C45">
        <w:rPr>
          <w:rFonts w:ascii="Arial Narrow" w:hAnsi="Arial Narrow"/>
        </w:rPr>
        <w:t xml:space="preserve">E(pertes) = </w:t>
      </w:r>
      <m:oMath>
        <m:nary>
          <m:naryPr>
            <m:limLoc m:val="subSup"/>
            <m:ctrlPr>
              <w:rPr>
                <w:rFonts w:ascii="Cambria Math" w:hAnsi="Cambria Math"/>
                <w:i/>
                <w:lang w:val="en-US"/>
              </w:rPr>
            </m:ctrlPr>
          </m:naryPr>
          <m:sub>
            <m:r>
              <w:rPr>
                <w:rFonts w:ascii="Cambria Math" w:hAnsi="Cambria Math"/>
              </w:rPr>
              <m:t>0</m:t>
            </m:r>
          </m:sub>
          <m:sup>
            <m:r>
              <w:rPr>
                <w:rFonts w:ascii="Cambria Math" w:hAnsi="Cambria Math"/>
                <w:lang w:val="en-US"/>
              </w:rPr>
              <m:t>N</m:t>
            </m:r>
          </m:sup>
          <m:e>
            <m:r>
              <m:rPr>
                <m:sty m:val="p"/>
              </m:rPr>
              <w:rPr>
                <w:rFonts w:ascii="Cambria Math" w:hAnsi="Cambria Math"/>
              </w:rPr>
              <m:t>PD</m:t>
            </m:r>
            <m:d>
              <m:dPr>
                <m:ctrlPr>
                  <w:rPr>
                    <w:rFonts w:ascii="Cambria Math" w:hAnsi="Cambria Math"/>
                  </w:rPr>
                </m:ctrlPr>
              </m:dPr>
              <m:e>
                <m:r>
                  <m:rPr>
                    <m:sty m:val="p"/>
                  </m:rPr>
                  <w:rPr>
                    <w:rFonts w:ascii="Cambria Math" w:hAnsi="Cambria Math"/>
                  </w:rPr>
                  <m:t>t, t+1</m:t>
                </m:r>
              </m:e>
            </m:d>
            <m:r>
              <m:rPr>
                <m:sty m:val="p"/>
              </m:rPr>
              <w:rPr>
                <w:rFonts w:ascii="Cambria Math" w:hAnsi="Cambria Math"/>
              </w:rPr>
              <m:t xml:space="preserve"> </m:t>
            </m:r>
            <m:r>
              <m:rPr>
                <m:sty m:val="p"/>
              </m:rPr>
              <w:rPr>
                <w:rFonts w:ascii="Cambria Math" w:hAnsi="Cambria Math"/>
              </w:rPr>
              <m:t xml:space="preserve">x EAD </m:t>
            </m:r>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m:t>
            </m:r>
            <m:r>
              <m:rPr>
                <m:sty m:val="p"/>
              </m:rPr>
              <w:rPr>
                <w:rFonts w:ascii="Cambria Math" w:hAnsi="Cambria Math"/>
              </w:rPr>
              <m:t>x LGD</m:t>
            </m:r>
            <m:r>
              <m:rPr>
                <m:sty m:val="p"/>
              </m:rPr>
              <w:rPr>
                <w:rFonts w:ascii="Cambria Math" w:hAnsi="Cambria Math"/>
              </w:rPr>
              <m:t xml:space="preserve"> x dt</m:t>
            </m:r>
          </m:e>
        </m:nary>
      </m:oMath>
    </w:p>
    <w:p w14:paraId="5DBBD2B7" w14:textId="77777777" w:rsidR="00861C45" w:rsidRDefault="00861C45" w:rsidP="00861C45">
      <w:pPr>
        <w:rPr>
          <w:rFonts w:ascii="Arial Narrow" w:hAnsi="Arial Narrow"/>
        </w:rPr>
      </w:pPr>
    </w:p>
    <w:p w14:paraId="19D881DB" w14:textId="6FB3BECE" w:rsidR="00861C45" w:rsidRDefault="00861C45" w:rsidP="00861C45">
      <w:pPr>
        <w:rPr>
          <w:rFonts w:ascii="Arial Narrow" w:hAnsi="Arial Narrow"/>
        </w:rPr>
      </w:pPr>
      <w:r>
        <w:rPr>
          <w:rFonts w:ascii="Arial Narrow" w:hAnsi="Arial Narrow"/>
        </w:rPr>
        <w:t>On peut se contenter d’estimer une perte à 1 an : EL = PD x EAD x LGD</w:t>
      </w:r>
    </w:p>
    <w:p w14:paraId="1E7E50E2" w14:textId="141E0EDC" w:rsidR="00861C45" w:rsidRDefault="00861C45" w:rsidP="00861C45">
      <w:pPr>
        <w:rPr>
          <w:rFonts w:ascii="Arial Narrow" w:hAnsi="Arial Narrow"/>
        </w:rPr>
      </w:pPr>
      <w:r>
        <w:rPr>
          <w:rFonts w:ascii="Arial Narrow" w:hAnsi="Arial Narrow"/>
        </w:rPr>
        <w:lastRenderedPageBreak/>
        <w:t xml:space="preserve">Ou élaborer un modèle plus complet </w:t>
      </w:r>
      <w:r w:rsidR="00E50758">
        <w:rPr>
          <w:rFonts w:ascii="Arial Narrow" w:hAnsi="Arial Narrow"/>
        </w:rPr>
        <w:t>intégrant un profil d’amortissement du portefeuille par année, et des chroniques d’intensités de défaut annuelles (probabilités de défaut marginales à 1 an), éventuellement conditionnelles à l’ancienneté des prêts.</w:t>
      </w:r>
    </w:p>
    <w:p w14:paraId="2FB97B17" w14:textId="77777777" w:rsidR="00E50758" w:rsidRDefault="00E50758" w:rsidP="00861C45">
      <w:pPr>
        <w:rPr>
          <w:rFonts w:ascii="Arial Narrow" w:hAnsi="Arial Narrow"/>
        </w:rPr>
      </w:pPr>
    </w:p>
    <w:p w14:paraId="07768D53" w14:textId="0F05D1FF" w:rsidR="00E50758" w:rsidRDefault="00E50758" w:rsidP="00861C45">
      <w:pPr>
        <w:rPr>
          <w:rFonts w:ascii="Arial Narrow" w:hAnsi="Arial Narrow"/>
        </w:rPr>
      </w:pPr>
      <w:r>
        <w:rPr>
          <w:rFonts w:ascii="Arial Narrow" w:hAnsi="Arial Narrow"/>
        </w:rPr>
        <w:t>On peut ainsi se constituer un profil moyen des pertes annuelles que la banque est susceptible de présenter.</w:t>
      </w:r>
    </w:p>
    <w:p w14:paraId="2744D962" w14:textId="77777777" w:rsidR="00861C45" w:rsidRPr="00861C45" w:rsidRDefault="00861C45" w:rsidP="00861C45">
      <w:pPr>
        <w:rPr>
          <w:rFonts w:ascii="Arial Narrow" w:hAnsi="Arial Narrow"/>
        </w:rPr>
      </w:pPr>
    </w:p>
    <w:p w14:paraId="20619243" w14:textId="77777777" w:rsidR="00861C45" w:rsidRPr="00861C45" w:rsidRDefault="00861C45" w:rsidP="00861C45">
      <w:pPr>
        <w:rPr>
          <w:rFonts w:ascii="Arial Narrow" w:hAnsi="Arial Narrow"/>
        </w:rPr>
      </w:pPr>
    </w:p>
    <w:p w14:paraId="01DB8FA3" w14:textId="4A382B18" w:rsidR="00432836" w:rsidRPr="00861C45" w:rsidRDefault="00273DE1" w:rsidP="00432836">
      <w:pPr>
        <w:rPr>
          <w:rFonts w:ascii="Arial Narrow" w:hAnsi="Arial Narrow"/>
        </w:rPr>
      </w:pPr>
      <w:r>
        <w:rPr>
          <w:rFonts w:ascii="Arial Narrow" w:hAnsi="Arial Narrow"/>
        </w:rPr>
        <w:t>Ce profil de pertes peut être agrémenté de prévisions sur l’évolution économique et/ou d’hypothèses de stress du portefeuille : on peut ainsi envisager une croissance des taux de défauts sur les années futures. L’application de la formule générale ci-dessus avec diverses hypothèses permet de valoriser différents scénarios de perte, et ainsi de vérifier la solidité financière de la banque (capacité à absorber les chocs des scénarios testés).</w:t>
      </w:r>
    </w:p>
    <w:p w14:paraId="7F0E6F71" w14:textId="77777777" w:rsidR="00432836" w:rsidRPr="00861C45" w:rsidRDefault="00432836" w:rsidP="00432836">
      <w:pPr>
        <w:rPr>
          <w:rFonts w:ascii="Arial Narrow" w:hAnsi="Arial Narrow"/>
        </w:rPr>
      </w:pPr>
    </w:p>
    <w:p w14:paraId="1F4BA54C" w14:textId="77777777" w:rsidR="00432836" w:rsidRPr="00861C45" w:rsidRDefault="00432836" w:rsidP="00432836">
      <w:pPr>
        <w:rPr>
          <w:rFonts w:ascii="Arial Narrow" w:hAnsi="Arial Narrow"/>
        </w:rPr>
      </w:pPr>
    </w:p>
    <w:p w14:paraId="0E950CF7" w14:textId="77777777" w:rsidR="00432836" w:rsidRPr="00861C45" w:rsidRDefault="00432836" w:rsidP="00432836">
      <w:pPr>
        <w:rPr>
          <w:rFonts w:ascii="Arial Narrow" w:hAnsi="Arial Narrow"/>
        </w:rPr>
      </w:pPr>
    </w:p>
    <w:p w14:paraId="50E56AC2" w14:textId="77777777" w:rsidR="00432836" w:rsidRPr="00861C45" w:rsidRDefault="00432836" w:rsidP="00432836">
      <w:pPr>
        <w:rPr>
          <w:rFonts w:ascii="Arial Narrow" w:hAnsi="Arial Narrow"/>
        </w:rPr>
      </w:pPr>
    </w:p>
    <w:p w14:paraId="2C508481" w14:textId="77777777" w:rsidR="00432836" w:rsidRPr="00861C45" w:rsidRDefault="00432836" w:rsidP="00432836">
      <w:pPr>
        <w:rPr>
          <w:rFonts w:ascii="Arial Narrow" w:hAnsi="Arial Narrow"/>
        </w:rPr>
      </w:pPr>
    </w:p>
    <w:p w14:paraId="7286A585" w14:textId="77777777" w:rsidR="00432836" w:rsidRPr="00861C45" w:rsidRDefault="00432836" w:rsidP="00432836">
      <w:pPr>
        <w:rPr>
          <w:rFonts w:ascii="Arial Narrow" w:hAnsi="Arial Narrow"/>
        </w:rPr>
      </w:pPr>
    </w:p>
    <w:p w14:paraId="47ABE65F" w14:textId="77777777" w:rsidR="00432836" w:rsidRPr="00861C45" w:rsidRDefault="00432836" w:rsidP="00432836">
      <w:pPr>
        <w:rPr>
          <w:rFonts w:ascii="Arial Narrow" w:hAnsi="Arial Narrow"/>
        </w:rPr>
      </w:pPr>
    </w:p>
    <w:p w14:paraId="42317FE9" w14:textId="77777777" w:rsidR="00432836" w:rsidRPr="00861C45" w:rsidRDefault="00432836" w:rsidP="00432836">
      <w:pPr>
        <w:rPr>
          <w:rFonts w:ascii="Arial Narrow" w:hAnsi="Arial Narrow"/>
        </w:rPr>
      </w:pPr>
    </w:p>
    <w:p w14:paraId="56E3B536" w14:textId="77777777" w:rsidR="00432836" w:rsidRPr="00861C45" w:rsidRDefault="00432836" w:rsidP="00432836">
      <w:pPr>
        <w:rPr>
          <w:rFonts w:ascii="Arial Narrow" w:hAnsi="Arial Narrow"/>
        </w:rPr>
      </w:pPr>
    </w:p>
    <w:p w14:paraId="6D463968" w14:textId="77777777" w:rsidR="00432836" w:rsidRPr="00861C45" w:rsidRDefault="00432836" w:rsidP="00432836">
      <w:pPr>
        <w:rPr>
          <w:rFonts w:ascii="Arial Narrow" w:hAnsi="Arial Narrow"/>
        </w:rPr>
      </w:pPr>
    </w:p>
    <w:sectPr w:rsidR="00432836" w:rsidRPr="00861C45">
      <w:pgSz w:w="11906" w:h="16838"/>
      <w:pgMar w:top="1417" w:right="1417" w:bottom="1417" w:left="1417" w:header="720" w:footer="720" w:gutter="0"/>
      <w:cols w:space="72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377">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pStyle w:val="Titre5"/>
      <w:suff w:val="nothing"/>
      <w:lvlText w:val=""/>
      <w:lvlJc w:val="left"/>
      <w:pPr>
        <w:tabs>
          <w:tab w:val="num" w:pos="1008"/>
        </w:tabs>
        <w:ind w:left="1008" w:hanging="1008"/>
      </w:pPr>
    </w:lvl>
    <w:lvl w:ilvl="5">
      <w:start w:val="1"/>
      <w:numFmt w:val="none"/>
      <w:pStyle w:val="Titre6"/>
      <w:suff w:val="nothing"/>
      <w:lvlText w:val=""/>
      <w:lvlJc w:val="left"/>
      <w:pPr>
        <w:tabs>
          <w:tab w:val="num" w:pos="1152"/>
        </w:tabs>
        <w:ind w:left="1152" w:hanging="1152"/>
      </w:pPr>
    </w:lvl>
    <w:lvl w:ilvl="6">
      <w:start w:val="1"/>
      <w:numFmt w:val="none"/>
      <w:pStyle w:val="Titre7"/>
      <w:suff w:val="nothing"/>
      <w:lvlText w:val=""/>
      <w:lvlJc w:val="left"/>
      <w:pPr>
        <w:tabs>
          <w:tab w:val="num" w:pos="1296"/>
        </w:tabs>
        <w:ind w:left="1296" w:hanging="1296"/>
      </w:pPr>
    </w:lvl>
    <w:lvl w:ilvl="7">
      <w:start w:val="1"/>
      <w:numFmt w:val="none"/>
      <w:pStyle w:val="Titre8"/>
      <w:suff w:val="nothing"/>
      <w:lvlText w:val=""/>
      <w:lvlJc w:val="left"/>
      <w:pPr>
        <w:tabs>
          <w:tab w:val="num" w:pos="1440"/>
        </w:tabs>
        <w:ind w:left="1440" w:hanging="1440"/>
      </w:pPr>
    </w:lvl>
    <w:lvl w:ilvl="8">
      <w:start w:val="1"/>
      <w:numFmt w:val="none"/>
      <w:pStyle w:val="Titre9"/>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2" w15:restartNumberingAfterBreak="0">
    <w:nsid w:val="00000003"/>
    <w:multiLevelType w:val="multilevel"/>
    <w:tmpl w:val="00000003"/>
    <w:name w:val="WW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name w:val="WW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Num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00000006"/>
    <w:multiLevelType w:val="multilevel"/>
    <w:tmpl w:val="00000006"/>
    <w:name w:val="WW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name w:val="WWNum7"/>
    <w:lvl w:ilvl="0">
      <w:start w:val="1"/>
      <w:numFmt w:val="bullet"/>
      <w:lvlText w:val=""/>
      <w:lvlJc w:val="left"/>
      <w:pPr>
        <w:tabs>
          <w:tab w:val="num" w:pos="360"/>
        </w:tabs>
        <w:ind w:left="360" w:hanging="360"/>
      </w:pPr>
      <w:rPr>
        <w:rFonts w:ascii="Wingdings" w:hAnsi="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name w:val="WWNum8"/>
    <w:lvl w:ilvl="0">
      <w:start w:val="1"/>
      <w:numFmt w:val="bullet"/>
      <w:lvlText w:val=""/>
      <w:lvlJc w:val="left"/>
      <w:pPr>
        <w:tabs>
          <w:tab w:val="num" w:pos="360"/>
        </w:tabs>
        <w:ind w:left="360" w:hanging="360"/>
      </w:pPr>
      <w:rPr>
        <w:rFonts w:ascii="Wingdings" w:hAnsi="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multilevel"/>
    <w:tmpl w:val="00000009"/>
    <w:name w:val="WWNum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9" w15:restartNumberingAfterBreak="0">
    <w:nsid w:val="0000000A"/>
    <w:multiLevelType w:val="multilevel"/>
    <w:tmpl w:val="0000000A"/>
    <w:name w:val="WWNum10"/>
    <w:lvl w:ilvl="0">
      <w:start w:val="1"/>
      <w:numFmt w:val="bullet"/>
      <w:lvlText w:val="-"/>
      <w:lvlJc w:val="left"/>
      <w:pPr>
        <w:tabs>
          <w:tab w:val="num" w:pos="360"/>
        </w:tabs>
        <w:ind w:left="360" w:hanging="360"/>
      </w:pPr>
      <w:rPr>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000000B"/>
    <w:multiLevelType w:val="multilevel"/>
    <w:tmpl w:val="0000000B"/>
    <w:name w:val="WWNum11"/>
    <w:lvl w:ilvl="0">
      <w:start w:val="1"/>
      <w:numFmt w:val="bullet"/>
      <w:lvlText w:val=""/>
      <w:lvlJc w:val="left"/>
      <w:pPr>
        <w:tabs>
          <w:tab w:val="num" w:pos="360"/>
        </w:tabs>
        <w:ind w:left="360" w:hanging="360"/>
      </w:pPr>
      <w:rPr>
        <w:rFonts w:ascii="Wingdings" w:hAnsi="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000000C"/>
    <w:multiLevelType w:val="multilevel"/>
    <w:tmpl w:val="0000000C"/>
    <w:name w:val="WWNum15"/>
    <w:lvl w:ilvl="0">
      <w:start w:val="1"/>
      <w:numFmt w:val="decimal"/>
      <w:lvlText w:val="%1."/>
      <w:lvlJc w:val="left"/>
      <w:pPr>
        <w:tabs>
          <w:tab w:val="num" w:pos="0"/>
        </w:tabs>
        <w:ind w:left="720" w:hanging="360"/>
      </w:pPr>
    </w:lvl>
    <w:lvl w:ilvl="1">
      <w:start w:val="4"/>
      <w:numFmt w:val="decimal"/>
      <w:lvlText w:val="%1.%2."/>
      <w:lvlJc w:val="left"/>
      <w:pPr>
        <w:tabs>
          <w:tab w:val="num" w:pos="0"/>
        </w:tabs>
        <w:ind w:left="848" w:hanging="488"/>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12" w15:restartNumberingAfterBreak="0">
    <w:nsid w:val="00000021"/>
    <w:multiLevelType w:val="singleLevel"/>
    <w:tmpl w:val="00000021"/>
    <w:name w:val="WW8Num33"/>
    <w:lvl w:ilvl="0">
      <w:start w:val="1"/>
      <w:numFmt w:val="bullet"/>
      <w:lvlText w:val=""/>
      <w:lvlJc w:val="left"/>
      <w:pPr>
        <w:tabs>
          <w:tab w:val="num" w:pos="360"/>
        </w:tabs>
        <w:ind w:left="360" w:hanging="360"/>
      </w:pPr>
      <w:rPr>
        <w:rFonts w:ascii="Wingdings" w:hAnsi="Wingdings"/>
      </w:rPr>
    </w:lvl>
  </w:abstractNum>
  <w:abstractNum w:abstractNumId="13" w15:restartNumberingAfterBreak="0">
    <w:nsid w:val="00000022"/>
    <w:multiLevelType w:val="singleLevel"/>
    <w:tmpl w:val="00000022"/>
    <w:name w:val="WW8Num34"/>
    <w:lvl w:ilvl="0">
      <w:start w:val="1"/>
      <w:numFmt w:val="bullet"/>
      <w:lvlText w:val=""/>
      <w:lvlJc w:val="left"/>
      <w:pPr>
        <w:tabs>
          <w:tab w:val="num" w:pos="360"/>
        </w:tabs>
        <w:ind w:left="360" w:hanging="360"/>
      </w:pPr>
      <w:rPr>
        <w:rFonts w:ascii="Wingdings" w:hAnsi="Wingdings"/>
      </w:rPr>
    </w:lvl>
  </w:abstractNum>
  <w:abstractNum w:abstractNumId="14" w15:restartNumberingAfterBreak="0">
    <w:nsid w:val="2AA65A06"/>
    <w:multiLevelType w:val="multilevel"/>
    <w:tmpl w:val="5B903962"/>
    <w:lvl w:ilvl="0">
      <w:start w:val="1"/>
      <w:numFmt w:val="decimal"/>
      <w:lvlText w:val="%1."/>
      <w:lvlJc w:val="left"/>
      <w:pPr>
        <w:ind w:left="720" w:hanging="360"/>
      </w:pPr>
      <w:rPr>
        <w:rFonts w:hint="default"/>
      </w:rPr>
    </w:lvl>
    <w:lvl w:ilvl="1">
      <w:start w:val="4"/>
      <w:numFmt w:val="decimal"/>
      <w:isLgl/>
      <w:lvlText w:val="%1.%2."/>
      <w:lvlJc w:val="left"/>
      <w:pPr>
        <w:ind w:left="848" w:hanging="48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049726E"/>
    <w:multiLevelType w:val="multilevel"/>
    <w:tmpl w:val="64F2329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76D357C4"/>
    <w:multiLevelType w:val="multilevel"/>
    <w:tmpl w:val="61D0DBB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068923645">
    <w:abstractNumId w:val="0"/>
  </w:num>
  <w:num w:numId="2" w16cid:durableId="474764752">
    <w:abstractNumId w:val="1"/>
  </w:num>
  <w:num w:numId="3" w16cid:durableId="1391424255">
    <w:abstractNumId w:val="2"/>
  </w:num>
  <w:num w:numId="4" w16cid:durableId="1773477593">
    <w:abstractNumId w:val="3"/>
  </w:num>
  <w:num w:numId="5" w16cid:durableId="871309568">
    <w:abstractNumId w:val="4"/>
  </w:num>
  <w:num w:numId="6" w16cid:durableId="985160877">
    <w:abstractNumId w:val="5"/>
  </w:num>
  <w:num w:numId="7" w16cid:durableId="430514529">
    <w:abstractNumId w:val="6"/>
  </w:num>
  <w:num w:numId="8" w16cid:durableId="1005324510">
    <w:abstractNumId w:val="7"/>
  </w:num>
  <w:num w:numId="9" w16cid:durableId="1629779761">
    <w:abstractNumId w:val="8"/>
  </w:num>
  <w:num w:numId="10" w16cid:durableId="1874808522">
    <w:abstractNumId w:val="9"/>
  </w:num>
  <w:num w:numId="11" w16cid:durableId="1384676856">
    <w:abstractNumId w:val="10"/>
  </w:num>
  <w:num w:numId="12" w16cid:durableId="1759399206">
    <w:abstractNumId w:val="11"/>
  </w:num>
  <w:num w:numId="13" w16cid:durableId="409889569">
    <w:abstractNumId w:val="14"/>
  </w:num>
  <w:num w:numId="14" w16cid:durableId="1449814847">
    <w:abstractNumId w:val="12"/>
  </w:num>
  <w:num w:numId="15" w16cid:durableId="503125804">
    <w:abstractNumId w:val="13"/>
  </w:num>
  <w:num w:numId="16" w16cid:durableId="1004166934">
    <w:abstractNumId w:val="15"/>
  </w:num>
  <w:num w:numId="17" w16cid:durableId="8462096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08B"/>
    <w:rsid w:val="0023408B"/>
    <w:rsid w:val="00273DE1"/>
    <w:rsid w:val="00386182"/>
    <w:rsid w:val="00422944"/>
    <w:rsid w:val="00432836"/>
    <w:rsid w:val="004F4DAE"/>
    <w:rsid w:val="00565B88"/>
    <w:rsid w:val="00650DA0"/>
    <w:rsid w:val="00654C79"/>
    <w:rsid w:val="006C3262"/>
    <w:rsid w:val="00716CD9"/>
    <w:rsid w:val="00827631"/>
    <w:rsid w:val="00861C45"/>
    <w:rsid w:val="008F4035"/>
    <w:rsid w:val="009B5539"/>
    <w:rsid w:val="00B179E6"/>
    <w:rsid w:val="00CD5CB5"/>
    <w:rsid w:val="00CF05B1"/>
    <w:rsid w:val="00E50758"/>
    <w:rsid w:val="00ED6782"/>
    <w:rsid w:val="00F523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C62605A"/>
  <w15:chartTrackingRefBased/>
  <w15:docId w15:val="{EAD4C4F7-7A40-4964-8EAA-9A27F319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Titre1">
    <w:name w:val="heading 1"/>
    <w:basedOn w:val="Normal"/>
    <w:next w:val="Corpsdetexte"/>
    <w:qFormat/>
    <w:pPr>
      <w:keepNext/>
      <w:numPr>
        <w:numId w:val="1"/>
      </w:numPr>
      <w:outlineLvl w:val="0"/>
    </w:pPr>
    <w:rPr>
      <w:b/>
      <w:caps/>
      <w:sz w:val="28"/>
    </w:rPr>
  </w:style>
  <w:style w:type="paragraph" w:styleId="Titre2">
    <w:name w:val="heading 2"/>
    <w:basedOn w:val="Normal"/>
    <w:next w:val="Corpsdetexte"/>
    <w:qFormat/>
    <w:pPr>
      <w:numPr>
        <w:ilvl w:val="1"/>
        <w:numId w:val="1"/>
      </w:numPr>
      <w:outlineLvl w:val="1"/>
    </w:pPr>
    <w:rPr>
      <w:b/>
      <w:szCs w:val="22"/>
    </w:rPr>
  </w:style>
  <w:style w:type="paragraph" w:styleId="Titre3">
    <w:name w:val="heading 3"/>
    <w:basedOn w:val="Normal"/>
    <w:next w:val="Corpsdetexte"/>
    <w:qFormat/>
    <w:pPr>
      <w:numPr>
        <w:ilvl w:val="2"/>
        <w:numId w:val="1"/>
      </w:numPr>
      <w:outlineLvl w:val="2"/>
    </w:pPr>
    <w:rPr>
      <w:b/>
    </w:rPr>
  </w:style>
  <w:style w:type="paragraph" w:styleId="Titre4">
    <w:name w:val="heading 4"/>
    <w:basedOn w:val="Normal"/>
    <w:next w:val="Corpsdetexte"/>
    <w:qFormat/>
    <w:pPr>
      <w:keepNext/>
      <w:numPr>
        <w:ilvl w:val="3"/>
        <w:numId w:val="1"/>
      </w:numPr>
      <w:ind w:left="360" w:firstLine="0"/>
      <w:outlineLvl w:val="3"/>
    </w:pPr>
    <w:rPr>
      <w:color w:val="000000"/>
    </w:rPr>
  </w:style>
  <w:style w:type="paragraph" w:styleId="Titre5">
    <w:name w:val="heading 5"/>
    <w:basedOn w:val="Normal"/>
    <w:next w:val="Corpsdetexte"/>
    <w:qFormat/>
    <w:pPr>
      <w:keepNext/>
      <w:numPr>
        <w:ilvl w:val="4"/>
        <w:numId w:val="1"/>
      </w:numPr>
      <w:ind w:left="426" w:firstLine="0"/>
      <w:outlineLvl w:val="4"/>
    </w:pPr>
    <w:rPr>
      <w:i/>
      <w:color w:val="000000"/>
    </w:rPr>
  </w:style>
  <w:style w:type="paragraph" w:styleId="Titre6">
    <w:name w:val="heading 6"/>
    <w:basedOn w:val="Normal"/>
    <w:next w:val="Corpsdetexte"/>
    <w:qFormat/>
    <w:pPr>
      <w:keepNext/>
      <w:numPr>
        <w:ilvl w:val="5"/>
        <w:numId w:val="1"/>
      </w:numPr>
      <w:ind w:left="567" w:firstLine="0"/>
      <w:outlineLvl w:val="5"/>
    </w:pPr>
    <w:rPr>
      <w:i/>
      <w:color w:val="000000"/>
    </w:rPr>
  </w:style>
  <w:style w:type="paragraph" w:styleId="Titre7">
    <w:name w:val="heading 7"/>
    <w:basedOn w:val="Normal"/>
    <w:next w:val="Corpsdetexte"/>
    <w:qFormat/>
    <w:pPr>
      <w:keepNext/>
      <w:numPr>
        <w:ilvl w:val="6"/>
        <w:numId w:val="1"/>
      </w:numPr>
      <w:ind w:left="5664" w:firstLine="0"/>
      <w:outlineLvl w:val="6"/>
    </w:pPr>
    <w:rPr>
      <w:i/>
      <w:color w:val="000000"/>
      <w:sz w:val="18"/>
    </w:rPr>
  </w:style>
  <w:style w:type="paragraph" w:styleId="Titre8">
    <w:name w:val="heading 8"/>
    <w:basedOn w:val="Normal"/>
    <w:next w:val="Corpsdetexte"/>
    <w:qFormat/>
    <w:pPr>
      <w:keepNext/>
      <w:numPr>
        <w:ilvl w:val="7"/>
        <w:numId w:val="1"/>
      </w:numPr>
      <w:pBdr>
        <w:top w:val="single" w:sz="4" w:space="1" w:color="000000"/>
        <w:left w:val="single" w:sz="4" w:space="4" w:color="000000"/>
        <w:bottom w:val="single" w:sz="4" w:space="1" w:color="000000"/>
        <w:right w:val="single" w:sz="4" w:space="4" w:color="000000"/>
      </w:pBdr>
      <w:outlineLvl w:val="7"/>
    </w:pPr>
    <w:rPr>
      <w:color w:val="808080"/>
      <w:sz w:val="28"/>
    </w:rPr>
  </w:style>
  <w:style w:type="paragraph" w:styleId="Titre9">
    <w:name w:val="heading 9"/>
    <w:basedOn w:val="Normal"/>
    <w:next w:val="Corpsdetexte"/>
    <w:qFormat/>
    <w:pPr>
      <w:keepNext/>
      <w:numPr>
        <w:ilvl w:val="8"/>
        <w:numId w:val="1"/>
      </w:numPr>
      <w:outlineLvl w:val="8"/>
    </w:pPr>
    <w:rPr>
      <w:b/>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style>
  <w:style w:type="character" w:customStyle="1" w:styleId="Titre1Car">
    <w:name w:val="Titre 1 Car"/>
    <w:basedOn w:val="Policepardfaut1"/>
    <w:rPr>
      <w:rFonts w:ascii="Calibri" w:hAnsi="Calibri"/>
      <w:b/>
      <w:caps/>
      <w:sz w:val="28"/>
    </w:rPr>
  </w:style>
  <w:style w:type="character" w:customStyle="1" w:styleId="Titre2Car">
    <w:name w:val="Titre 2 Car"/>
    <w:basedOn w:val="Policepardfaut1"/>
    <w:rPr>
      <w:rFonts w:ascii="Calibri" w:hAnsi="Calibri"/>
      <w:b/>
      <w:sz w:val="22"/>
      <w:szCs w:val="22"/>
    </w:rPr>
  </w:style>
  <w:style w:type="character" w:customStyle="1" w:styleId="Titre3Car">
    <w:name w:val="Titre 3 Car"/>
    <w:basedOn w:val="Policepardfaut1"/>
    <w:rPr>
      <w:rFonts w:ascii="Calibri" w:hAnsi="Calibri"/>
      <w:b/>
      <w:sz w:val="22"/>
    </w:rPr>
  </w:style>
  <w:style w:type="character" w:customStyle="1" w:styleId="Titre4Car">
    <w:name w:val="Titre 4 Car"/>
    <w:basedOn w:val="Policepardfaut1"/>
    <w:rPr>
      <w:rFonts w:ascii="Calibri" w:hAnsi="Calibri"/>
      <w:color w:val="000000"/>
      <w:sz w:val="22"/>
    </w:rPr>
  </w:style>
  <w:style w:type="character" w:customStyle="1" w:styleId="Titre5Car">
    <w:name w:val="Titre 5 Car"/>
    <w:basedOn w:val="Policepardfaut1"/>
    <w:rPr>
      <w:rFonts w:ascii="Calibri" w:hAnsi="Calibri"/>
      <w:i/>
      <w:color w:val="000000"/>
      <w:sz w:val="22"/>
    </w:rPr>
  </w:style>
  <w:style w:type="character" w:customStyle="1" w:styleId="Titre6Car">
    <w:name w:val="Titre 6 Car"/>
    <w:basedOn w:val="Policepardfaut1"/>
    <w:rPr>
      <w:rFonts w:ascii="Calibri" w:hAnsi="Calibri"/>
      <w:i/>
      <w:color w:val="000000"/>
      <w:sz w:val="22"/>
    </w:rPr>
  </w:style>
  <w:style w:type="character" w:customStyle="1" w:styleId="Titre7Car">
    <w:name w:val="Titre 7 Car"/>
    <w:basedOn w:val="Policepardfaut1"/>
    <w:rPr>
      <w:rFonts w:ascii="Calibri" w:hAnsi="Calibri"/>
      <w:i/>
      <w:color w:val="000000"/>
      <w:sz w:val="18"/>
    </w:rPr>
  </w:style>
  <w:style w:type="character" w:customStyle="1" w:styleId="Titre8Car">
    <w:name w:val="Titre 8 Car"/>
    <w:basedOn w:val="Policepardfaut1"/>
    <w:rPr>
      <w:rFonts w:ascii="Calibri" w:hAnsi="Calibri"/>
      <w:color w:val="808080"/>
      <w:sz w:val="28"/>
    </w:rPr>
  </w:style>
  <w:style w:type="character" w:customStyle="1" w:styleId="Titre9Car">
    <w:name w:val="Titre 9 Car"/>
    <w:basedOn w:val="Policepardfaut1"/>
    <w:rPr>
      <w:rFonts w:ascii="Calibri" w:hAnsi="Calibri"/>
      <w:b/>
      <w:sz w:val="22"/>
      <w:u w:val="single"/>
    </w:rPr>
  </w:style>
  <w:style w:type="character" w:customStyle="1" w:styleId="Sous-titreCar">
    <w:name w:val="Sous-titre Car"/>
    <w:basedOn w:val="Policepardfaut1"/>
    <w:rPr>
      <w:rFonts w:ascii="Cambria" w:hAnsi="Cambria" w:cs="font1377"/>
      <w:i/>
      <w:iCs/>
      <w:color w:val="4F81BD"/>
      <w:spacing w:val="15"/>
      <w:sz w:val="24"/>
      <w:szCs w:val="24"/>
    </w:rPr>
  </w:style>
  <w:style w:type="character" w:styleId="lev">
    <w:name w:val="Strong"/>
    <w:basedOn w:val="Policepardfaut1"/>
    <w:qFormat/>
    <w:rPr>
      <w:b/>
      <w:bCs/>
    </w:rPr>
  </w:style>
  <w:style w:type="character" w:customStyle="1" w:styleId="TitreCar">
    <w:name w:val="Titre Car"/>
    <w:basedOn w:val="Policepardfaut1"/>
    <w:rPr>
      <w:b/>
      <w:bCs/>
      <w:sz w:val="28"/>
      <w:szCs w:val="24"/>
    </w:rPr>
  </w:style>
  <w:style w:type="character" w:customStyle="1" w:styleId="ListLabel1">
    <w:name w:val="ListLabel 1"/>
    <w:rPr>
      <w:rFonts w:eastAsia="Times New Roman" w:cs="Arial"/>
    </w:rPr>
  </w:style>
  <w:style w:type="character" w:customStyle="1" w:styleId="ListLabel2">
    <w:name w:val="ListLabel 2"/>
    <w:rPr>
      <w:rFonts w:cs="Courier New"/>
    </w:rPr>
  </w:style>
  <w:style w:type="character" w:customStyle="1" w:styleId="ListLabel3">
    <w:name w:val="ListLabel 3"/>
    <w:rPr>
      <w:rFonts w:cs="OpenSymbol"/>
    </w:rPr>
  </w:style>
  <w:style w:type="paragraph" w:customStyle="1" w:styleId="Titre10">
    <w:name w:val="Titre1"/>
    <w:basedOn w:val="Normal"/>
    <w:next w:val="Corpsdetexte"/>
    <w:pPr>
      <w:keepNext/>
      <w:spacing w:before="240" w:after="120"/>
    </w:pPr>
    <w:rPr>
      <w:rFonts w:ascii="Arial" w:eastAsia="Microsoft YaHei" w:hAnsi="Arial" w:cs="Lucida Sans"/>
      <w:sz w:val="28"/>
      <w:szCs w:val="28"/>
    </w:rPr>
  </w:style>
  <w:style w:type="paragraph" w:styleId="Corpsdetexte">
    <w:name w:val="Body Text"/>
    <w:basedOn w:val="Normal"/>
    <w:pPr>
      <w:spacing w:after="120"/>
    </w:pPr>
  </w:style>
  <w:style w:type="paragraph" w:styleId="Liste">
    <w:name w:val="List"/>
    <w:basedOn w:val="Corpsdetexte"/>
    <w:rPr>
      <w:rFonts w:ascii="Arial" w:hAnsi="Arial" w:cs="Lucida Sans"/>
    </w:rPr>
  </w:style>
  <w:style w:type="paragraph" w:customStyle="1" w:styleId="Lgende1">
    <w:name w:val="Légende1"/>
    <w:basedOn w:val="Normal"/>
    <w:pPr>
      <w:suppressLineNumbers/>
      <w:spacing w:before="120" w:after="120"/>
    </w:pPr>
    <w:rPr>
      <w:rFonts w:ascii="Arial" w:hAnsi="Arial" w:cs="Lucida Sans"/>
      <w:i/>
      <w:iCs/>
    </w:rPr>
  </w:style>
  <w:style w:type="paragraph" w:customStyle="1" w:styleId="Index">
    <w:name w:val="Index"/>
    <w:basedOn w:val="Normal"/>
    <w:pPr>
      <w:suppressLineNumbers/>
    </w:pPr>
    <w:rPr>
      <w:rFonts w:ascii="Arial" w:hAnsi="Arial" w:cs="Lucida Sans"/>
    </w:rPr>
  </w:style>
  <w:style w:type="paragraph" w:styleId="Sous-titre">
    <w:name w:val="Subtitle"/>
    <w:basedOn w:val="Normal"/>
    <w:next w:val="Corpsdetexte"/>
    <w:qFormat/>
    <w:rPr>
      <w:rFonts w:ascii="Cambria" w:hAnsi="Cambria" w:cs="font1377"/>
      <w:i/>
      <w:iCs/>
      <w:color w:val="4F81BD"/>
      <w:spacing w:val="15"/>
      <w:sz w:val="28"/>
      <w:szCs w:val="28"/>
    </w:rPr>
  </w:style>
  <w:style w:type="paragraph" w:customStyle="1" w:styleId="Paragraphedeliste1">
    <w:name w:val="Paragraphe de liste1"/>
    <w:basedOn w:val="Normal"/>
    <w:pPr>
      <w:ind w:left="720"/>
    </w:pPr>
  </w:style>
  <w:style w:type="paragraph" w:customStyle="1" w:styleId="Titredetabledesmatires">
    <w:name w:val="Titre de table des matières"/>
    <w:basedOn w:val="Titre1"/>
    <w:pPr>
      <w:keepLines/>
      <w:numPr>
        <w:numId w:val="0"/>
      </w:numPr>
      <w:suppressLineNumbers/>
      <w:spacing w:before="480" w:line="276" w:lineRule="auto"/>
    </w:pPr>
    <w:rPr>
      <w:rFonts w:ascii="Cambria" w:hAnsi="Cambria" w:cs="font1377"/>
      <w:bCs/>
      <w:color w:val="365F91"/>
      <w:sz w:val="32"/>
      <w:szCs w:val="28"/>
    </w:rPr>
  </w:style>
  <w:style w:type="paragraph" w:styleId="Titre">
    <w:name w:val="Title"/>
    <w:basedOn w:val="Normal"/>
    <w:next w:val="Sous-titre"/>
    <w:qFormat/>
    <w:pPr>
      <w:jc w:val="center"/>
    </w:pPr>
    <w:rPr>
      <w:b/>
      <w:bCs/>
      <w:sz w:val="28"/>
      <w:szCs w:val="36"/>
    </w:rPr>
  </w:style>
  <w:style w:type="paragraph" w:styleId="Paragraphedeliste">
    <w:name w:val="List Paragraph"/>
    <w:basedOn w:val="Normal"/>
    <w:link w:val="ParagraphedelisteCar"/>
    <w:uiPriority w:val="34"/>
    <w:qFormat/>
    <w:rsid w:val="00386182"/>
    <w:pPr>
      <w:suppressAutoHyphens w:val="0"/>
      <w:ind w:left="720"/>
      <w:contextualSpacing/>
    </w:pPr>
    <w:rPr>
      <w:lang w:eastAsia="fr-FR"/>
    </w:rPr>
  </w:style>
  <w:style w:type="character" w:customStyle="1" w:styleId="IllustrationinsertionCar">
    <w:name w:val="Illustration (insertion) Car"/>
    <w:basedOn w:val="Policepardfaut"/>
    <w:link w:val="Illustrationinsertion"/>
    <w:uiPriority w:val="5"/>
    <w:locked/>
    <w:rsid w:val="00386182"/>
    <w:rPr>
      <w:rFonts w:ascii="Arial" w:hAnsi="Arial" w:cs="Arial"/>
    </w:rPr>
  </w:style>
  <w:style w:type="paragraph" w:customStyle="1" w:styleId="Illustrationinsertion">
    <w:name w:val="Illustration (insertion)"/>
    <w:basedOn w:val="Normal"/>
    <w:link w:val="IllustrationinsertionCar"/>
    <w:uiPriority w:val="5"/>
    <w:rsid w:val="00386182"/>
    <w:pPr>
      <w:suppressAutoHyphens w:val="0"/>
      <w:ind w:left="-567" w:right="-567"/>
      <w:jc w:val="center"/>
    </w:pPr>
    <w:rPr>
      <w:rFonts w:ascii="Arial" w:hAnsi="Arial" w:cs="Arial"/>
      <w:sz w:val="20"/>
      <w:szCs w:val="20"/>
      <w:lang w:eastAsia="fr-FR"/>
    </w:rPr>
  </w:style>
  <w:style w:type="character" w:customStyle="1" w:styleId="ParagraphedelisteCar">
    <w:name w:val="Paragraphe de liste Car"/>
    <w:basedOn w:val="Policepardfaut"/>
    <w:link w:val="Paragraphedeliste"/>
    <w:uiPriority w:val="34"/>
    <w:locked/>
    <w:rsid w:val="00386182"/>
    <w:rPr>
      <w:sz w:val="24"/>
      <w:szCs w:val="24"/>
    </w:rPr>
  </w:style>
  <w:style w:type="table" w:styleId="Grilledutableau">
    <w:name w:val="Table Grid"/>
    <w:basedOn w:val="TableauNormal"/>
    <w:uiPriority w:val="39"/>
    <w:rsid w:val="006C32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61C4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1344</Words>
  <Characters>7392</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STELLANTIS</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JEAN-PHILIPPE LAMANCHE (EXTERNAL)</dc:creator>
  <cp:keywords/>
  <cp:lastModifiedBy>JEAN-PHILIPPE LAMANCHE (EXTERNAL)</cp:lastModifiedBy>
  <cp:revision>13</cp:revision>
  <cp:lastPrinted>1899-12-31T23:00:00Z</cp:lastPrinted>
  <dcterms:created xsi:type="dcterms:W3CDTF">2024-09-15T07:38:00Z</dcterms:created>
  <dcterms:modified xsi:type="dcterms:W3CDTF">2024-09-19T17:56:00Z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STELLANTIS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SIP_Label_725ca717-11da-4935-b601-f527b9741f2e_Enabled">
    <vt:lpwstr>true</vt:lpwstr>
  </property>
  <property fmtid="{D5CDD505-2E9C-101B-9397-08002B2CF9AE}" pid="10" name="MSIP_Label_725ca717-11da-4935-b601-f527b9741f2e_SetDate">
    <vt:lpwstr>2024-09-09T14:43:05Z</vt:lpwstr>
  </property>
  <property fmtid="{D5CDD505-2E9C-101B-9397-08002B2CF9AE}" pid="11" name="MSIP_Label_725ca717-11da-4935-b601-f527b9741f2e_Method">
    <vt:lpwstr>Standard</vt:lpwstr>
  </property>
  <property fmtid="{D5CDD505-2E9C-101B-9397-08002B2CF9AE}" pid="12" name="MSIP_Label_725ca717-11da-4935-b601-f527b9741f2e_Name">
    <vt:lpwstr>C2 - Internal</vt:lpwstr>
  </property>
  <property fmtid="{D5CDD505-2E9C-101B-9397-08002B2CF9AE}" pid="13" name="MSIP_Label_725ca717-11da-4935-b601-f527b9741f2e_SiteId">
    <vt:lpwstr>d852d5cd-724c-4128-8812-ffa5db3f8507</vt:lpwstr>
  </property>
  <property fmtid="{D5CDD505-2E9C-101B-9397-08002B2CF9AE}" pid="14" name="MSIP_Label_725ca717-11da-4935-b601-f527b9741f2e_ActionId">
    <vt:lpwstr>ee7e5ad4-808f-4a99-b0df-55eead7b1994</vt:lpwstr>
  </property>
  <property fmtid="{D5CDD505-2E9C-101B-9397-08002B2CF9AE}" pid="15" name="MSIP_Label_725ca717-11da-4935-b601-f527b9741f2e_ContentBits">
    <vt:lpwstr>0</vt:lpwstr>
  </property>
</Properties>
</file>