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B05" w:rsidRPr="00683FBA" w:rsidRDefault="00D21B05" w:rsidP="00D21B05">
      <w:pPr>
        <w:pStyle w:val="Heading7"/>
        <w:spacing w:line="240" w:lineRule="auto"/>
        <w:ind w:left="3360" w:hanging="2640"/>
        <w:rPr>
          <w:rFonts w:ascii="Times New Roman" w:hAnsi="Times New Roman" w:cs="Times New Roman"/>
          <w:b/>
          <w:i w:val="0"/>
          <w:color w:val="auto"/>
          <w:sz w:val="24"/>
          <w:szCs w:val="24"/>
        </w:rPr>
      </w:pPr>
      <w:r w:rsidRPr="00683FBA">
        <w:rPr>
          <w:rFonts w:ascii="Times New Roman" w:hAnsi="Times New Roman" w:cs="Times New Roman"/>
          <w:b/>
          <w:i w:val="0"/>
          <w:color w:val="auto"/>
          <w:sz w:val="24"/>
          <w:szCs w:val="24"/>
        </w:rPr>
        <w:t>ORDINANCE  7 :  MIGRATION OF STUDENTS</w:t>
      </w:r>
    </w:p>
    <w:p w:rsidR="00D21B05" w:rsidRPr="00683FBA" w:rsidRDefault="00D21B05" w:rsidP="00D21B05">
      <w:pPr>
        <w:pStyle w:val="BodyText"/>
        <w:jc w:val="both"/>
        <w:rPr>
          <w:b w:val="0"/>
          <w:sz w:val="24"/>
        </w:rPr>
      </w:pPr>
    </w:p>
    <w:p w:rsidR="00D21B05" w:rsidRPr="00683FBA" w:rsidRDefault="00D21B05" w:rsidP="00D21B05">
      <w:pPr>
        <w:pStyle w:val="BodyText"/>
        <w:ind w:left="720"/>
        <w:jc w:val="both"/>
        <w:rPr>
          <w:rFonts w:eastAsiaTheme="minorEastAsia"/>
          <w:b w:val="0"/>
          <w:bCs w:val="0"/>
          <w:sz w:val="24"/>
          <w:lang w:val="en-IN" w:eastAsia="en-IN"/>
        </w:rPr>
      </w:pPr>
      <w:r w:rsidRPr="00683FBA">
        <w:rPr>
          <w:rFonts w:eastAsiaTheme="minorEastAsia"/>
          <w:b w:val="0"/>
          <w:bCs w:val="0"/>
          <w:sz w:val="24"/>
          <w:lang w:val="en-IN" w:eastAsia="en-IN"/>
        </w:rPr>
        <w:t xml:space="preserve">In pursuance of the provisions of Section 27 of the Guru Gobind Singh Indraprastha University Act 1998 (9 of 1998), the Board of Management of the Guru Gobind Singh Indraprastha University, hereby makes the revised Ordinance 7 relating to Migration of students. </w:t>
      </w:r>
    </w:p>
    <w:p w:rsidR="00D21B05" w:rsidRPr="00683FBA" w:rsidRDefault="00D21B05" w:rsidP="00D21B05">
      <w:pPr>
        <w:pStyle w:val="BodyText"/>
        <w:spacing w:before="240"/>
        <w:ind w:left="720" w:hanging="720"/>
        <w:jc w:val="both"/>
        <w:rPr>
          <w:rFonts w:eastAsiaTheme="minorEastAsia"/>
          <w:bCs w:val="0"/>
          <w:sz w:val="24"/>
          <w:lang w:val="en-IN" w:eastAsia="en-IN"/>
        </w:rPr>
      </w:pPr>
      <w:r w:rsidRPr="00683FBA">
        <w:rPr>
          <w:rFonts w:eastAsiaTheme="minorEastAsia"/>
          <w:bCs w:val="0"/>
          <w:sz w:val="24"/>
          <w:lang w:val="en-IN" w:eastAsia="en-IN"/>
        </w:rPr>
        <w:t>1.0</w:t>
      </w:r>
      <w:r w:rsidRPr="00683FBA">
        <w:rPr>
          <w:rFonts w:eastAsiaTheme="minorEastAsia"/>
          <w:bCs w:val="0"/>
          <w:sz w:val="24"/>
          <w:lang w:val="en-IN" w:eastAsia="en-IN"/>
        </w:rPr>
        <w:tab/>
        <w:t xml:space="preserve">No Migration shall be allowed from other Universities/Colleges to the University Schools of Studies, University maintained colleges or affiliated  institutions i.e. no inter-university migration shall be allowed in normal circumstances.  It can be allowed in special circumstances by the Vice-Chancellor, on the recommendations of a Sub-Committee, comprising of three members of Academic Council, constituted by the Vice-Chancellor subject to the condition that the applicant student/candidate must have cleared each paper of both the semester of 1st year/or all papers of the 1st year as it applies for a particular programme.  It must be ensured that there should not be any gap between the 1st year and the 2nd year of a particular programme meaning thereby that the pursuance of the programme remains continuous. </w:t>
      </w:r>
    </w:p>
    <w:p w:rsidR="00D21B05" w:rsidRPr="00683FBA" w:rsidRDefault="00D21B05" w:rsidP="00D21B05">
      <w:pPr>
        <w:pStyle w:val="BodyText"/>
        <w:spacing w:before="240"/>
        <w:ind w:left="720"/>
        <w:jc w:val="both"/>
        <w:rPr>
          <w:rFonts w:eastAsiaTheme="minorEastAsia"/>
          <w:bCs w:val="0"/>
          <w:sz w:val="24"/>
          <w:lang w:val="en-IN" w:eastAsia="en-IN"/>
        </w:rPr>
      </w:pPr>
      <w:r w:rsidRPr="00683FBA">
        <w:rPr>
          <w:rFonts w:eastAsiaTheme="minorEastAsia"/>
          <w:bCs w:val="0"/>
          <w:sz w:val="24"/>
          <w:lang w:val="en-IN" w:eastAsia="en-IN"/>
        </w:rPr>
        <w:t xml:space="preserve">However, under no circumstances a student /candidate who has compartment in any one paper of the 1st year or either of the 1st or 2nd semester of the 1st year shall be permitted for migration.     </w:t>
      </w:r>
    </w:p>
    <w:p w:rsidR="00D21B05" w:rsidRPr="00683FBA" w:rsidRDefault="00D21B05" w:rsidP="00D21B05">
      <w:pPr>
        <w:pStyle w:val="BodyText"/>
        <w:spacing w:before="240"/>
        <w:ind w:left="720" w:hanging="720"/>
        <w:jc w:val="both"/>
        <w:rPr>
          <w:rFonts w:eastAsiaTheme="minorEastAsia"/>
          <w:b w:val="0"/>
          <w:bCs w:val="0"/>
          <w:sz w:val="24"/>
          <w:lang w:val="en-IN" w:eastAsia="en-IN"/>
        </w:rPr>
      </w:pPr>
      <w:r w:rsidRPr="00683FBA">
        <w:rPr>
          <w:rFonts w:eastAsiaTheme="minorEastAsia"/>
          <w:b w:val="0"/>
          <w:bCs w:val="0"/>
          <w:sz w:val="24"/>
          <w:lang w:val="en-IN" w:eastAsia="en-IN"/>
        </w:rPr>
        <w:t>2.0</w:t>
      </w:r>
      <w:r w:rsidRPr="00683FBA">
        <w:rPr>
          <w:rFonts w:eastAsiaTheme="minorEastAsia"/>
          <w:b w:val="0"/>
          <w:bCs w:val="0"/>
          <w:sz w:val="24"/>
          <w:lang w:val="en-IN" w:eastAsia="en-IN"/>
        </w:rPr>
        <w:tab/>
        <w:t>Migration (inter-se) from the University Schools of Studies, maintained institutions or affiliated institutions shall, however be considered as under :-</w:t>
      </w:r>
    </w:p>
    <w:p w:rsidR="00D21B05" w:rsidRPr="00683FBA" w:rsidRDefault="00D21B05" w:rsidP="00077DCD">
      <w:pPr>
        <w:pStyle w:val="ListParagraph"/>
        <w:numPr>
          <w:ilvl w:val="0"/>
          <w:numId w:val="1"/>
        </w:numPr>
        <w:tabs>
          <w:tab w:val="clear" w:pos="1080"/>
        </w:tabs>
        <w:spacing w:before="240" w:after="0" w:line="240" w:lineRule="auto"/>
        <w:ind w:left="709" w:hanging="709"/>
        <w:jc w:val="both"/>
        <w:rPr>
          <w:rFonts w:ascii="Times New Roman" w:hAnsi="Times New Roman"/>
          <w:sz w:val="24"/>
          <w:szCs w:val="24"/>
        </w:rPr>
      </w:pPr>
      <w:r w:rsidRPr="00683FBA">
        <w:rPr>
          <w:rFonts w:ascii="Times New Roman" w:hAnsi="Times New Roman"/>
          <w:sz w:val="24"/>
          <w:szCs w:val="24"/>
        </w:rPr>
        <w:t>No migration shall be allowed during first year of studies except on extreme compassionate grounds, with the prior approval of Academic Council.</w:t>
      </w:r>
    </w:p>
    <w:p w:rsidR="00D21B05" w:rsidRPr="00683FBA" w:rsidRDefault="00D21B05" w:rsidP="00077DCD">
      <w:pPr>
        <w:numPr>
          <w:ilvl w:val="0"/>
          <w:numId w:val="1"/>
        </w:numPr>
        <w:spacing w:before="240" w:after="0"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Migration from University School of Studies to University maintained institutions or affiliated institutions and vice-versa or from one institution to another institution in the same programme/ discipline in the second year / third semester can be considered in respect of following cases:-</w:t>
      </w:r>
    </w:p>
    <w:p w:rsidR="00D21B05" w:rsidRPr="00683FBA" w:rsidRDefault="00D21B05" w:rsidP="00077DCD">
      <w:pPr>
        <w:numPr>
          <w:ilvl w:val="1"/>
          <w:numId w:val="1"/>
        </w:numPr>
        <w:tabs>
          <w:tab w:val="clear" w:pos="2160"/>
          <w:tab w:val="left" w:pos="993"/>
        </w:tabs>
        <w:spacing w:before="240" w:after="0" w:line="240" w:lineRule="auto"/>
        <w:ind w:left="1560" w:hanging="851"/>
        <w:jc w:val="both"/>
        <w:rPr>
          <w:rFonts w:ascii="Times New Roman" w:hAnsi="Times New Roman" w:cs="Times New Roman"/>
          <w:sz w:val="24"/>
          <w:szCs w:val="24"/>
        </w:rPr>
      </w:pPr>
      <w:r w:rsidRPr="00683FBA">
        <w:rPr>
          <w:rFonts w:ascii="Times New Roman" w:hAnsi="Times New Roman" w:cs="Times New Roman"/>
          <w:sz w:val="24"/>
          <w:szCs w:val="24"/>
        </w:rPr>
        <w:t xml:space="preserve">(a)  </w:t>
      </w:r>
      <w:r w:rsidRPr="00683FBA">
        <w:rPr>
          <w:rFonts w:ascii="Times New Roman" w:hAnsi="Times New Roman" w:cs="Times New Roman"/>
          <w:sz w:val="24"/>
          <w:szCs w:val="24"/>
        </w:rPr>
        <w:tab/>
        <w:t>Mutual migration of the student(s) in the same programme/ discipline may be allowed when ‘No Objection’ is conveyed by both the Deans/Directors/Principals, concerned of the University School of Studies/respective institutions, as applicable.  Such migration shall be allowed with the approval of the Registrar of the University.</w:t>
      </w:r>
    </w:p>
    <w:p w:rsidR="00D21B05" w:rsidRPr="00683FBA" w:rsidRDefault="00D21B05" w:rsidP="00D21B05">
      <w:pPr>
        <w:spacing w:before="240" w:line="240" w:lineRule="auto"/>
        <w:ind w:left="1560" w:hanging="567"/>
        <w:jc w:val="both"/>
        <w:rPr>
          <w:rFonts w:ascii="Times New Roman" w:hAnsi="Times New Roman" w:cs="Times New Roman"/>
          <w:sz w:val="24"/>
          <w:szCs w:val="24"/>
        </w:rPr>
      </w:pPr>
      <w:r w:rsidRPr="00683FBA">
        <w:rPr>
          <w:rFonts w:ascii="Times New Roman" w:hAnsi="Times New Roman" w:cs="Times New Roman"/>
          <w:sz w:val="24"/>
          <w:szCs w:val="24"/>
        </w:rPr>
        <w:t>(b)</w:t>
      </w:r>
      <w:r w:rsidRPr="00683FBA">
        <w:rPr>
          <w:rFonts w:ascii="Times New Roman" w:hAnsi="Times New Roman" w:cs="Times New Roman"/>
          <w:sz w:val="24"/>
          <w:szCs w:val="24"/>
        </w:rPr>
        <w:tab/>
        <w:t>In case applicants seeking migration from affiliated institutions to University School of Studies are more than the vacancies available, migration will be allowed on the basis of merit.</w:t>
      </w:r>
    </w:p>
    <w:p w:rsidR="00D21B05" w:rsidRPr="00683FBA" w:rsidRDefault="00D21B05" w:rsidP="00D21B05">
      <w:pPr>
        <w:spacing w:before="240" w:line="240" w:lineRule="auto"/>
        <w:ind w:left="1560" w:hanging="851"/>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 xml:space="preserve">Under genuine circumstances migration of the students from University School of Studies to another institution and vice-versa or from one institution to another institution in the same programme/discipline may be allowed provided that the ‘No Objection Certificate’ is issued by the University School of Studies/ institution where he or she is studying in the previous semester and also vacancy exists in the institution/ University School of </w:t>
      </w:r>
      <w:r w:rsidRPr="00683FBA">
        <w:rPr>
          <w:rFonts w:ascii="Times New Roman" w:hAnsi="Times New Roman" w:cs="Times New Roman"/>
          <w:sz w:val="24"/>
          <w:szCs w:val="24"/>
        </w:rPr>
        <w:lastRenderedPageBreak/>
        <w:t>Studies where he or she is seeking migration.  Such migration shall be allowed only with the prior approval of Vice-Chancellor.</w:t>
      </w:r>
    </w:p>
    <w:p w:rsidR="00D21B05" w:rsidRPr="00683FBA" w:rsidRDefault="00D21B05" w:rsidP="00D21B05">
      <w:pPr>
        <w:pStyle w:val="BodyTextIndent2"/>
        <w:spacing w:after="200" w:line="240" w:lineRule="auto"/>
        <w:ind w:left="1560" w:right="-24" w:hanging="851"/>
        <w:jc w:val="both"/>
        <w:rPr>
          <w:rFonts w:ascii="Times New Roman" w:hAnsi="Times New Roman" w:cs="Times New Roman"/>
          <w:sz w:val="24"/>
          <w:szCs w:val="24"/>
        </w:rPr>
      </w:pPr>
      <w:r w:rsidRPr="00683FBA">
        <w:rPr>
          <w:rFonts w:ascii="Times New Roman" w:hAnsi="Times New Roman" w:cs="Times New Roman"/>
          <w:sz w:val="24"/>
          <w:szCs w:val="24"/>
        </w:rPr>
        <w:t>(iii)</w:t>
      </w:r>
      <w:r w:rsidRPr="00683FBA">
        <w:rPr>
          <w:rFonts w:ascii="Times New Roman" w:hAnsi="Times New Roman" w:cs="Times New Roman"/>
          <w:sz w:val="24"/>
          <w:szCs w:val="24"/>
        </w:rPr>
        <w:tab/>
        <w:t>In case of migration of the student from one affiliated institution to another institution, the fee structure shall remain unchanged.  However, in case of migration from affiliated institutions to University Schools of Studies, the candidate is required to pay the fee as prescribed in the University Schools of Studies for the same programme / discipline.</w:t>
      </w:r>
    </w:p>
    <w:p w:rsidR="00D21B05" w:rsidRPr="00683FBA" w:rsidRDefault="00D21B05" w:rsidP="00D21B05">
      <w:pPr>
        <w:pStyle w:val="BodyTextIndent2"/>
        <w:spacing w:after="200" w:line="240" w:lineRule="auto"/>
        <w:ind w:left="709" w:right="-23" w:hanging="709"/>
        <w:jc w:val="both"/>
        <w:rPr>
          <w:rFonts w:ascii="Times New Roman" w:hAnsi="Times New Roman" w:cs="Times New Roman"/>
          <w:sz w:val="24"/>
          <w:szCs w:val="24"/>
        </w:rPr>
      </w:pPr>
      <w:r w:rsidRPr="00683FBA">
        <w:rPr>
          <w:rFonts w:ascii="Times New Roman" w:hAnsi="Times New Roman" w:cs="Times New Roman"/>
          <w:sz w:val="24"/>
          <w:szCs w:val="24"/>
        </w:rPr>
        <w:t>3.0</w:t>
      </w:r>
      <w:r w:rsidRPr="00683FBA">
        <w:rPr>
          <w:rFonts w:ascii="Times New Roman" w:hAnsi="Times New Roman" w:cs="Times New Roman"/>
          <w:sz w:val="24"/>
          <w:szCs w:val="24"/>
        </w:rPr>
        <w:tab/>
        <w:t>Under exceptional circumstances or in order to take care of unforeseen situations, the Academic Council may consider any relaxation in this Ordinance for reasons to be recorded in writing.</w:t>
      </w:r>
    </w:p>
    <w:p w:rsidR="00D21B05" w:rsidRPr="00683FBA" w:rsidRDefault="00D21B05" w:rsidP="00D21B05">
      <w:pPr>
        <w:pStyle w:val="BodyTextIndent2"/>
        <w:spacing w:after="0" w:line="240" w:lineRule="auto"/>
        <w:ind w:left="709"/>
        <w:jc w:val="both"/>
        <w:rPr>
          <w:rFonts w:ascii="Times New Roman" w:hAnsi="Times New Roman" w:cs="Times New Roman"/>
          <w:sz w:val="24"/>
          <w:szCs w:val="24"/>
        </w:rPr>
      </w:pPr>
      <w:r w:rsidRPr="00683FBA">
        <w:rPr>
          <w:rFonts w:ascii="Times New Roman" w:hAnsi="Times New Roman" w:cs="Times New Roman"/>
          <w:sz w:val="24"/>
          <w:szCs w:val="24"/>
        </w:rPr>
        <w:t>The above ordinance has come into force with effect from the date of approval by the Board of Management.</w:t>
      </w:r>
    </w:p>
    <w:p w:rsidR="00D21B05" w:rsidRPr="00683FBA" w:rsidRDefault="00D21B05" w:rsidP="00D21B05">
      <w:pPr>
        <w:pStyle w:val="PlainText"/>
        <w:ind w:right="54"/>
        <w:rPr>
          <w:rFonts w:ascii="Times New Roman" w:hAnsi="Times New Roman"/>
          <w:b/>
          <w:iCs/>
          <w:sz w:val="24"/>
          <w:szCs w:val="24"/>
        </w:rPr>
      </w:pPr>
    </w:p>
    <w:p w:rsidR="00D21B05" w:rsidRPr="00683FBA" w:rsidRDefault="00D21B05" w:rsidP="00D21B05">
      <w:pPr>
        <w:pStyle w:val="PlainText"/>
        <w:ind w:right="54"/>
        <w:rPr>
          <w:rFonts w:ascii="Times New Roman" w:hAnsi="Times New Roman"/>
          <w:b/>
          <w:iCs/>
          <w:sz w:val="24"/>
          <w:szCs w:val="24"/>
        </w:rPr>
      </w:pPr>
    </w:p>
    <w:p w:rsidR="00D21B05" w:rsidRPr="00683FBA" w:rsidRDefault="00D21B05" w:rsidP="00D21B05">
      <w:pPr>
        <w:pStyle w:val="PlainText"/>
        <w:ind w:left="709" w:right="54"/>
        <w:rPr>
          <w:rFonts w:ascii="Times New Roman" w:hAnsi="Times New Roman"/>
          <w:b/>
          <w:iCs/>
          <w:sz w:val="24"/>
          <w:szCs w:val="24"/>
        </w:rPr>
      </w:pPr>
      <w:r w:rsidRPr="00683FBA">
        <w:rPr>
          <w:rFonts w:ascii="Times New Roman" w:hAnsi="Times New Roman"/>
          <w:b/>
          <w:iCs/>
          <w:sz w:val="24"/>
          <w:szCs w:val="24"/>
        </w:rPr>
        <w:t>BOM Resolution – 19</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dated 08.07.2002</w:t>
      </w:r>
    </w:p>
    <w:p w:rsidR="00D21B05" w:rsidRPr="00683FBA" w:rsidRDefault="00D21B05" w:rsidP="00D21B05">
      <w:pPr>
        <w:spacing w:after="0" w:line="240" w:lineRule="auto"/>
        <w:ind w:left="709"/>
        <w:rPr>
          <w:rFonts w:ascii="Times New Roman" w:hAnsi="Times New Roman" w:cs="Times New Roman"/>
          <w:sz w:val="24"/>
          <w:szCs w:val="24"/>
        </w:rPr>
      </w:pPr>
      <w:r w:rsidRPr="00683FBA">
        <w:rPr>
          <w:rFonts w:ascii="Times New Roman" w:hAnsi="Times New Roman" w:cs="Times New Roman"/>
          <w:b/>
          <w:iCs/>
          <w:sz w:val="24"/>
          <w:szCs w:val="24"/>
        </w:rPr>
        <w:t xml:space="preserve">Gazette Notification No. F.2(29)/Ord/IPU/DRP/2005/2431 dated 10.03.2005   </w:t>
      </w:r>
    </w:p>
    <w:p w:rsidR="00D21B05" w:rsidRPr="00683FBA" w:rsidRDefault="00D21B05" w:rsidP="00D21B05">
      <w:pPr>
        <w:pStyle w:val="Heading1"/>
        <w:spacing w:before="0" w:line="240" w:lineRule="auto"/>
        <w:ind w:left="709"/>
        <w:rPr>
          <w:rFonts w:ascii="Times New Roman" w:eastAsiaTheme="minorEastAsia" w:hAnsi="Times New Roman" w:cs="Times New Roman"/>
          <w:b w:val="0"/>
          <w:bCs w:val="0"/>
          <w:color w:val="auto"/>
          <w:sz w:val="24"/>
          <w:szCs w:val="24"/>
        </w:rPr>
      </w:pPr>
    </w:p>
    <w:p w:rsidR="00D21B05" w:rsidRPr="00683FBA" w:rsidRDefault="00D21B05" w:rsidP="00D21B05">
      <w:pPr>
        <w:pStyle w:val="Heading1"/>
        <w:spacing w:before="0" w:line="240" w:lineRule="auto"/>
        <w:ind w:left="709"/>
        <w:rPr>
          <w:rFonts w:ascii="Times New Roman" w:eastAsiaTheme="minorEastAsia" w:hAnsi="Times New Roman" w:cs="Times New Roman"/>
          <w:bCs w:val="0"/>
          <w:i/>
          <w:iCs/>
          <w:color w:val="auto"/>
          <w:sz w:val="24"/>
          <w:szCs w:val="24"/>
        </w:rPr>
      </w:pPr>
      <w:r w:rsidRPr="00683FBA">
        <w:rPr>
          <w:rFonts w:ascii="Times New Roman" w:eastAsiaTheme="minorEastAsia" w:hAnsi="Times New Roman" w:cs="Times New Roman"/>
          <w:bCs w:val="0"/>
          <w:color w:val="auto"/>
          <w:sz w:val="24"/>
          <w:szCs w:val="24"/>
        </w:rPr>
        <w:t>BOM Resolution :  29.4 dated 20.3.2006</w:t>
      </w:r>
    </w:p>
    <w:p w:rsidR="00D21B05" w:rsidRPr="00683FBA" w:rsidRDefault="00D21B05" w:rsidP="00D21B05">
      <w:pPr>
        <w:spacing w:after="0" w:line="240" w:lineRule="auto"/>
        <w:ind w:left="709"/>
        <w:rPr>
          <w:rFonts w:ascii="Times New Roman" w:hAnsi="Times New Roman" w:cs="Times New Roman"/>
          <w:b/>
          <w:sz w:val="24"/>
          <w:szCs w:val="24"/>
        </w:rPr>
      </w:pPr>
      <w:r w:rsidRPr="00683FBA">
        <w:rPr>
          <w:rFonts w:ascii="Times New Roman" w:hAnsi="Times New Roman" w:cs="Times New Roman"/>
          <w:b/>
          <w:sz w:val="24"/>
          <w:szCs w:val="24"/>
        </w:rPr>
        <w:t>Gazette Notification F.2(30)/Ord/IPU/DRP/2006/ 3300 dated 01.08.2006</w:t>
      </w:r>
    </w:p>
    <w:p w:rsidR="00D21B05" w:rsidRPr="00683FBA" w:rsidRDefault="00D21B05" w:rsidP="00D21B05">
      <w:pPr>
        <w:spacing w:after="0" w:line="240" w:lineRule="auto"/>
        <w:ind w:left="709"/>
        <w:rPr>
          <w:rFonts w:ascii="Times New Roman" w:hAnsi="Times New Roman" w:cs="Times New Roman"/>
          <w:b/>
          <w:sz w:val="24"/>
          <w:szCs w:val="24"/>
        </w:rPr>
      </w:pPr>
      <w:r w:rsidRPr="00683FBA">
        <w:rPr>
          <w:rFonts w:ascii="Times New Roman" w:hAnsi="Times New Roman" w:cs="Times New Roman"/>
          <w:b/>
          <w:sz w:val="24"/>
          <w:szCs w:val="24"/>
        </w:rPr>
        <w:t>(Revision of the Ordinance)</w:t>
      </w:r>
    </w:p>
    <w:p w:rsidR="00D21B05" w:rsidRPr="00683FBA" w:rsidRDefault="00D21B05" w:rsidP="00D21B05">
      <w:pPr>
        <w:spacing w:after="0" w:line="240" w:lineRule="auto"/>
        <w:ind w:left="709"/>
        <w:rPr>
          <w:rFonts w:ascii="Times New Roman" w:hAnsi="Times New Roman" w:cs="Times New Roman"/>
          <w:b/>
          <w:sz w:val="24"/>
          <w:szCs w:val="24"/>
        </w:rPr>
      </w:pPr>
    </w:p>
    <w:p w:rsidR="00D21B05" w:rsidRPr="00683FBA" w:rsidRDefault="00D21B05" w:rsidP="00D21B05">
      <w:pPr>
        <w:spacing w:after="0" w:line="240" w:lineRule="auto"/>
        <w:ind w:left="709"/>
        <w:rPr>
          <w:rFonts w:ascii="Times New Roman" w:hAnsi="Times New Roman" w:cs="Times New Roman"/>
          <w:b/>
          <w:sz w:val="24"/>
          <w:szCs w:val="24"/>
        </w:rPr>
      </w:pPr>
      <w:r w:rsidRPr="00683FBA">
        <w:rPr>
          <w:rFonts w:ascii="Times New Roman" w:hAnsi="Times New Roman" w:cs="Times New Roman"/>
          <w:b/>
          <w:sz w:val="24"/>
          <w:szCs w:val="24"/>
        </w:rPr>
        <w:t xml:space="preserve">BOM  Resolution  : 45.03 dated 11.02.2011  </w:t>
      </w:r>
    </w:p>
    <w:p w:rsidR="00D21B05" w:rsidRPr="00683FBA" w:rsidRDefault="00D21B05" w:rsidP="00D21B05">
      <w:pPr>
        <w:spacing w:after="0" w:line="240" w:lineRule="auto"/>
        <w:ind w:left="709"/>
        <w:rPr>
          <w:rFonts w:ascii="Times New Roman" w:hAnsi="Times New Roman" w:cs="Times New Roman"/>
          <w:b/>
          <w:sz w:val="24"/>
          <w:szCs w:val="24"/>
        </w:rPr>
      </w:pPr>
      <w:r w:rsidRPr="00683FBA">
        <w:rPr>
          <w:rFonts w:ascii="Times New Roman" w:hAnsi="Times New Roman" w:cs="Times New Roman"/>
          <w:b/>
          <w:sz w:val="24"/>
          <w:szCs w:val="24"/>
        </w:rPr>
        <w:t xml:space="preserve">Gazette Notification F. No. IPV/JR(C)/Ord./Amend./2011/146 dated 30.05.2011 </w:t>
      </w:r>
    </w:p>
    <w:p w:rsidR="00D21B05" w:rsidRPr="00683FBA" w:rsidRDefault="00D21B05" w:rsidP="00D21B05">
      <w:pPr>
        <w:spacing w:after="0" w:line="240" w:lineRule="auto"/>
        <w:ind w:left="709"/>
        <w:rPr>
          <w:rFonts w:ascii="Times New Roman" w:eastAsiaTheme="minorHAnsi" w:hAnsi="Times New Roman" w:cs="Times New Roman"/>
          <w:b/>
          <w:sz w:val="24"/>
          <w:szCs w:val="24"/>
          <w:lang w:val="en-US" w:eastAsia="en-US"/>
        </w:rPr>
      </w:pPr>
      <w:r w:rsidRPr="00683FBA">
        <w:rPr>
          <w:rFonts w:ascii="Times New Roman" w:eastAsiaTheme="minorHAnsi" w:hAnsi="Times New Roman" w:cs="Times New Roman"/>
          <w:b/>
          <w:sz w:val="24"/>
          <w:szCs w:val="24"/>
          <w:lang w:val="en-US" w:eastAsia="en-US"/>
        </w:rPr>
        <w:t>(To be published in Part-IV, Delhi Gazette Extra Ordinary)</w:t>
      </w:r>
    </w:p>
    <w:p w:rsidR="00D21B05" w:rsidRPr="00683FBA" w:rsidRDefault="00D21B05" w:rsidP="00D21B05">
      <w:pPr>
        <w:spacing w:after="0" w:line="240" w:lineRule="auto"/>
        <w:ind w:left="709"/>
        <w:rPr>
          <w:rFonts w:ascii="Times New Roman" w:hAnsi="Times New Roman" w:cs="Times New Roman"/>
          <w:b/>
          <w:sz w:val="24"/>
          <w:szCs w:val="24"/>
        </w:rPr>
      </w:pPr>
      <w:r w:rsidRPr="00683FBA">
        <w:rPr>
          <w:rFonts w:ascii="Times New Roman" w:hAnsi="Times New Roman" w:cs="Times New Roman"/>
          <w:b/>
          <w:sz w:val="24"/>
          <w:szCs w:val="24"/>
        </w:rPr>
        <w:t xml:space="preserve"> (Partial amendment - Clause (1) of the Ordinance) </w:t>
      </w:r>
    </w:p>
    <w:p w:rsidR="00D21B05" w:rsidRDefault="00D21B05" w:rsidP="00D21B05">
      <w:pPr>
        <w:spacing w:line="240" w:lineRule="auto"/>
        <w:ind w:left="2170" w:hanging="2170"/>
      </w:pPr>
      <w:r w:rsidRPr="00683FBA">
        <w:rPr>
          <w:rFonts w:ascii="Times New Roman" w:hAnsi="Times New Roman" w:cs="Times New Roman"/>
          <w:sz w:val="24"/>
          <w:szCs w:val="24"/>
        </w:rPr>
        <w:br w:type="page"/>
      </w:r>
    </w:p>
    <w:p w:rsidR="009639E5" w:rsidRDefault="009639E5"/>
    <w:sectPr w:rsidR="009639E5" w:rsidSect="009479AB">
      <w:headerReference w:type="even" r:id="rId5"/>
      <w:headerReference w:type="default" r:id="rId6"/>
      <w:footerReference w:type="even" r:id="rId7"/>
      <w:footerReference w:type="default" r:id="rId8"/>
      <w:headerReference w:type="first" r:id="rId9"/>
      <w:footerReference w:type="first" r:id="rId10"/>
      <w:pgSz w:w="11906" w:h="16838"/>
      <w:pgMar w:top="1440" w:right="1440" w:bottom="1440" w:left="1440" w:header="708" w:footer="708" w:gutter="0"/>
      <w:pgNumType w:start="87"/>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077D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077DC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077DCD">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077DC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98251"/>
      <w:docPartObj>
        <w:docPartGallery w:val="Page Numbers (Top of Page)"/>
        <w:docPartUnique/>
      </w:docPartObj>
    </w:sdtPr>
    <w:sdtEndPr/>
    <w:sdtContent>
      <w:p w:rsidR="00763C1A" w:rsidRDefault="00077DCD">
        <w:pPr>
          <w:pStyle w:val="Header"/>
          <w:jc w:val="right"/>
        </w:pPr>
        <w:r>
          <w:fldChar w:fldCharType="begin"/>
        </w:r>
        <w:r>
          <w:instrText xml:space="preserve"> PAGE   \* MERGEFORMAT </w:instrText>
        </w:r>
        <w:r>
          <w:fldChar w:fldCharType="separate"/>
        </w:r>
        <w:r w:rsidR="00D21B05">
          <w:rPr>
            <w:noProof/>
          </w:rPr>
          <w:t>87</w:t>
        </w:r>
        <w:r>
          <w:fldChar w:fldCharType="end"/>
        </w:r>
      </w:p>
    </w:sdtContent>
  </w:sdt>
  <w:p w:rsidR="00763C1A" w:rsidRDefault="00077DCD" w:rsidP="008E2E3C">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077D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BD5959"/>
    <w:multiLevelType w:val="hybridMultilevel"/>
    <w:tmpl w:val="77B24AB2"/>
    <w:lvl w:ilvl="0" w:tplc="DD7C5A84">
      <w:start w:val="1"/>
      <w:numFmt w:val="lowerLetter"/>
      <w:lvlText w:val="(%1)"/>
      <w:lvlJc w:val="left"/>
      <w:pPr>
        <w:tabs>
          <w:tab w:val="num" w:pos="1080"/>
        </w:tabs>
        <w:ind w:left="1080" w:hanging="360"/>
      </w:pPr>
      <w:rPr>
        <w:rFonts w:hint="default"/>
      </w:rPr>
    </w:lvl>
    <w:lvl w:ilvl="1" w:tplc="EFA07C04">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21B05"/>
    <w:rsid w:val="000411FB"/>
    <w:rsid w:val="00077DCD"/>
    <w:rsid w:val="000F2B59"/>
    <w:rsid w:val="001311C2"/>
    <w:rsid w:val="001D7A0F"/>
    <w:rsid w:val="00225019"/>
    <w:rsid w:val="00267E04"/>
    <w:rsid w:val="00321D9D"/>
    <w:rsid w:val="00345781"/>
    <w:rsid w:val="003A6EA6"/>
    <w:rsid w:val="004701AA"/>
    <w:rsid w:val="00511CB8"/>
    <w:rsid w:val="005C7D32"/>
    <w:rsid w:val="009639E5"/>
    <w:rsid w:val="00B45F0D"/>
    <w:rsid w:val="00C707EC"/>
    <w:rsid w:val="00CF72DE"/>
    <w:rsid w:val="00D21B05"/>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B05"/>
    <w:rPr>
      <w:rFonts w:eastAsiaTheme="minorEastAsia"/>
      <w:lang w:val="en-IN" w:eastAsia="en-IN"/>
    </w:rPr>
  </w:style>
  <w:style w:type="paragraph" w:styleId="Heading1">
    <w:name w:val="heading 1"/>
    <w:basedOn w:val="Normal"/>
    <w:next w:val="Normal"/>
    <w:link w:val="Heading1Char"/>
    <w:uiPriority w:val="9"/>
    <w:qFormat/>
    <w:rsid w:val="00D21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21B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21B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D21B0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21B0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D21B05"/>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D21B0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D21B0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21B0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B05"/>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D21B05"/>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D21B05"/>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D21B05"/>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D21B05"/>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D21B05"/>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D21B05"/>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D21B05"/>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D21B05"/>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D21B05"/>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D21B05"/>
    <w:rPr>
      <w:rFonts w:ascii="Courier New" w:eastAsia="Times New Roman" w:hAnsi="Courier New" w:cs="Times New Roman"/>
      <w:sz w:val="20"/>
      <w:szCs w:val="20"/>
    </w:rPr>
  </w:style>
  <w:style w:type="paragraph" w:styleId="Header">
    <w:name w:val="header"/>
    <w:basedOn w:val="Normal"/>
    <w:link w:val="HeaderChar"/>
    <w:uiPriority w:val="99"/>
    <w:unhideWhenUsed/>
    <w:rsid w:val="00D21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B05"/>
    <w:rPr>
      <w:rFonts w:eastAsiaTheme="minorEastAsia"/>
      <w:lang w:val="en-IN" w:eastAsia="en-IN"/>
    </w:rPr>
  </w:style>
  <w:style w:type="paragraph" w:styleId="Footer">
    <w:name w:val="footer"/>
    <w:basedOn w:val="Normal"/>
    <w:link w:val="FooterChar"/>
    <w:unhideWhenUsed/>
    <w:rsid w:val="00D21B05"/>
    <w:pPr>
      <w:tabs>
        <w:tab w:val="center" w:pos="4513"/>
        <w:tab w:val="right" w:pos="9026"/>
      </w:tabs>
      <w:spacing w:after="0" w:line="240" w:lineRule="auto"/>
    </w:pPr>
  </w:style>
  <w:style w:type="character" w:customStyle="1" w:styleId="FooterChar">
    <w:name w:val="Footer Char"/>
    <w:basedOn w:val="DefaultParagraphFont"/>
    <w:link w:val="Footer"/>
    <w:rsid w:val="00D21B05"/>
    <w:rPr>
      <w:rFonts w:eastAsiaTheme="minorEastAsia"/>
      <w:lang w:val="en-IN" w:eastAsia="en-IN"/>
    </w:rPr>
  </w:style>
  <w:style w:type="paragraph" w:styleId="BodyText">
    <w:name w:val="Body Text"/>
    <w:basedOn w:val="Normal"/>
    <w:link w:val="BodyTextChar"/>
    <w:rsid w:val="00D21B05"/>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D21B05"/>
    <w:rPr>
      <w:rFonts w:ascii="Times New Roman" w:eastAsia="Times New Roman" w:hAnsi="Times New Roman" w:cs="Times New Roman"/>
      <w:b/>
      <w:bCs/>
      <w:sz w:val="40"/>
      <w:szCs w:val="24"/>
    </w:rPr>
  </w:style>
  <w:style w:type="paragraph" w:styleId="BodyTextIndent">
    <w:name w:val="Body Text Indent"/>
    <w:basedOn w:val="Normal"/>
    <w:link w:val="BodyTextIndentChar"/>
    <w:rsid w:val="00D21B05"/>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D21B05"/>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D21B05"/>
    <w:pPr>
      <w:spacing w:after="120" w:line="480" w:lineRule="auto"/>
      <w:ind w:left="283"/>
    </w:pPr>
  </w:style>
  <w:style w:type="character" w:customStyle="1" w:styleId="BodyTextIndent2Char">
    <w:name w:val="Body Text Indent 2 Char"/>
    <w:basedOn w:val="DefaultParagraphFont"/>
    <w:link w:val="BodyTextIndent2"/>
    <w:rsid w:val="00D21B05"/>
    <w:rPr>
      <w:rFonts w:eastAsiaTheme="minorEastAsia"/>
      <w:lang w:val="en-IN" w:eastAsia="en-IN"/>
    </w:rPr>
  </w:style>
  <w:style w:type="paragraph" w:styleId="BodyTextIndent3">
    <w:name w:val="Body Text Indent 3"/>
    <w:basedOn w:val="Normal"/>
    <w:link w:val="BodyTextIndent3Char"/>
    <w:unhideWhenUsed/>
    <w:rsid w:val="00D21B05"/>
    <w:pPr>
      <w:spacing w:after="120"/>
      <w:ind w:left="283"/>
    </w:pPr>
    <w:rPr>
      <w:sz w:val="16"/>
      <w:szCs w:val="16"/>
    </w:rPr>
  </w:style>
  <w:style w:type="character" w:customStyle="1" w:styleId="BodyTextIndent3Char">
    <w:name w:val="Body Text Indent 3 Char"/>
    <w:basedOn w:val="DefaultParagraphFont"/>
    <w:link w:val="BodyTextIndent3"/>
    <w:rsid w:val="00D21B05"/>
    <w:rPr>
      <w:rFonts w:eastAsiaTheme="minorEastAsia"/>
      <w:sz w:val="16"/>
      <w:szCs w:val="16"/>
      <w:lang w:val="en-IN" w:eastAsia="en-IN"/>
    </w:rPr>
  </w:style>
  <w:style w:type="paragraph" w:styleId="BodyText2">
    <w:name w:val="Body Text 2"/>
    <w:basedOn w:val="Normal"/>
    <w:link w:val="BodyText2Char"/>
    <w:unhideWhenUsed/>
    <w:rsid w:val="00D21B05"/>
    <w:pPr>
      <w:spacing w:after="120" w:line="480" w:lineRule="auto"/>
    </w:pPr>
  </w:style>
  <w:style w:type="character" w:customStyle="1" w:styleId="BodyText2Char">
    <w:name w:val="Body Text 2 Char"/>
    <w:basedOn w:val="DefaultParagraphFont"/>
    <w:link w:val="BodyText2"/>
    <w:rsid w:val="00D21B05"/>
    <w:rPr>
      <w:rFonts w:eastAsiaTheme="minorEastAsia"/>
      <w:lang w:val="en-IN" w:eastAsia="en-IN"/>
    </w:rPr>
  </w:style>
  <w:style w:type="paragraph" w:styleId="ListParagraph">
    <w:name w:val="List Paragraph"/>
    <w:basedOn w:val="Normal"/>
    <w:uiPriority w:val="34"/>
    <w:qFormat/>
    <w:rsid w:val="00D21B05"/>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D21B05"/>
    <w:pPr>
      <w:spacing w:after="120"/>
    </w:pPr>
    <w:rPr>
      <w:sz w:val="16"/>
      <w:szCs w:val="16"/>
    </w:rPr>
  </w:style>
  <w:style w:type="character" w:customStyle="1" w:styleId="BodyText3Char">
    <w:name w:val="Body Text 3 Char"/>
    <w:basedOn w:val="DefaultParagraphFont"/>
    <w:link w:val="BodyText3"/>
    <w:rsid w:val="00D21B05"/>
    <w:rPr>
      <w:rFonts w:eastAsiaTheme="minorEastAsia"/>
      <w:sz w:val="16"/>
      <w:szCs w:val="16"/>
      <w:lang w:val="en-IN" w:eastAsia="en-IN"/>
    </w:rPr>
  </w:style>
  <w:style w:type="table" w:styleId="TableGrid">
    <w:name w:val="Table Grid"/>
    <w:basedOn w:val="TableNormal"/>
    <w:rsid w:val="00D21B05"/>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D21B05"/>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D21B05"/>
    <w:rPr>
      <w:rFonts w:ascii="Times New Roman" w:eastAsia="Times New Roman" w:hAnsi="Times New Roman" w:cs="Times New Roman"/>
      <w:sz w:val="20"/>
      <w:szCs w:val="20"/>
    </w:rPr>
  </w:style>
  <w:style w:type="paragraph" w:styleId="BlockText">
    <w:name w:val="Block Text"/>
    <w:basedOn w:val="Normal"/>
    <w:rsid w:val="00D21B05"/>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D21B05"/>
  </w:style>
  <w:style w:type="paragraph" w:styleId="Title">
    <w:name w:val="Title"/>
    <w:basedOn w:val="Normal"/>
    <w:link w:val="TitleChar"/>
    <w:qFormat/>
    <w:rsid w:val="00D21B05"/>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D21B05"/>
    <w:rPr>
      <w:rFonts w:ascii="Times New Roman" w:eastAsia="Times New Roman" w:hAnsi="Times New Roman" w:cs="Times New Roman"/>
      <w:b/>
      <w:bCs/>
      <w:i/>
      <w:iCs/>
      <w:sz w:val="36"/>
      <w:szCs w:val="24"/>
    </w:rPr>
  </w:style>
  <w:style w:type="paragraph" w:styleId="Subtitle">
    <w:name w:val="Subtitle"/>
    <w:basedOn w:val="Normal"/>
    <w:link w:val="SubtitleChar"/>
    <w:qFormat/>
    <w:rsid w:val="00D21B05"/>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D21B05"/>
    <w:rPr>
      <w:rFonts w:ascii="Times New Roman" w:eastAsia="Times New Roman" w:hAnsi="Times New Roman" w:cs="Times New Roman"/>
      <w:b/>
      <w:sz w:val="26"/>
      <w:szCs w:val="20"/>
    </w:rPr>
  </w:style>
  <w:style w:type="character" w:styleId="Hyperlink">
    <w:name w:val="Hyperlink"/>
    <w:basedOn w:val="DefaultParagraphFont"/>
    <w:rsid w:val="00D21B05"/>
    <w:rPr>
      <w:color w:val="0000FF"/>
      <w:u w:val="single"/>
    </w:rPr>
  </w:style>
  <w:style w:type="character" w:styleId="FollowedHyperlink">
    <w:name w:val="FollowedHyperlink"/>
    <w:basedOn w:val="DefaultParagraphFont"/>
    <w:rsid w:val="00D21B05"/>
    <w:rPr>
      <w:color w:val="800080"/>
      <w:u w:val="single"/>
    </w:rPr>
  </w:style>
  <w:style w:type="paragraph" w:styleId="BalloonText">
    <w:name w:val="Balloon Text"/>
    <w:basedOn w:val="Normal"/>
    <w:link w:val="BalloonTextChar"/>
    <w:uiPriority w:val="99"/>
    <w:unhideWhenUsed/>
    <w:rsid w:val="00D21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21B05"/>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D21B05"/>
  </w:style>
  <w:style w:type="character" w:customStyle="1" w:styleId="apple-style-span">
    <w:name w:val="apple-style-span"/>
    <w:basedOn w:val="DefaultParagraphFont"/>
    <w:rsid w:val="00D21B05"/>
  </w:style>
  <w:style w:type="paragraph" w:styleId="NoSpacing">
    <w:name w:val="No Spacing"/>
    <w:uiPriority w:val="1"/>
    <w:qFormat/>
    <w:rsid w:val="00D21B05"/>
    <w:pPr>
      <w:spacing w:after="0" w:line="240" w:lineRule="auto"/>
    </w:pPr>
    <w:rPr>
      <w:rFonts w:ascii="Calibri" w:eastAsia="PMingLiU" w:hAnsi="Calibri" w:cs="Times New Roman"/>
      <w:lang w:val="en-IN" w:eastAsia="zh-TW"/>
    </w:rPr>
  </w:style>
  <w:style w:type="paragraph" w:styleId="NormalWeb">
    <w:name w:val="Normal (Web)"/>
    <w:basedOn w:val="Normal"/>
    <w:rsid w:val="00D21B05"/>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3552</Characters>
  <Application>Microsoft Office Word</Application>
  <DocSecurity>0</DocSecurity>
  <Lines>29</Lines>
  <Paragraphs>8</Paragraphs>
  <ScaleCrop>false</ScaleCrop>
  <Company>Hewlett-Packard Company</Company>
  <LinksUpToDate>false</LinksUpToDate>
  <CharactersWithSpaces>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2012-09-18T09:24:00Z</dcterms:created>
  <dcterms:modified xsi:type="dcterms:W3CDTF">2012-09-18T09:24:00Z</dcterms:modified>
</cp:coreProperties>
</file>