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4E86" w:rsidRPr="00580AD6" w:rsidRDefault="00574E86" w:rsidP="00574E86">
      <w:pPr>
        <w:pStyle w:val="BodyText"/>
        <w:spacing w:after="200"/>
        <w:jc w:val="both"/>
        <w:rPr>
          <w:sz w:val="24"/>
        </w:rPr>
      </w:pPr>
      <w:r w:rsidRPr="00580AD6">
        <w:rPr>
          <w:sz w:val="24"/>
        </w:rPr>
        <w:t>35. Filling of casual vacancies</w:t>
      </w:r>
    </w:p>
    <w:p w:rsidR="00574E86" w:rsidRDefault="00574E86" w:rsidP="00574E86">
      <w:pPr>
        <w:pStyle w:val="BodyText"/>
        <w:spacing w:after="200"/>
        <w:jc w:val="both"/>
        <w:rPr>
          <w:b w:val="0"/>
          <w:bCs w:val="0"/>
          <w:sz w:val="24"/>
        </w:rPr>
      </w:pPr>
      <w:r w:rsidRPr="00580AD6">
        <w:rPr>
          <w:b w:val="0"/>
          <w:bCs w:val="0"/>
          <w:sz w:val="24"/>
        </w:rPr>
        <w:t>All the casual vacancies among the member (other than ex-officio members) of any authority or other body of the University shall be filled, as soon as may be convenient, by the person or body who appoints, elects or co-opts the members whose place has become vacant and any person appointed, elected or co-opted to a casual vacancy shall be a member of such authority or body for the residue of the term for which the person whose place he fills, would have been a member.</w:t>
      </w:r>
    </w:p>
    <w:p w:rsidR="003C6693" w:rsidRPr="00580AD6" w:rsidRDefault="003C6693" w:rsidP="003C6693">
      <w:pPr>
        <w:pStyle w:val="BodyText"/>
        <w:spacing w:after="200"/>
        <w:jc w:val="both"/>
        <w:rPr>
          <w:sz w:val="24"/>
        </w:rPr>
      </w:pPr>
      <w:r w:rsidRPr="00580AD6">
        <w:rPr>
          <w:sz w:val="24"/>
        </w:rPr>
        <w:t>36. Proceedings of the University authorities or bodies not invalidated by vacancies.</w:t>
      </w:r>
    </w:p>
    <w:p w:rsidR="003C6693" w:rsidRDefault="003C6693" w:rsidP="003C6693">
      <w:pPr>
        <w:pStyle w:val="BodyText"/>
        <w:spacing w:after="200"/>
        <w:jc w:val="both"/>
        <w:rPr>
          <w:b w:val="0"/>
          <w:bCs w:val="0"/>
          <w:sz w:val="24"/>
        </w:rPr>
      </w:pPr>
      <w:r w:rsidRPr="00580AD6">
        <w:rPr>
          <w:b w:val="0"/>
          <w:bCs w:val="0"/>
          <w:sz w:val="24"/>
        </w:rPr>
        <w:t>No act or proceedings of any authority or other body shall be invalidated merely by reason of the existence of any vacancy or vacancies among its members.</w:t>
      </w:r>
    </w:p>
    <w:p w:rsidR="003C6693" w:rsidRPr="00580AD6" w:rsidRDefault="003C6693" w:rsidP="003C6693">
      <w:pPr>
        <w:pStyle w:val="BodyText"/>
        <w:spacing w:after="200"/>
        <w:jc w:val="both"/>
        <w:rPr>
          <w:sz w:val="24"/>
        </w:rPr>
      </w:pPr>
      <w:r w:rsidRPr="00580AD6">
        <w:rPr>
          <w:sz w:val="24"/>
        </w:rPr>
        <w:t>37</w:t>
      </w:r>
      <w:proofErr w:type="gramStart"/>
      <w:r w:rsidRPr="00580AD6">
        <w:rPr>
          <w:sz w:val="24"/>
        </w:rPr>
        <w:t>.Protection</w:t>
      </w:r>
      <w:proofErr w:type="gramEnd"/>
      <w:r w:rsidRPr="00580AD6">
        <w:rPr>
          <w:sz w:val="24"/>
        </w:rPr>
        <w:t xml:space="preserve"> of action taken in good faith</w:t>
      </w:r>
    </w:p>
    <w:p w:rsidR="003C6693" w:rsidRPr="00580AD6" w:rsidRDefault="003C6693" w:rsidP="003C6693">
      <w:pPr>
        <w:pStyle w:val="BodyText"/>
        <w:spacing w:after="200"/>
        <w:jc w:val="both"/>
        <w:rPr>
          <w:b w:val="0"/>
          <w:bCs w:val="0"/>
          <w:sz w:val="24"/>
        </w:rPr>
      </w:pPr>
      <w:r w:rsidRPr="00580AD6">
        <w:rPr>
          <w:b w:val="0"/>
          <w:bCs w:val="0"/>
          <w:sz w:val="24"/>
        </w:rPr>
        <w:t>No suit or other legal proceeding shall lie in any court against the University or against any authority, officer or employee of the University or against any person or body of persons acting under the order or direction of any authority or officer or other employee of the University for anything which is in good faith done or intended to be done in pursuance of the provisions of this Act or the Statutes or the Ordinances.</w:t>
      </w:r>
    </w:p>
    <w:p w:rsidR="003C6693" w:rsidRPr="00580AD6" w:rsidRDefault="003C6693" w:rsidP="003C6693">
      <w:pPr>
        <w:pStyle w:val="BodyText"/>
        <w:spacing w:after="200"/>
        <w:jc w:val="both"/>
        <w:rPr>
          <w:sz w:val="24"/>
        </w:rPr>
      </w:pPr>
      <w:r w:rsidRPr="00580AD6">
        <w:rPr>
          <w:sz w:val="24"/>
        </w:rPr>
        <w:t>38. Mode of proof of University record.</w:t>
      </w:r>
    </w:p>
    <w:p w:rsidR="003C6693" w:rsidRPr="00580AD6" w:rsidRDefault="003C6693" w:rsidP="003C6693">
      <w:pPr>
        <w:pStyle w:val="BodyText"/>
        <w:spacing w:after="200"/>
        <w:jc w:val="both"/>
        <w:rPr>
          <w:b w:val="0"/>
          <w:bCs w:val="0"/>
          <w:sz w:val="24"/>
        </w:rPr>
      </w:pPr>
      <w:r w:rsidRPr="00580AD6">
        <w:rPr>
          <w:b w:val="0"/>
          <w:bCs w:val="0"/>
          <w:sz w:val="24"/>
        </w:rPr>
        <w:t>A copy of any receipt, application, notice, order, proceedings, resolution of any authority or committee of the University, or other documents in the possession of the University, or any entry in any register duly maintained by the University, if certified by the Registrar so designated shall, notwithstanding anything contained in the Indian Evidence Act, 1872 or in any other law for the time being in force, shall be admitted as evidence of the matters and transactions specified therein, where the original thereof would, if produced, have been admissible in evidence.</w:t>
      </w:r>
    </w:p>
    <w:p w:rsidR="003C6693" w:rsidRPr="00580AD6" w:rsidRDefault="003C6693" w:rsidP="003C6693">
      <w:pPr>
        <w:pStyle w:val="BodyText"/>
        <w:spacing w:after="200"/>
        <w:jc w:val="both"/>
        <w:rPr>
          <w:sz w:val="24"/>
        </w:rPr>
      </w:pPr>
      <w:r w:rsidRPr="00580AD6">
        <w:rPr>
          <w:sz w:val="24"/>
        </w:rPr>
        <w:t xml:space="preserve">39. Power </w:t>
      </w:r>
      <w:r w:rsidR="00A433C2" w:rsidRPr="00580AD6">
        <w:rPr>
          <w:sz w:val="24"/>
        </w:rPr>
        <w:t>to remove</w:t>
      </w:r>
      <w:r w:rsidRPr="00580AD6">
        <w:rPr>
          <w:sz w:val="24"/>
        </w:rPr>
        <w:t xml:space="preserve"> difficulties</w:t>
      </w:r>
    </w:p>
    <w:p w:rsidR="003C6693" w:rsidRPr="00580AD6" w:rsidRDefault="003C6693" w:rsidP="003C6693">
      <w:pPr>
        <w:pStyle w:val="BodyText"/>
        <w:spacing w:after="200"/>
        <w:jc w:val="both"/>
        <w:rPr>
          <w:b w:val="0"/>
          <w:bCs w:val="0"/>
          <w:sz w:val="24"/>
        </w:rPr>
      </w:pPr>
      <w:r w:rsidRPr="00580AD6">
        <w:rPr>
          <w:b w:val="0"/>
          <w:bCs w:val="0"/>
          <w:sz w:val="24"/>
        </w:rPr>
        <w:t>If any difficulty arises in giving effect to the provisions of this Act, the Government may, by order, published in the official Gazette, make such provisions, not inconsistent with the provisions of this Act, as appear to it to be necessary or expedient for removing the difficulty:</w:t>
      </w:r>
    </w:p>
    <w:p w:rsidR="00633A8D" w:rsidRPr="00580AD6" w:rsidRDefault="00633A8D" w:rsidP="00633A8D">
      <w:pPr>
        <w:pStyle w:val="BodyText"/>
        <w:spacing w:after="200"/>
        <w:jc w:val="both"/>
        <w:rPr>
          <w:b w:val="0"/>
          <w:bCs w:val="0"/>
          <w:sz w:val="24"/>
        </w:rPr>
      </w:pPr>
      <w:proofErr w:type="gramStart"/>
      <w:r w:rsidRPr="00580AD6">
        <w:rPr>
          <w:b w:val="0"/>
          <w:bCs w:val="0"/>
          <w:sz w:val="24"/>
        </w:rPr>
        <w:t>Provided that no such order shall be made under this section after the expiry of three years from the commencement of this Act.</w:t>
      </w:r>
      <w:proofErr w:type="gramEnd"/>
    </w:p>
    <w:p w:rsidR="00633A8D" w:rsidRPr="00580AD6" w:rsidRDefault="00633A8D" w:rsidP="00633A8D">
      <w:pPr>
        <w:pStyle w:val="BodyText"/>
        <w:spacing w:after="200"/>
        <w:jc w:val="both"/>
        <w:rPr>
          <w:sz w:val="24"/>
        </w:rPr>
      </w:pPr>
      <w:r w:rsidRPr="00580AD6">
        <w:rPr>
          <w:sz w:val="24"/>
        </w:rPr>
        <w:t>40. Transitional Provisions.</w:t>
      </w:r>
    </w:p>
    <w:p w:rsidR="00633A8D" w:rsidRPr="00580AD6" w:rsidRDefault="00633A8D" w:rsidP="00633A8D">
      <w:pPr>
        <w:pStyle w:val="BodyText"/>
        <w:spacing w:after="200"/>
        <w:jc w:val="both"/>
        <w:rPr>
          <w:b w:val="0"/>
          <w:bCs w:val="0"/>
          <w:sz w:val="24"/>
        </w:rPr>
      </w:pPr>
      <w:r w:rsidRPr="00580AD6">
        <w:rPr>
          <w:b w:val="0"/>
          <w:bCs w:val="0"/>
          <w:sz w:val="24"/>
        </w:rPr>
        <w:t>Notwithstanding anything contained in this Act and the Statutes,--</w:t>
      </w:r>
    </w:p>
    <w:p w:rsidR="00633A8D" w:rsidRPr="00580AD6" w:rsidRDefault="00633A8D" w:rsidP="00633A8D">
      <w:pPr>
        <w:pStyle w:val="BodyText"/>
        <w:spacing w:after="200"/>
        <w:jc w:val="both"/>
        <w:rPr>
          <w:b w:val="0"/>
          <w:bCs w:val="0"/>
          <w:sz w:val="24"/>
        </w:rPr>
      </w:pPr>
      <w:r w:rsidRPr="00580AD6">
        <w:rPr>
          <w:b w:val="0"/>
          <w:bCs w:val="0"/>
          <w:sz w:val="24"/>
        </w:rPr>
        <w:t xml:space="preserve"> (a) </w:t>
      </w:r>
      <w:proofErr w:type="gramStart"/>
      <w:r w:rsidRPr="00580AD6">
        <w:rPr>
          <w:b w:val="0"/>
          <w:bCs w:val="0"/>
          <w:sz w:val="24"/>
        </w:rPr>
        <w:t>the</w:t>
      </w:r>
      <w:proofErr w:type="gramEnd"/>
      <w:r w:rsidRPr="00580AD6">
        <w:rPr>
          <w:b w:val="0"/>
          <w:bCs w:val="0"/>
          <w:sz w:val="24"/>
        </w:rPr>
        <w:t xml:space="preserve"> first Vice-Chancellor, the first Registrars and the Controller of Finance shall be appointed by the Chancellor and they shall be governed by the terms and conditions of service specified by the Statutes ;</w:t>
      </w:r>
    </w:p>
    <w:p w:rsidR="00633A8D" w:rsidRPr="00580AD6" w:rsidRDefault="00633A8D" w:rsidP="00633A8D">
      <w:pPr>
        <w:pStyle w:val="BodyText"/>
        <w:spacing w:after="200"/>
        <w:jc w:val="both"/>
        <w:rPr>
          <w:b w:val="0"/>
          <w:bCs w:val="0"/>
          <w:sz w:val="10"/>
        </w:rPr>
      </w:pPr>
      <w:r w:rsidRPr="00580AD6">
        <w:rPr>
          <w:b w:val="0"/>
          <w:bCs w:val="0"/>
          <w:sz w:val="24"/>
        </w:rPr>
        <w:t>(b) the first Court and the first Board of Management shall consist of not more than twenty five members and eleven members respectively who shall be nominated by the Chancellor and shall hold office for a term of three years; and</w:t>
      </w:r>
    </w:p>
    <w:p w:rsidR="00633A8D" w:rsidRPr="00580AD6" w:rsidRDefault="00633A8D" w:rsidP="00633A8D">
      <w:pPr>
        <w:pStyle w:val="BodyText"/>
        <w:spacing w:after="200"/>
        <w:jc w:val="both"/>
        <w:rPr>
          <w:b w:val="0"/>
          <w:bCs w:val="0"/>
          <w:sz w:val="24"/>
        </w:rPr>
      </w:pPr>
      <w:r w:rsidRPr="00580AD6">
        <w:rPr>
          <w:b w:val="0"/>
          <w:bCs w:val="0"/>
          <w:sz w:val="24"/>
        </w:rPr>
        <w:lastRenderedPageBreak/>
        <w:t xml:space="preserve"> (c) </w:t>
      </w:r>
      <w:proofErr w:type="gramStart"/>
      <w:r w:rsidRPr="00580AD6">
        <w:rPr>
          <w:b w:val="0"/>
          <w:bCs w:val="0"/>
          <w:sz w:val="24"/>
        </w:rPr>
        <w:t>the</w:t>
      </w:r>
      <w:proofErr w:type="gramEnd"/>
      <w:r w:rsidRPr="00580AD6">
        <w:rPr>
          <w:b w:val="0"/>
          <w:bCs w:val="0"/>
          <w:sz w:val="24"/>
        </w:rPr>
        <w:t xml:space="preserve"> members of the first Planning Board shall be nominated by the Chancellor and shall hold office for a term of three years.</w:t>
      </w:r>
    </w:p>
    <w:tbl>
      <w:tblPr>
        <w:tblW w:w="0" w:type="auto"/>
        <w:tblLook w:val="0000"/>
      </w:tblPr>
      <w:tblGrid>
        <w:gridCol w:w="8856"/>
      </w:tblGrid>
      <w:tr w:rsidR="00F52F7D" w:rsidRPr="00580AD6" w:rsidTr="00F52F7D">
        <w:trPr>
          <w:trHeight w:val="9413"/>
        </w:trPr>
        <w:tc>
          <w:tcPr>
            <w:tcW w:w="8856" w:type="dxa"/>
          </w:tcPr>
          <w:p w:rsidR="003C6693" w:rsidRPr="00580AD6" w:rsidRDefault="00533D58" w:rsidP="00633A8D">
            <w:pPr>
              <w:pStyle w:val="BodyText"/>
              <w:spacing w:after="200"/>
              <w:jc w:val="both"/>
              <w:rPr>
                <w:sz w:val="24"/>
              </w:rPr>
            </w:pPr>
            <w:r w:rsidRPr="00580AD6">
              <w:rPr>
                <w:b w:val="0"/>
                <w:bCs w:val="0"/>
                <w:sz w:val="24"/>
              </w:rPr>
              <w:t xml:space="preserve"> </w:t>
            </w:r>
            <w:r w:rsidR="003C6693" w:rsidRPr="00580AD6">
              <w:rPr>
                <w:sz w:val="24"/>
              </w:rPr>
              <w:t>41. Completion  of courses of studies of the University of Delhi in colleges or</w:t>
            </w:r>
          </w:p>
          <w:p w:rsidR="003C6693" w:rsidRPr="00580AD6" w:rsidRDefault="003C6693" w:rsidP="003C6693">
            <w:pPr>
              <w:pStyle w:val="BodyText"/>
              <w:spacing w:after="200"/>
              <w:jc w:val="both"/>
              <w:rPr>
                <w:sz w:val="24"/>
              </w:rPr>
            </w:pPr>
            <w:r w:rsidRPr="00580AD6">
              <w:rPr>
                <w:sz w:val="24"/>
              </w:rPr>
              <w:t>Institutions affiliated to the University</w:t>
            </w:r>
          </w:p>
          <w:p w:rsidR="003C6693" w:rsidRPr="00580AD6" w:rsidRDefault="003C6693" w:rsidP="003C6693">
            <w:pPr>
              <w:pStyle w:val="BodyText"/>
              <w:spacing w:after="200"/>
              <w:jc w:val="both"/>
              <w:rPr>
                <w:b w:val="0"/>
                <w:bCs w:val="0"/>
                <w:sz w:val="24"/>
              </w:rPr>
            </w:pPr>
            <w:r w:rsidRPr="00580AD6">
              <w:rPr>
                <w:b w:val="0"/>
                <w:bCs w:val="0"/>
                <w:sz w:val="24"/>
              </w:rPr>
              <w:t>Notwithstanding anything contained in this Act, or in the Statutes or in the Ordinances, any student of a college or institution, who, immediately before the admission of such college or institution to the privileges of the University, was studying for a degree, diploma or certificate of the University of Delhi, shall be permitted by the University to complete his course for that degree, diploma or certificate, as the case may be, and the University and such college or institution shall provide for the instruction and examination of such student in accordance with the syllabus of studies of the University of Delhi.</w:t>
            </w:r>
          </w:p>
          <w:p w:rsidR="003C6693" w:rsidRPr="00580AD6" w:rsidRDefault="003C6693" w:rsidP="003C6693">
            <w:pPr>
              <w:pStyle w:val="BodyText"/>
              <w:jc w:val="both"/>
              <w:rPr>
                <w:sz w:val="24"/>
              </w:rPr>
            </w:pPr>
            <w:r w:rsidRPr="00580AD6">
              <w:rPr>
                <w:sz w:val="24"/>
              </w:rPr>
              <w:t>42. Statutes and Ordinances to be published in the official Gazette and to be</w:t>
            </w:r>
          </w:p>
          <w:p w:rsidR="003C6693" w:rsidRPr="00580AD6" w:rsidRDefault="003C6693" w:rsidP="003C6693">
            <w:pPr>
              <w:pStyle w:val="BodyText"/>
              <w:spacing w:after="200"/>
              <w:jc w:val="both"/>
              <w:rPr>
                <w:sz w:val="24"/>
              </w:rPr>
            </w:pPr>
            <w:proofErr w:type="gramStart"/>
            <w:r w:rsidRPr="00580AD6">
              <w:rPr>
                <w:sz w:val="24"/>
              </w:rPr>
              <w:t>laid</w:t>
            </w:r>
            <w:proofErr w:type="gramEnd"/>
            <w:r w:rsidRPr="00580AD6">
              <w:rPr>
                <w:sz w:val="24"/>
              </w:rPr>
              <w:t xml:space="preserve"> before the Legislature.</w:t>
            </w:r>
          </w:p>
          <w:p w:rsidR="003C6693" w:rsidRPr="00580AD6" w:rsidRDefault="003C6693" w:rsidP="003C6693">
            <w:pPr>
              <w:pStyle w:val="BodyText"/>
              <w:spacing w:after="200"/>
              <w:jc w:val="both"/>
              <w:rPr>
                <w:b w:val="0"/>
                <w:bCs w:val="0"/>
                <w:sz w:val="24"/>
              </w:rPr>
            </w:pPr>
            <w:r w:rsidRPr="00580AD6">
              <w:rPr>
                <w:b w:val="0"/>
                <w:bCs w:val="0"/>
                <w:sz w:val="24"/>
              </w:rPr>
              <w:t>Every Statute and Ordinance made under this Act shall be published in the official Gazette.</w:t>
            </w:r>
          </w:p>
          <w:p w:rsidR="00533D58" w:rsidRDefault="003C6693" w:rsidP="003C6693">
            <w:pPr>
              <w:pStyle w:val="BodyText"/>
              <w:spacing w:after="200"/>
              <w:jc w:val="both"/>
              <w:rPr>
                <w:b w:val="0"/>
                <w:bCs w:val="0"/>
                <w:sz w:val="24"/>
              </w:rPr>
            </w:pPr>
            <w:r w:rsidRPr="00580AD6">
              <w:rPr>
                <w:b w:val="0"/>
                <w:bCs w:val="0"/>
                <w:sz w:val="24"/>
              </w:rPr>
              <w:t>Every Statutes and Ordinance made under this Act shall be laid, as soon as may be after it is made, before the House of the Legislative Assembly of Delhi while it is in session for a total period of thirty days which may be comprised in one session or two or more successive sessions, and if, before the expiry of the session immediately following the session or the successive sessions aforesaid, the House agrees in making any modification in the Statute or the Ordinance or the House agrees that the Statute or the Ordinance should not be made, the Statute or the Ordinance, as the case may be, shall thereafter have effect only in such modified form or be of no effect, as the case may be; so however, that any such modification or annulment shall be without prejudice to the validity of anything previously done under that Statute or Ordinance, as the case may be.</w:t>
            </w:r>
          </w:p>
          <w:p w:rsidR="003C6693" w:rsidRDefault="003C6693" w:rsidP="003C6693">
            <w:pPr>
              <w:pStyle w:val="BodyText"/>
              <w:spacing w:after="200"/>
              <w:jc w:val="both"/>
              <w:rPr>
                <w:b w:val="0"/>
                <w:bCs w:val="0"/>
                <w:sz w:val="24"/>
              </w:rPr>
            </w:pPr>
          </w:p>
          <w:p w:rsidR="00CF6690" w:rsidRDefault="00CF6690" w:rsidP="003C6693">
            <w:pPr>
              <w:pStyle w:val="BodyText"/>
              <w:spacing w:after="200"/>
              <w:jc w:val="both"/>
              <w:rPr>
                <w:b w:val="0"/>
                <w:bCs w:val="0"/>
                <w:sz w:val="24"/>
              </w:rPr>
            </w:pPr>
          </w:p>
          <w:p w:rsidR="00CF6690" w:rsidRDefault="00CF6690" w:rsidP="003C6693">
            <w:pPr>
              <w:pStyle w:val="BodyText"/>
              <w:spacing w:after="200"/>
              <w:jc w:val="both"/>
              <w:rPr>
                <w:b w:val="0"/>
                <w:bCs w:val="0"/>
                <w:sz w:val="24"/>
              </w:rPr>
            </w:pPr>
          </w:p>
          <w:p w:rsidR="00CF6690" w:rsidRDefault="00CF6690" w:rsidP="003C6693">
            <w:pPr>
              <w:pStyle w:val="BodyText"/>
              <w:spacing w:after="200"/>
              <w:jc w:val="both"/>
              <w:rPr>
                <w:b w:val="0"/>
                <w:bCs w:val="0"/>
                <w:sz w:val="24"/>
              </w:rPr>
            </w:pPr>
          </w:p>
          <w:p w:rsidR="00CF6690" w:rsidRDefault="00CF6690" w:rsidP="003C6693">
            <w:pPr>
              <w:pStyle w:val="BodyText"/>
              <w:spacing w:after="200"/>
              <w:jc w:val="both"/>
              <w:rPr>
                <w:b w:val="0"/>
                <w:bCs w:val="0"/>
                <w:sz w:val="24"/>
              </w:rPr>
            </w:pPr>
          </w:p>
          <w:p w:rsidR="00CF6690" w:rsidRPr="00580AD6" w:rsidRDefault="00CF6690" w:rsidP="003C6693">
            <w:pPr>
              <w:pStyle w:val="BodyText"/>
              <w:spacing w:after="200"/>
              <w:jc w:val="both"/>
              <w:rPr>
                <w:b w:val="0"/>
                <w:bCs w:val="0"/>
                <w:sz w:val="24"/>
              </w:rPr>
            </w:pPr>
          </w:p>
        </w:tc>
      </w:tr>
    </w:tbl>
    <w:p w:rsidR="004E69AB" w:rsidRPr="005A7D0B" w:rsidRDefault="004E69AB" w:rsidP="004E69AB">
      <w:pPr>
        <w:pStyle w:val="BodyText"/>
        <w:jc w:val="both"/>
        <w:rPr>
          <w:b w:val="0"/>
          <w:bCs w:val="0"/>
          <w:i/>
          <w:iCs/>
          <w:sz w:val="24"/>
        </w:rPr>
      </w:pPr>
      <w:r w:rsidRPr="005A7D0B">
        <w:rPr>
          <w:b w:val="0"/>
          <w:bCs w:val="0"/>
          <w:i/>
          <w:iCs/>
          <w:sz w:val="24"/>
        </w:rPr>
        <w:t>________________________________________________</w:t>
      </w:r>
      <w:r>
        <w:rPr>
          <w:b w:val="0"/>
          <w:bCs w:val="0"/>
          <w:i/>
          <w:iCs/>
          <w:sz w:val="24"/>
        </w:rPr>
        <w:t>________________________</w:t>
      </w:r>
    </w:p>
    <w:p w:rsidR="004E69AB" w:rsidRPr="005A7D0B" w:rsidRDefault="004E69AB" w:rsidP="004E69AB">
      <w:pPr>
        <w:pStyle w:val="BodyText"/>
        <w:ind w:left="350" w:hanging="350"/>
        <w:jc w:val="both"/>
        <w:rPr>
          <w:b w:val="0"/>
          <w:bCs w:val="0"/>
          <w:i/>
          <w:iCs/>
          <w:sz w:val="24"/>
        </w:rPr>
      </w:pPr>
      <w:r w:rsidRPr="005A7D0B">
        <w:rPr>
          <w:b w:val="0"/>
          <w:bCs w:val="0"/>
          <w:i/>
          <w:iCs/>
          <w:sz w:val="24"/>
        </w:rPr>
        <w:t xml:space="preserve">*Substituted by the Indraprastha </w:t>
      </w:r>
      <w:proofErr w:type="spellStart"/>
      <w:r w:rsidRPr="005A7D0B">
        <w:rPr>
          <w:b w:val="0"/>
          <w:bCs w:val="0"/>
          <w:i/>
          <w:iCs/>
          <w:sz w:val="24"/>
        </w:rPr>
        <w:t>Vishwavidyalaya</w:t>
      </w:r>
      <w:proofErr w:type="spellEnd"/>
      <w:r w:rsidRPr="005A7D0B">
        <w:rPr>
          <w:b w:val="0"/>
          <w:bCs w:val="0"/>
          <w:i/>
          <w:iCs/>
          <w:sz w:val="24"/>
        </w:rPr>
        <w:t xml:space="preserve"> (Amendment) Act, 1998, section 7, sub section (1)</w:t>
      </w:r>
    </w:p>
    <w:p w:rsidR="004E69AB" w:rsidRPr="005A7D0B" w:rsidRDefault="004E69AB" w:rsidP="004E69AB">
      <w:pPr>
        <w:pStyle w:val="BodyText"/>
        <w:ind w:left="350" w:hanging="350"/>
        <w:jc w:val="both"/>
        <w:rPr>
          <w:b w:val="0"/>
          <w:bCs w:val="0"/>
          <w:i/>
          <w:iCs/>
          <w:sz w:val="24"/>
        </w:rPr>
      </w:pPr>
      <w:r w:rsidRPr="005A7D0B">
        <w:rPr>
          <w:b w:val="0"/>
          <w:bCs w:val="0"/>
          <w:i/>
          <w:iCs/>
          <w:sz w:val="24"/>
        </w:rPr>
        <w:t xml:space="preserve">** Substituted by the Indraprastha </w:t>
      </w:r>
      <w:proofErr w:type="spellStart"/>
      <w:r w:rsidRPr="005A7D0B">
        <w:rPr>
          <w:b w:val="0"/>
          <w:bCs w:val="0"/>
          <w:i/>
          <w:iCs/>
          <w:sz w:val="24"/>
        </w:rPr>
        <w:t>Vishwavidyalaya</w:t>
      </w:r>
      <w:proofErr w:type="spellEnd"/>
      <w:r w:rsidRPr="005A7D0B">
        <w:rPr>
          <w:b w:val="0"/>
          <w:bCs w:val="0"/>
          <w:i/>
          <w:iCs/>
          <w:sz w:val="24"/>
        </w:rPr>
        <w:t xml:space="preserve"> (Amendment) Act, 1998, section 7, sub section (2)</w:t>
      </w:r>
    </w:p>
    <w:p w:rsidR="00012BFB" w:rsidRDefault="00012BFB">
      <w:pPr>
        <w:rPr>
          <w:rFonts w:ascii="Times New Roman" w:hAnsi="Times New Roman" w:cs="Times New Roman"/>
        </w:rPr>
      </w:pPr>
    </w:p>
    <w:p w:rsidR="00E63732" w:rsidRPr="003C6693" w:rsidRDefault="00E63732" w:rsidP="003C6693">
      <w:pPr>
        <w:rPr>
          <w:rFonts w:ascii="Times New Roman" w:hAnsi="Times New Roman" w:cs="Times New Roman"/>
        </w:rPr>
      </w:pPr>
    </w:p>
    <w:sectPr w:rsidR="00E63732" w:rsidRPr="003C6693" w:rsidSect="00814B5B">
      <w:headerReference w:type="default" r:id="rId8"/>
      <w:pgSz w:w="11906" w:h="16838"/>
      <w:pgMar w:top="1440" w:right="991" w:bottom="1440" w:left="212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C7F71" w:rsidRDefault="00CC7F71" w:rsidP="009637C2">
      <w:pPr>
        <w:spacing w:after="0" w:line="240" w:lineRule="auto"/>
      </w:pPr>
      <w:r>
        <w:separator/>
      </w:r>
    </w:p>
  </w:endnote>
  <w:endnote w:type="continuationSeparator" w:id="0">
    <w:p w:rsidR="00CC7F71" w:rsidRDefault="00CC7F71" w:rsidP="009637C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Mangal">
    <w:panose1 w:val="02040503050203030202"/>
    <w:charset w:val="01"/>
    <w:family w:val="auto"/>
    <w:pitch w:val="variable"/>
    <w:sig w:usb0="00008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C7F71" w:rsidRDefault="00CC7F71" w:rsidP="009637C2">
      <w:pPr>
        <w:spacing w:after="0" w:line="240" w:lineRule="auto"/>
      </w:pPr>
      <w:r>
        <w:separator/>
      </w:r>
    </w:p>
  </w:footnote>
  <w:footnote w:type="continuationSeparator" w:id="0">
    <w:p w:rsidR="00CC7F71" w:rsidRDefault="00CC7F71" w:rsidP="009637C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74521757"/>
      <w:docPartObj>
        <w:docPartGallery w:val="Page Numbers (Top of Page)"/>
        <w:docPartUnique/>
      </w:docPartObj>
    </w:sdtPr>
    <w:sdtEndPr>
      <w:rPr>
        <w:rFonts w:ascii="Times New Roman" w:hAnsi="Times New Roman" w:cs="Times New Roman"/>
      </w:rPr>
    </w:sdtEndPr>
    <w:sdtContent>
      <w:p w:rsidR="00364C02" w:rsidRPr="0030328A" w:rsidRDefault="007078C6">
        <w:pPr>
          <w:pStyle w:val="Header"/>
          <w:jc w:val="right"/>
          <w:rPr>
            <w:rFonts w:ascii="Times New Roman" w:hAnsi="Times New Roman" w:cs="Times New Roman"/>
          </w:rPr>
        </w:pPr>
        <w:r w:rsidRPr="00F564DF">
          <w:rPr>
            <w:rFonts w:ascii="Times New Roman" w:hAnsi="Times New Roman" w:cs="Times New Roman"/>
            <w:sz w:val="24"/>
            <w:szCs w:val="24"/>
          </w:rPr>
          <w:fldChar w:fldCharType="begin"/>
        </w:r>
        <w:r w:rsidR="00364C02" w:rsidRPr="00F564DF">
          <w:rPr>
            <w:rFonts w:ascii="Times New Roman" w:hAnsi="Times New Roman" w:cs="Times New Roman"/>
            <w:sz w:val="24"/>
            <w:szCs w:val="24"/>
          </w:rPr>
          <w:instrText xml:space="preserve"> PAGE   \* MERGEFORMAT </w:instrText>
        </w:r>
        <w:r w:rsidRPr="00F564DF">
          <w:rPr>
            <w:rFonts w:ascii="Times New Roman" w:hAnsi="Times New Roman" w:cs="Times New Roman"/>
            <w:sz w:val="24"/>
            <w:szCs w:val="24"/>
          </w:rPr>
          <w:fldChar w:fldCharType="separate"/>
        </w:r>
        <w:r w:rsidR="005A1099">
          <w:rPr>
            <w:rFonts w:ascii="Times New Roman" w:hAnsi="Times New Roman" w:cs="Times New Roman"/>
            <w:noProof/>
            <w:sz w:val="24"/>
            <w:szCs w:val="24"/>
          </w:rPr>
          <w:t>2</w:t>
        </w:r>
        <w:r w:rsidRPr="00F564DF">
          <w:rPr>
            <w:rFonts w:ascii="Times New Roman" w:hAnsi="Times New Roman" w:cs="Times New Roman"/>
            <w:sz w:val="24"/>
            <w:szCs w:val="24"/>
          </w:rPr>
          <w:fldChar w:fldCharType="end"/>
        </w:r>
      </w:p>
    </w:sdtContent>
  </w:sdt>
  <w:p w:rsidR="00364C02" w:rsidRDefault="00364C0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152014"/>
    <w:multiLevelType w:val="hybridMultilevel"/>
    <w:tmpl w:val="D7A2095A"/>
    <w:lvl w:ilvl="0" w:tplc="3C82B338">
      <w:start w:val="1"/>
      <w:numFmt w:val="decimal"/>
      <w:lvlText w:val="(%1)"/>
      <w:lvlJc w:val="left"/>
      <w:pPr>
        <w:ind w:left="480" w:hanging="360"/>
      </w:pPr>
      <w:rPr>
        <w:rFonts w:hint="default"/>
      </w:rPr>
    </w:lvl>
    <w:lvl w:ilvl="1" w:tplc="40090019" w:tentative="1">
      <w:start w:val="1"/>
      <w:numFmt w:val="lowerLetter"/>
      <w:lvlText w:val="%2."/>
      <w:lvlJc w:val="left"/>
      <w:pPr>
        <w:ind w:left="1200" w:hanging="360"/>
      </w:pPr>
    </w:lvl>
    <w:lvl w:ilvl="2" w:tplc="4009001B" w:tentative="1">
      <w:start w:val="1"/>
      <w:numFmt w:val="lowerRoman"/>
      <w:lvlText w:val="%3."/>
      <w:lvlJc w:val="right"/>
      <w:pPr>
        <w:ind w:left="1920" w:hanging="180"/>
      </w:pPr>
    </w:lvl>
    <w:lvl w:ilvl="3" w:tplc="4009000F" w:tentative="1">
      <w:start w:val="1"/>
      <w:numFmt w:val="decimal"/>
      <w:lvlText w:val="%4."/>
      <w:lvlJc w:val="left"/>
      <w:pPr>
        <w:ind w:left="2640" w:hanging="360"/>
      </w:pPr>
    </w:lvl>
    <w:lvl w:ilvl="4" w:tplc="40090019" w:tentative="1">
      <w:start w:val="1"/>
      <w:numFmt w:val="lowerLetter"/>
      <w:lvlText w:val="%5."/>
      <w:lvlJc w:val="left"/>
      <w:pPr>
        <w:ind w:left="3360" w:hanging="360"/>
      </w:pPr>
    </w:lvl>
    <w:lvl w:ilvl="5" w:tplc="4009001B" w:tentative="1">
      <w:start w:val="1"/>
      <w:numFmt w:val="lowerRoman"/>
      <w:lvlText w:val="%6."/>
      <w:lvlJc w:val="right"/>
      <w:pPr>
        <w:ind w:left="4080" w:hanging="180"/>
      </w:pPr>
    </w:lvl>
    <w:lvl w:ilvl="6" w:tplc="4009000F" w:tentative="1">
      <w:start w:val="1"/>
      <w:numFmt w:val="decimal"/>
      <w:lvlText w:val="%7."/>
      <w:lvlJc w:val="left"/>
      <w:pPr>
        <w:ind w:left="4800" w:hanging="360"/>
      </w:pPr>
    </w:lvl>
    <w:lvl w:ilvl="7" w:tplc="40090019" w:tentative="1">
      <w:start w:val="1"/>
      <w:numFmt w:val="lowerLetter"/>
      <w:lvlText w:val="%8."/>
      <w:lvlJc w:val="left"/>
      <w:pPr>
        <w:ind w:left="5520" w:hanging="360"/>
      </w:pPr>
    </w:lvl>
    <w:lvl w:ilvl="8" w:tplc="4009001B" w:tentative="1">
      <w:start w:val="1"/>
      <w:numFmt w:val="lowerRoman"/>
      <w:lvlText w:val="%9."/>
      <w:lvlJc w:val="right"/>
      <w:pPr>
        <w:ind w:left="6240" w:hanging="180"/>
      </w:pPr>
    </w:lvl>
  </w:abstractNum>
  <w:abstractNum w:abstractNumId="1">
    <w:nsid w:val="7652685C"/>
    <w:multiLevelType w:val="hybridMultilevel"/>
    <w:tmpl w:val="D5C8EF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1"/>
    <w:footnote w:id="0"/>
  </w:footnotePr>
  <w:endnotePr>
    <w:endnote w:id="-1"/>
    <w:endnote w:id="0"/>
  </w:endnotePr>
  <w:compat>
    <w:useFELayout/>
  </w:compat>
  <w:rsids>
    <w:rsidRoot w:val="009637C2"/>
    <w:rsid w:val="000016C8"/>
    <w:rsid w:val="00004960"/>
    <w:rsid w:val="00012BFB"/>
    <w:rsid w:val="0002545F"/>
    <w:rsid w:val="00027264"/>
    <w:rsid w:val="00033AE7"/>
    <w:rsid w:val="00035DBE"/>
    <w:rsid w:val="00041BE7"/>
    <w:rsid w:val="00043C26"/>
    <w:rsid w:val="00045782"/>
    <w:rsid w:val="00047902"/>
    <w:rsid w:val="00051203"/>
    <w:rsid w:val="00054070"/>
    <w:rsid w:val="00072E96"/>
    <w:rsid w:val="0007334B"/>
    <w:rsid w:val="0008069F"/>
    <w:rsid w:val="00086291"/>
    <w:rsid w:val="00087A4D"/>
    <w:rsid w:val="000916AA"/>
    <w:rsid w:val="0009726E"/>
    <w:rsid w:val="0009747D"/>
    <w:rsid w:val="000A78FB"/>
    <w:rsid w:val="000B3CE5"/>
    <w:rsid w:val="000B7F54"/>
    <w:rsid w:val="000C23C6"/>
    <w:rsid w:val="000C406A"/>
    <w:rsid w:val="000D019B"/>
    <w:rsid w:val="000D395B"/>
    <w:rsid w:val="000D76B1"/>
    <w:rsid w:val="000F1331"/>
    <w:rsid w:val="000F3DEA"/>
    <w:rsid w:val="000F7A20"/>
    <w:rsid w:val="00105722"/>
    <w:rsid w:val="00114F06"/>
    <w:rsid w:val="00115257"/>
    <w:rsid w:val="00126E9B"/>
    <w:rsid w:val="001321F7"/>
    <w:rsid w:val="001365DA"/>
    <w:rsid w:val="00147397"/>
    <w:rsid w:val="00160147"/>
    <w:rsid w:val="001620DF"/>
    <w:rsid w:val="00164A56"/>
    <w:rsid w:val="001657EE"/>
    <w:rsid w:val="00174448"/>
    <w:rsid w:val="00181496"/>
    <w:rsid w:val="00186C00"/>
    <w:rsid w:val="00187A22"/>
    <w:rsid w:val="001955AC"/>
    <w:rsid w:val="001B3667"/>
    <w:rsid w:val="001B7760"/>
    <w:rsid w:val="001B7846"/>
    <w:rsid w:val="001C0CCE"/>
    <w:rsid w:val="001C644B"/>
    <w:rsid w:val="001E380D"/>
    <w:rsid w:val="001E3BEC"/>
    <w:rsid w:val="001E4040"/>
    <w:rsid w:val="001E4649"/>
    <w:rsid w:val="001E61B8"/>
    <w:rsid w:val="001F6599"/>
    <w:rsid w:val="001F712E"/>
    <w:rsid w:val="00201C2F"/>
    <w:rsid w:val="00202B9E"/>
    <w:rsid w:val="00207457"/>
    <w:rsid w:val="00211D76"/>
    <w:rsid w:val="00214568"/>
    <w:rsid w:val="00216849"/>
    <w:rsid w:val="00217EB6"/>
    <w:rsid w:val="00223E4E"/>
    <w:rsid w:val="002242E1"/>
    <w:rsid w:val="00227BC6"/>
    <w:rsid w:val="0024026D"/>
    <w:rsid w:val="00240565"/>
    <w:rsid w:val="002518B8"/>
    <w:rsid w:val="00254860"/>
    <w:rsid w:val="002673AE"/>
    <w:rsid w:val="00271C1B"/>
    <w:rsid w:val="00275039"/>
    <w:rsid w:val="0028655E"/>
    <w:rsid w:val="0029563C"/>
    <w:rsid w:val="002A6738"/>
    <w:rsid w:val="002B0A87"/>
    <w:rsid w:val="002B1D4C"/>
    <w:rsid w:val="002B393C"/>
    <w:rsid w:val="002B4770"/>
    <w:rsid w:val="002C11CD"/>
    <w:rsid w:val="002D3200"/>
    <w:rsid w:val="002D408B"/>
    <w:rsid w:val="002D5036"/>
    <w:rsid w:val="002E4DA0"/>
    <w:rsid w:val="002E7872"/>
    <w:rsid w:val="002F79E4"/>
    <w:rsid w:val="0030328A"/>
    <w:rsid w:val="0032036A"/>
    <w:rsid w:val="00320D2A"/>
    <w:rsid w:val="00322BC6"/>
    <w:rsid w:val="00335FD5"/>
    <w:rsid w:val="00342A42"/>
    <w:rsid w:val="0035081D"/>
    <w:rsid w:val="00362061"/>
    <w:rsid w:val="0036269B"/>
    <w:rsid w:val="00364C02"/>
    <w:rsid w:val="00377EDE"/>
    <w:rsid w:val="00380F16"/>
    <w:rsid w:val="00383FC7"/>
    <w:rsid w:val="00392D1C"/>
    <w:rsid w:val="0039635F"/>
    <w:rsid w:val="003974C2"/>
    <w:rsid w:val="003A3858"/>
    <w:rsid w:val="003B191A"/>
    <w:rsid w:val="003C6693"/>
    <w:rsid w:val="003D395B"/>
    <w:rsid w:val="003D62BB"/>
    <w:rsid w:val="003E31CF"/>
    <w:rsid w:val="003F4495"/>
    <w:rsid w:val="004278C9"/>
    <w:rsid w:val="00427B4B"/>
    <w:rsid w:val="00437FD1"/>
    <w:rsid w:val="004418EC"/>
    <w:rsid w:val="00445CC7"/>
    <w:rsid w:val="0045643A"/>
    <w:rsid w:val="004625BE"/>
    <w:rsid w:val="00463C6D"/>
    <w:rsid w:val="00466AF8"/>
    <w:rsid w:val="004715C2"/>
    <w:rsid w:val="00473DE2"/>
    <w:rsid w:val="00476A02"/>
    <w:rsid w:val="00492D5D"/>
    <w:rsid w:val="004A354A"/>
    <w:rsid w:val="004B7E6A"/>
    <w:rsid w:val="004C4361"/>
    <w:rsid w:val="004D16B9"/>
    <w:rsid w:val="004D4E56"/>
    <w:rsid w:val="004D4F35"/>
    <w:rsid w:val="004E34EB"/>
    <w:rsid w:val="004E361C"/>
    <w:rsid w:val="004E6193"/>
    <w:rsid w:val="004E69AB"/>
    <w:rsid w:val="004F6467"/>
    <w:rsid w:val="00505F5F"/>
    <w:rsid w:val="005065D1"/>
    <w:rsid w:val="00523494"/>
    <w:rsid w:val="0052531F"/>
    <w:rsid w:val="00533D58"/>
    <w:rsid w:val="005459D3"/>
    <w:rsid w:val="00563350"/>
    <w:rsid w:val="00574E86"/>
    <w:rsid w:val="00577716"/>
    <w:rsid w:val="00580AD6"/>
    <w:rsid w:val="00595526"/>
    <w:rsid w:val="005A1099"/>
    <w:rsid w:val="005A2F40"/>
    <w:rsid w:val="005A7D0B"/>
    <w:rsid w:val="005B0735"/>
    <w:rsid w:val="005B487A"/>
    <w:rsid w:val="005B5A2B"/>
    <w:rsid w:val="005C2751"/>
    <w:rsid w:val="005D2527"/>
    <w:rsid w:val="005D4E10"/>
    <w:rsid w:val="005E250D"/>
    <w:rsid w:val="00600CE8"/>
    <w:rsid w:val="006025DC"/>
    <w:rsid w:val="00611EA9"/>
    <w:rsid w:val="00625160"/>
    <w:rsid w:val="00633A8D"/>
    <w:rsid w:val="0064318F"/>
    <w:rsid w:val="006448AA"/>
    <w:rsid w:val="00667A80"/>
    <w:rsid w:val="006742E2"/>
    <w:rsid w:val="00674D76"/>
    <w:rsid w:val="00675137"/>
    <w:rsid w:val="00677F43"/>
    <w:rsid w:val="00684710"/>
    <w:rsid w:val="0068492E"/>
    <w:rsid w:val="00694739"/>
    <w:rsid w:val="006A76E5"/>
    <w:rsid w:val="006B3C41"/>
    <w:rsid w:val="006C23A0"/>
    <w:rsid w:val="006C270A"/>
    <w:rsid w:val="006D4D67"/>
    <w:rsid w:val="006D5AE4"/>
    <w:rsid w:val="006D5F32"/>
    <w:rsid w:val="006D60F6"/>
    <w:rsid w:val="006D668D"/>
    <w:rsid w:val="006F5374"/>
    <w:rsid w:val="00705ED0"/>
    <w:rsid w:val="007078C6"/>
    <w:rsid w:val="00717407"/>
    <w:rsid w:val="00725E14"/>
    <w:rsid w:val="007321DA"/>
    <w:rsid w:val="00732E45"/>
    <w:rsid w:val="007366A3"/>
    <w:rsid w:val="007417FE"/>
    <w:rsid w:val="00756551"/>
    <w:rsid w:val="007640CF"/>
    <w:rsid w:val="007645EB"/>
    <w:rsid w:val="0077463D"/>
    <w:rsid w:val="0077637F"/>
    <w:rsid w:val="00777C5A"/>
    <w:rsid w:val="007840BC"/>
    <w:rsid w:val="00791761"/>
    <w:rsid w:val="007B6908"/>
    <w:rsid w:val="007B7330"/>
    <w:rsid w:val="007C7260"/>
    <w:rsid w:val="007D01A5"/>
    <w:rsid w:val="007F23E8"/>
    <w:rsid w:val="007F341A"/>
    <w:rsid w:val="007F3CB3"/>
    <w:rsid w:val="00800EC8"/>
    <w:rsid w:val="008109D8"/>
    <w:rsid w:val="00811266"/>
    <w:rsid w:val="00814B5B"/>
    <w:rsid w:val="008217C1"/>
    <w:rsid w:val="00830CB1"/>
    <w:rsid w:val="00833CD7"/>
    <w:rsid w:val="0083453B"/>
    <w:rsid w:val="0084044D"/>
    <w:rsid w:val="00855F89"/>
    <w:rsid w:val="00862EAD"/>
    <w:rsid w:val="00870CBA"/>
    <w:rsid w:val="00873D5E"/>
    <w:rsid w:val="00877B32"/>
    <w:rsid w:val="00882D81"/>
    <w:rsid w:val="00882DAD"/>
    <w:rsid w:val="008A3B50"/>
    <w:rsid w:val="008A659A"/>
    <w:rsid w:val="008A7F63"/>
    <w:rsid w:val="008B4DCD"/>
    <w:rsid w:val="008B5469"/>
    <w:rsid w:val="008B6DB4"/>
    <w:rsid w:val="008D1899"/>
    <w:rsid w:val="008D442E"/>
    <w:rsid w:val="008E48D8"/>
    <w:rsid w:val="008E6421"/>
    <w:rsid w:val="008F4029"/>
    <w:rsid w:val="008F4AE1"/>
    <w:rsid w:val="008F520D"/>
    <w:rsid w:val="008F68FF"/>
    <w:rsid w:val="00904B32"/>
    <w:rsid w:val="0092564C"/>
    <w:rsid w:val="0092723C"/>
    <w:rsid w:val="0093010B"/>
    <w:rsid w:val="009335E3"/>
    <w:rsid w:val="00944E89"/>
    <w:rsid w:val="00947953"/>
    <w:rsid w:val="009600E5"/>
    <w:rsid w:val="00960D30"/>
    <w:rsid w:val="009637C2"/>
    <w:rsid w:val="00964E7C"/>
    <w:rsid w:val="0097570B"/>
    <w:rsid w:val="00982751"/>
    <w:rsid w:val="00994127"/>
    <w:rsid w:val="00997E80"/>
    <w:rsid w:val="009B68BF"/>
    <w:rsid w:val="009B74D6"/>
    <w:rsid w:val="009F3BCD"/>
    <w:rsid w:val="009F3FD7"/>
    <w:rsid w:val="00A00709"/>
    <w:rsid w:val="00A07D6F"/>
    <w:rsid w:val="00A24142"/>
    <w:rsid w:val="00A349A1"/>
    <w:rsid w:val="00A433C2"/>
    <w:rsid w:val="00A5091A"/>
    <w:rsid w:val="00A50E42"/>
    <w:rsid w:val="00A5216B"/>
    <w:rsid w:val="00A56F79"/>
    <w:rsid w:val="00A61D43"/>
    <w:rsid w:val="00A622BE"/>
    <w:rsid w:val="00A7283F"/>
    <w:rsid w:val="00A8492C"/>
    <w:rsid w:val="00A95352"/>
    <w:rsid w:val="00AA00B7"/>
    <w:rsid w:val="00AD5AC2"/>
    <w:rsid w:val="00AE0BAF"/>
    <w:rsid w:val="00AE322D"/>
    <w:rsid w:val="00AE5D8D"/>
    <w:rsid w:val="00B057B4"/>
    <w:rsid w:val="00B1483E"/>
    <w:rsid w:val="00B212D6"/>
    <w:rsid w:val="00B242E7"/>
    <w:rsid w:val="00B26E0D"/>
    <w:rsid w:val="00B37C58"/>
    <w:rsid w:val="00B443BA"/>
    <w:rsid w:val="00B501DB"/>
    <w:rsid w:val="00B71399"/>
    <w:rsid w:val="00B81CE4"/>
    <w:rsid w:val="00B976FF"/>
    <w:rsid w:val="00BA3033"/>
    <w:rsid w:val="00BA4C87"/>
    <w:rsid w:val="00BC0162"/>
    <w:rsid w:val="00BC06C2"/>
    <w:rsid w:val="00BC1BC5"/>
    <w:rsid w:val="00BD0612"/>
    <w:rsid w:val="00BD405C"/>
    <w:rsid w:val="00BD4AA9"/>
    <w:rsid w:val="00BD7484"/>
    <w:rsid w:val="00BE4358"/>
    <w:rsid w:val="00BF11E3"/>
    <w:rsid w:val="00BF3189"/>
    <w:rsid w:val="00C0046F"/>
    <w:rsid w:val="00C02380"/>
    <w:rsid w:val="00C1022C"/>
    <w:rsid w:val="00C50CCB"/>
    <w:rsid w:val="00C51592"/>
    <w:rsid w:val="00C53AB9"/>
    <w:rsid w:val="00C73021"/>
    <w:rsid w:val="00C74996"/>
    <w:rsid w:val="00C7557F"/>
    <w:rsid w:val="00C923CC"/>
    <w:rsid w:val="00C95A87"/>
    <w:rsid w:val="00CB0335"/>
    <w:rsid w:val="00CB3650"/>
    <w:rsid w:val="00CC7F71"/>
    <w:rsid w:val="00CD0C80"/>
    <w:rsid w:val="00CD2EFC"/>
    <w:rsid w:val="00CD4F5B"/>
    <w:rsid w:val="00CD67AD"/>
    <w:rsid w:val="00CD6DAB"/>
    <w:rsid w:val="00CE5CC0"/>
    <w:rsid w:val="00CF0F1D"/>
    <w:rsid w:val="00CF601A"/>
    <w:rsid w:val="00CF6690"/>
    <w:rsid w:val="00D00142"/>
    <w:rsid w:val="00D016AE"/>
    <w:rsid w:val="00D153CC"/>
    <w:rsid w:val="00D170A3"/>
    <w:rsid w:val="00D2077C"/>
    <w:rsid w:val="00D265AB"/>
    <w:rsid w:val="00D34DD6"/>
    <w:rsid w:val="00D509BD"/>
    <w:rsid w:val="00D60BCB"/>
    <w:rsid w:val="00D652B7"/>
    <w:rsid w:val="00D77F98"/>
    <w:rsid w:val="00D8332F"/>
    <w:rsid w:val="00D87E39"/>
    <w:rsid w:val="00D94322"/>
    <w:rsid w:val="00D960B8"/>
    <w:rsid w:val="00DA2974"/>
    <w:rsid w:val="00DA6F8E"/>
    <w:rsid w:val="00DB12D9"/>
    <w:rsid w:val="00DB437E"/>
    <w:rsid w:val="00DC23B7"/>
    <w:rsid w:val="00DD203A"/>
    <w:rsid w:val="00DD5246"/>
    <w:rsid w:val="00DE08D5"/>
    <w:rsid w:val="00DF1D02"/>
    <w:rsid w:val="00DF5DAC"/>
    <w:rsid w:val="00E01B6D"/>
    <w:rsid w:val="00E02FDE"/>
    <w:rsid w:val="00E1358C"/>
    <w:rsid w:val="00E150CD"/>
    <w:rsid w:val="00E1660D"/>
    <w:rsid w:val="00E21B3B"/>
    <w:rsid w:val="00E2428A"/>
    <w:rsid w:val="00E24E5F"/>
    <w:rsid w:val="00E42783"/>
    <w:rsid w:val="00E517C6"/>
    <w:rsid w:val="00E549A1"/>
    <w:rsid w:val="00E55EDC"/>
    <w:rsid w:val="00E6118C"/>
    <w:rsid w:val="00E61BD7"/>
    <w:rsid w:val="00E63732"/>
    <w:rsid w:val="00E64FC3"/>
    <w:rsid w:val="00E6543B"/>
    <w:rsid w:val="00E81411"/>
    <w:rsid w:val="00E82805"/>
    <w:rsid w:val="00E87C8B"/>
    <w:rsid w:val="00EA0970"/>
    <w:rsid w:val="00EA41FD"/>
    <w:rsid w:val="00EB1F29"/>
    <w:rsid w:val="00EB6B0D"/>
    <w:rsid w:val="00EC5119"/>
    <w:rsid w:val="00ED3E4A"/>
    <w:rsid w:val="00ED47F1"/>
    <w:rsid w:val="00EE4DEE"/>
    <w:rsid w:val="00EE6365"/>
    <w:rsid w:val="00EF7680"/>
    <w:rsid w:val="00F0529A"/>
    <w:rsid w:val="00F064B7"/>
    <w:rsid w:val="00F2159F"/>
    <w:rsid w:val="00F2702E"/>
    <w:rsid w:val="00F30540"/>
    <w:rsid w:val="00F329F2"/>
    <w:rsid w:val="00F37C2A"/>
    <w:rsid w:val="00F448F1"/>
    <w:rsid w:val="00F50A36"/>
    <w:rsid w:val="00F52F7D"/>
    <w:rsid w:val="00F5310A"/>
    <w:rsid w:val="00F564DF"/>
    <w:rsid w:val="00F60876"/>
    <w:rsid w:val="00F60FDE"/>
    <w:rsid w:val="00F66D2E"/>
    <w:rsid w:val="00F812CB"/>
    <w:rsid w:val="00F8352B"/>
    <w:rsid w:val="00F90012"/>
    <w:rsid w:val="00F90D59"/>
    <w:rsid w:val="00FA6AE4"/>
    <w:rsid w:val="00FB0400"/>
    <w:rsid w:val="00FC1469"/>
    <w:rsid w:val="00FD5F88"/>
    <w:rsid w:val="00FE2F93"/>
    <w:rsid w:val="00FE6724"/>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40962">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0CBA"/>
  </w:style>
  <w:style w:type="paragraph" w:styleId="Heading1">
    <w:name w:val="heading 1"/>
    <w:basedOn w:val="Normal"/>
    <w:next w:val="Normal"/>
    <w:link w:val="Heading1Char"/>
    <w:qFormat/>
    <w:rsid w:val="009637C2"/>
    <w:pPr>
      <w:keepNext/>
      <w:spacing w:after="0" w:line="240" w:lineRule="auto"/>
      <w:jc w:val="center"/>
      <w:outlineLvl w:val="0"/>
    </w:pPr>
    <w:rPr>
      <w:rFonts w:ascii="Times New Roman" w:eastAsia="Times New Roman" w:hAnsi="Times New Roman" w:cs="Times New Roman"/>
      <w:b/>
      <w:bCs/>
      <w:i/>
      <w:iCs/>
      <w:sz w:val="36"/>
      <w:szCs w:val="24"/>
      <w:lang w:val="en-US" w:eastAsia="en-US"/>
    </w:rPr>
  </w:style>
  <w:style w:type="paragraph" w:styleId="Heading6">
    <w:name w:val="heading 6"/>
    <w:basedOn w:val="Normal"/>
    <w:next w:val="Normal"/>
    <w:link w:val="Heading6Char"/>
    <w:qFormat/>
    <w:rsid w:val="009637C2"/>
    <w:pPr>
      <w:keepNext/>
      <w:spacing w:after="0" w:line="288" w:lineRule="auto"/>
      <w:jc w:val="center"/>
      <w:outlineLvl w:val="5"/>
    </w:pPr>
    <w:rPr>
      <w:rFonts w:ascii="Book Antiqua" w:eastAsia="Times New Roman" w:hAnsi="Book Antiqua" w:cs="Times New Roman"/>
      <w:b/>
      <w:bCs/>
      <w:sz w:val="32"/>
      <w:szCs w:val="24"/>
      <w:lang w:val="en-US" w:eastAsia="en-US"/>
    </w:rPr>
  </w:style>
  <w:style w:type="paragraph" w:styleId="Heading7">
    <w:name w:val="heading 7"/>
    <w:basedOn w:val="Normal"/>
    <w:next w:val="Normal"/>
    <w:link w:val="Heading7Char"/>
    <w:uiPriority w:val="9"/>
    <w:semiHidden/>
    <w:unhideWhenUsed/>
    <w:qFormat/>
    <w:rsid w:val="00732E45"/>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637C2"/>
    <w:rPr>
      <w:rFonts w:ascii="Times New Roman" w:eastAsia="Times New Roman" w:hAnsi="Times New Roman" w:cs="Times New Roman"/>
      <w:b/>
      <w:bCs/>
      <w:i/>
      <w:iCs/>
      <w:sz w:val="36"/>
      <w:szCs w:val="24"/>
      <w:lang w:val="en-US" w:eastAsia="en-US"/>
    </w:rPr>
  </w:style>
  <w:style w:type="character" w:customStyle="1" w:styleId="Heading6Char">
    <w:name w:val="Heading 6 Char"/>
    <w:basedOn w:val="DefaultParagraphFont"/>
    <w:link w:val="Heading6"/>
    <w:rsid w:val="009637C2"/>
    <w:rPr>
      <w:rFonts w:ascii="Book Antiqua" w:eastAsia="Times New Roman" w:hAnsi="Book Antiqua" w:cs="Times New Roman"/>
      <w:b/>
      <w:bCs/>
      <w:sz w:val="32"/>
      <w:szCs w:val="24"/>
      <w:lang w:val="en-US" w:eastAsia="en-US"/>
    </w:rPr>
  </w:style>
  <w:style w:type="paragraph" w:styleId="BodyText">
    <w:name w:val="Body Text"/>
    <w:basedOn w:val="Normal"/>
    <w:link w:val="BodyTextChar"/>
    <w:rsid w:val="009637C2"/>
    <w:pPr>
      <w:spacing w:after="0" w:line="240" w:lineRule="auto"/>
      <w:jc w:val="center"/>
    </w:pPr>
    <w:rPr>
      <w:rFonts w:ascii="Times New Roman" w:eastAsia="Times New Roman" w:hAnsi="Times New Roman" w:cs="Times New Roman"/>
      <w:b/>
      <w:bCs/>
      <w:sz w:val="40"/>
      <w:szCs w:val="24"/>
      <w:lang w:val="en-US" w:eastAsia="en-US"/>
    </w:rPr>
  </w:style>
  <w:style w:type="character" w:customStyle="1" w:styleId="BodyTextChar">
    <w:name w:val="Body Text Char"/>
    <w:basedOn w:val="DefaultParagraphFont"/>
    <w:link w:val="BodyText"/>
    <w:rsid w:val="009637C2"/>
    <w:rPr>
      <w:rFonts w:ascii="Times New Roman" w:eastAsia="Times New Roman" w:hAnsi="Times New Roman" w:cs="Times New Roman"/>
      <w:b/>
      <w:bCs/>
      <w:sz w:val="40"/>
      <w:szCs w:val="24"/>
      <w:lang w:val="en-US" w:eastAsia="en-US"/>
    </w:rPr>
  </w:style>
  <w:style w:type="character" w:styleId="Hyperlink">
    <w:name w:val="Hyperlink"/>
    <w:basedOn w:val="DefaultParagraphFont"/>
    <w:rsid w:val="009637C2"/>
    <w:rPr>
      <w:color w:val="0000FF"/>
      <w:u w:val="single"/>
    </w:rPr>
  </w:style>
  <w:style w:type="paragraph" w:styleId="BalloonText">
    <w:name w:val="Balloon Text"/>
    <w:basedOn w:val="Normal"/>
    <w:link w:val="BalloonTextChar"/>
    <w:uiPriority w:val="99"/>
    <w:semiHidden/>
    <w:unhideWhenUsed/>
    <w:rsid w:val="009637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37C2"/>
    <w:rPr>
      <w:rFonts w:ascii="Tahoma" w:hAnsi="Tahoma" w:cs="Tahoma"/>
      <w:sz w:val="16"/>
      <w:szCs w:val="16"/>
    </w:rPr>
  </w:style>
  <w:style w:type="paragraph" w:styleId="Header">
    <w:name w:val="header"/>
    <w:basedOn w:val="Normal"/>
    <w:link w:val="HeaderChar"/>
    <w:uiPriority w:val="99"/>
    <w:unhideWhenUsed/>
    <w:rsid w:val="009637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37C2"/>
  </w:style>
  <w:style w:type="paragraph" w:styleId="Footer">
    <w:name w:val="footer"/>
    <w:basedOn w:val="Normal"/>
    <w:link w:val="FooterChar"/>
    <w:uiPriority w:val="99"/>
    <w:semiHidden/>
    <w:unhideWhenUsed/>
    <w:rsid w:val="009637C2"/>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9637C2"/>
  </w:style>
  <w:style w:type="character" w:customStyle="1" w:styleId="Heading7Char">
    <w:name w:val="Heading 7 Char"/>
    <w:basedOn w:val="DefaultParagraphFont"/>
    <w:link w:val="Heading7"/>
    <w:uiPriority w:val="9"/>
    <w:semiHidden/>
    <w:rsid w:val="00732E45"/>
    <w:rPr>
      <w:rFonts w:asciiTheme="majorHAnsi" w:eastAsiaTheme="majorEastAsia" w:hAnsiTheme="majorHAnsi" w:cstheme="majorBidi"/>
      <w:i/>
      <w:iCs/>
      <w:color w:val="404040" w:themeColor="text1" w:themeTint="BF"/>
    </w:rPr>
  </w:style>
  <w:style w:type="paragraph" w:styleId="BodyText2">
    <w:name w:val="Body Text 2"/>
    <w:basedOn w:val="Normal"/>
    <w:link w:val="BodyText2Char"/>
    <w:uiPriority w:val="99"/>
    <w:unhideWhenUsed/>
    <w:rsid w:val="00732E45"/>
    <w:pPr>
      <w:spacing w:after="120" w:line="480" w:lineRule="auto"/>
    </w:pPr>
  </w:style>
  <w:style w:type="character" w:customStyle="1" w:styleId="BodyText2Char">
    <w:name w:val="Body Text 2 Char"/>
    <w:basedOn w:val="DefaultParagraphFont"/>
    <w:link w:val="BodyText2"/>
    <w:uiPriority w:val="99"/>
    <w:rsid w:val="00732E45"/>
  </w:style>
  <w:style w:type="paragraph" w:styleId="BodyTextIndent">
    <w:name w:val="Body Text Indent"/>
    <w:basedOn w:val="Normal"/>
    <w:link w:val="BodyTextIndentChar"/>
    <w:uiPriority w:val="99"/>
    <w:unhideWhenUsed/>
    <w:rsid w:val="00732E45"/>
    <w:pPr>
      <w:spacing w:after="120"/>
      <w:ind w:left="283"/>
    </w:pPr>
  </w:style>
  <w:style w:type="character" w:customStyle="1" w:styleId="BodyTextIndentChar">
    <w:name w:val="Body Text Indent Char"/>
    <w:basedOn w:val="DefaultParagraphFont"/>
    <w:link w:val="BodyTextIndent"/>
    <w:uiPriority w:val="99"/>
    <w:rsid w:val="00732E45"/>
  </w:style>
  <w:style w:type="paragraph" w:styleId="PlainText">
    <w:name w:val="Plain Text"/>
    <w:basedOn w:val="Normal"/>
    <w:link w:val="PlainTextChar"/>
    <w:rsid w:val="00732E45"/>
    <w:pPr>
      <w:spacing w:after="0" w:line="240" w:lineRule="auto"/>
    </w:pPr>
    <w:rPr>
      <w:rFonts w:ascii="Courier New" w:eastAsia="Times New Roman" w:hAnsi="Courier New" w:cs="Times New Roman"/>
      <w:sz w:val="20"/>
      <w:szCs w:val="20"/>
      <w:lang w:val="en-US" w:eastAsia="en-US"/>
    </w:rPr>
  </w:style>
  <w:style w:type="character" w:customStyle="1" w:styleId="PlainTextChar">
    <w:name w:val="Plain Text Char"/>
    <w:basedOn w:val="DefaultParagraphFont"/>
    <w:link w:val="PlainText"/>
    <w:rsid w:val="00732E45"/>
    <w:rPr>
      <w:rFonts w:ascii="Courier New" w:eastAsia="Times New Roman" w:hAnsi="Courier New" w:cs="Times New Roman"/>
      <w:sz w:val="20"/>
      <w:szCs w:val="20"/>
      <w:lang w:val="en-US" w:eastAsia="en-US"/>
    </w:rPr>
  </w:style>
  <w:style w:type="table" w:styleId="TableGrid">
    <w:name w:val="Table Grid"/>
    <w:basedOn w:val="TableNormal"/>
    <w:uiPriority w:val="59"/>
    <w:rsid w:val="00ED47F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3D6DD4-2335-4706-B468-D8BC05CA1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752</Words>
  <Characters>4293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5035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pratap</cp:lastModifiedBy>
  <cp:revision>3</cp:revision>
  <cp:lastPrinted>2012-04-24T07:33:00Z</cp:lastPrinted>
  <dcterms:created xsi:type="dcterms:W3CDTF">2012-09-12T10:17:00Z</dcterms:created>
  <dcterms:modified xsi:type="dcterms:W3CDTF">2012-09-12T10:22:00Z</dcterms:modified>
</cp:coreProperties>
</file>