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00"/>
      </w:tblPr>
      <w:tblGrid>
        <w:gridCol w:w="8856"/>
      </w:tblGrid>
      <w:tr w:rsidR="00A95352" w:rsidRPr="00580AD6" w:rsidTr="00C73021">
        <w:trPr>
          <w:trHeight w:val="11897"/>
        </w:trPr>
        <w:tc>
          <w:tcPr>
            <w:tcW w:w="8856" w:type="dxa"/>
          </w:tcPr>
          <w:p w:rsidR="00043C26" w:rsidRPr="00580AD6" w:rsidRDefault="00043C26" w:rsidP="00043C26">
            <w:pPr>
              <w:pStyle w:val="BodyText"/>
              <w:spacing w:after="200"/>
              <w:jc w:val="both"/>
              <w:rPr>
                <w:sz w:val="24"/>
              </w:rPr>
            </w:pPr>
            <w:r w:rsidRPr="00580AD6">
              <w:rPr>
                <w:sz w:val="24"/>
              </w:rPr>
              <w:t xml:space="preserve">8. The Chancellor:      </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(1) The Lieutenant Governor of Delhi shall be the Chancellor of the University.</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(2) The Chancellor shall, if present, preside over the convocation of the University for conferring degrees.</w:t>
            </w:r>
          </w:p>
          <w:p w:rsidR="00043C26" w:rsidRPr="00580AD6" w:rsidRDefault="00043C26" w:rsidP="00043C26">
            <w:pPr>
              <w:pStyle w:val="BodyText"/>
              <w:spacing w:after="200"/>
              <w:jc w:val="both"/>
              <w:rPr>
                <w:b w:val="0"/>
                <w:bCs w:val="0"/>
                <w:sz w:val="24"/>
              </w:rPr>
            </w:pPr>
            <w:r w:rsidRPr="00580AD6">
              <w:rPr>
                <w:b w:val="0"/>
                <w:bCs w:val="0"/>
                <w:sz w:val="24"/>
              </w:rPr>
              <w:t>(3) The Chancellor shall have the right to cause an inspection, to be made by such person or persons as he may direct, of the University, a college or an institution maintained by the University, their buildings, laboratories and equipment, and also of the examination, teaching and other work conducted or done by the University, college or institution, as the case may be, and to cause an inquiry to be made in the like manner in respect of any matter connected with the administration or finances of the University, college or institution, as the case may be.</w:t>
            </w:r>
          </w:p>
          <w:p w:rsidR="00043C26" w:rsidRPr="00580AD6" w:rsidRDefault="00043C26" w:rsidP="00043C26">
            <w:pPr>
              <w:pStyle w:val="BodyText"/>
              <w:spacing w:after="200"/>
              <w:jc w:val="both"/>
              <w:rPr>
                <w:b w:val="0"/>
                <w:bCs w:val="0"/>
                <w:sz w:val="24"/>
              </w:rPr>
            </w:pPr>
            <w:r w:rsidRPr="00580AD6">
              <w:rPr>
                <w:b w:val="0"/>
                <w:bCs w:val="0"/>
                <w:sz w:val="24"/>
              </w:rPr>
              <w:t>(4) The Chancellor shall, in every case, give notice to the University of his intention to cause an inspection or inquiry to be made and the University shall, on receipt of such notice, have the right to make such representation to the Chancellor, as it may consider necessary, within such period as specified in the notice.</w:t>
            </w:r>
          </w:p>
          <w:p w:rsidR="00043C26" w:rsidRPr="00580AD6" w:rsidRDefault="00043C26" w:rsidP="00043C26">
            <w:pPr>
              <w:pStyle w:val="BodyText"/>
              <w:spacing w:after="200"/>
              <w:jc w:val="both"/>
              <w:rPr>
                <w:b w:val="0"/>
                <w:bCs w:val="0"/>
                <w:sz w:val="24"/>
              </w:rPr>
            </w:pPr>
            <w:r w:rsidRPr="00580AD6">
              <w:rPr>
                <w:b w:val="0"/>
                <w:bCs w:val="0"/>
                <w:sz w:val="24"/>
              </w:rPr>
              <w:t>(5) After considering the representation , if any, made by the University, the Chancellor may cause to be made such inspection or inquiry as is referred to in sub-section(3).</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 xml:space="preserve">(6)Where an inspection or inquiry has been caused to be made by the Chancellor, the University shall be entitled to appoint a representative who shall have the right to be present and be heard at such inspection or inquiry. </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(7) The Chancellor may address the Vice-Chancellor with reference to the result of such inspection or inquiry as is referred to in sub-section (3) and the Vice-Chancellor shall communicate to the Board of Management the views of the Chancellor with such advice as the Chancellor may be pleased to offer upon the action to be taken thereon.</w:t>
            </w:r>
          </w:p>
          <w:p w:rsidR="00043C26" w:rsidRPr="00580AD6" w:rsidRDefault="00043C26" w:rsidP="00043C26">
            <w:pPr>
              <w:pStyle w:val="BodyText"/>
              <w:spacing w:after="200"/>
              <w:jc w:val="both"/>
              <w:rPr>
                <w:b w:val="0"/>
                <w:bCs w:val="0"/>
                <w:sz w:val="24"/>
              </w:rPr>
            </w:pPr>
            <w:r w:rsidRPr="00580AD6">
              <w:rPr>
                <w:b w:val="0"/>
                <w:bCs w:val="0"/>
                <w:sz w:val="24"/>
              </w:rPr>
              <w:t>(8) The Board of Management shall communicate through the Vice-Chancellor to the Chancellor on action, if any, as it proposes to take or has been taken by it upon the result of such inspection or inquiry.</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(9) Where the Board of Management does not, within a reasonable time, take action to the satisfaction of the Chancellor, the Chancellor may issue such directions as he may think fit and the Board of Management shall comply with such directions.</w:t>
            </w:r>
          </w:p>
          <w:p w:rsidR="00043C26" w:rsidRPr="00580AD6" w:rsidRDefault="00043C26" w:rsidP="00043C26">
            <w:pPr>
              <w:pStyle w:val="BodyText"/>
              <w:spacing w:after="200"/>
              <w:jc w:val="both"/>
              <w:rPr>
                <w:b w:val="0"/>
                <w:bCs w:val="0"/>
                <w:sz w:val="24"/>
              </w:rPr>
            </w:pPr>
            <w:r w:rsidRPr="00580AD6">
              <w:rPr>
                <w:b w:val="0"/>
                <w:bCs w:val="0"/>
                <w:sz w:val="24"/>
              </w:rPr>
              <w:t>(10) Without prejudice to the foregoing provisions of this section, the Chancellor may, by order in writing, annul any proceeding of the University which is not in conformity with this Act, the Statutes or the Ordinances:</w:t>
            </w:r>
          </w:p>
          <w:p w:rsidR="00DB12D9" w:rsidRDefault="00DB12D9" w:rsidP="00D265AB">
            <w:pPr>
              <w:pStyle w:val="BodyText"/>
              <w:jc w:val="both"/>
              <w:rPr>
                <w:b w:val="0"/>
                <w:bCs w:val="0"/>
                <w:sz w:val="24"/>
              </w:rPr>
            </w:pPr>
          </w:p>
          <w:p w:rsidR="00633A8D" w:rsidRDefault="00633A8D" w:rsidP="00D265AB">
            <w:pPr>
              <w:pStyle w:val="BodyText"/>
              <w:jc w:val="both"/>
              <w:rPr>
                <w:b w:val="0"/>
                <w:bCs w:val="0"/>
                <w:sz w:val="24"/>
              </w:rPr>
            </w:pPr>
          </w:p>
          <w:p w:rsidR="00633A8D" w:rsidRPr="00580AD6" w:rsidRDefault="00633A8D" w:rsidP="00D265AB">
            <w:pPr>
              <w:pStyle w:val="BodyText"/>
              <w:jc w:val="both"/>
              <w:rPr>
                <w:b w:val="0"/>
                <w:bCs w:val="0"/>
                <w:sz w:val="24"/>
              </w:rPr>
            </w:pPr>
          </w:p>
        </w:tc>
      </w:tr>
    </w:tbl>
    <w:p w:rsidR="009B74D6" w:rsidRPr="00580AD6" w:rsidRDefault="009B74D6" w:rsidP="009B74D6">
      <w:pPr>
        <w:rPr>
          <w:rFonts w:ascii="Times New Roman" w:hAnsi="Times New Roman" w:cs="Times New Roman"/>
          <w:b/>
          <w:bCs/>
        </w:rPr>
      </w:pPr>
    </w:p>
    <w:p w:rsidR="009B74D6" w:rsidRPr="00580AD6" w:rsidRDefault="009B74D6" w:rsidP="009B74D6">
      <w:pPr>
        <w:pStyle w:val="BodyText"/>
        <w:jc w:val="both"/>
        <w:rPr>
          <w:b w:val="0"/>
          <w:bCs w:val="0"/>
          <w:sz w:val="24"/>
        </w:rPr>
      </w:pPr>
      <w:r w:rsidRPr="00580AD6">
        <w:rPr>
          <w:b w:val="0"/>
          <w:bCs w:val="0"/>
          <w:sz w:val="24"/>
        </w:rPr>
        <w:t>________________________________________________________________________</w:t>
      </w:r>
    </w:p>
    <w:p w:rsidR="002F79E4" w:rsidRPr="00580AD6" w:rsidRDefault="009B74D6" w:rsidP="009B74D6">
      <w:pPr>
        <w:pStyle w:val="BodyText"/>
        <w:jc w:val="both"/>
        <w:rPr>
          <w:b w:val="0"/>
          <w:bCs w:val="0"/>
          <w:i/>
          <w:iCs/>
          <w:sz w:val="24"/>
        </w:rPr>
      </w:pPr>
      <w:r w:rsidRPr="00580AD6">
        <w:rPr>
          <w:b w:val="0"/>
          <w:bCs w:val="0"/>
          <w:i/>
          <w:iCs/>
          <w:sz w:val="24"/>
        </w:rPr>
        <w:t xml:space="preserve">*Substituted by the Indraprastha </w:t>
      </w:r>
      <w:proofErr w:type="spellStart"/>
      <w:r w:rsidRPr="00580AD6">
        <w:rPr>
          <w:b w:val="0"/>
          <w:bCs w:val="0"/>
          <w:i/>
          <w:iCs/>
          <w:sz w:val="24"/>
        </w:rPr>
        <w:t>Vishwavidyalaya</w:t>
      </w:r>
      <w:proofErr w:type="spellEnd"/>
      <w:r w:rsidRPr="00580AD6">
        <w:rPr>
          <w:b w:val="0"/>
          <w:bCs w:val="0"/>
          <w:i/>
          <w:iCs/>
          <w:sz w:val="24"/>
        </w:rPr>
        <w:t xml:space="preserve"> (Amendment) Act, 1998, section 5, </w:t>
      </w:r>
    </w:p>
    <w:p w:rsidR="009B74D6" w:rsidRPr="00580AD6" w:rsidRDefault="009B74D6" w:rsidP="002F79E4">
      <w:pPr>
        <w:pStyle w:val="BodyText"/>
        <w:jc w:val="both"/>
      </w:pPr>
      <w:proofErr w:type="gramStart"/>
      <w:r w:rsidRPr="00580AD6">
        <w:rPr>
          <w:b w:val="0"/>
          <w:bCs w:val="0"/>
          <w:i/>
          <w:iCs/>
          <w:sz w:val="24"/>
        </w:rPr>
        <w:t>sub-section</w:t>
      </w:r>
      <w:proofErr w:type="gramEnd"/>
      <w:r w:rsidRPr="00580AD6">
        <w:rPr>
          <w:b w:val="0"/>
          <w:bCs w:val="0"/>
          <w:i/>
          <w:iCs/>
          <w:sz w:val="24"/>
        </w:rPr>
        <w:t xml:space="preserve"> (ii)</w:t>
      </w:r>
      <w:r w:rsidRPr="00580AD6">
        <w:rPr>
          <w:b w:val="0"/>
          <w:bCs w:val="0"/>
          <w:i/>
          <w:iCs/>
          <w:sz w:val="28"/>
        </w:rPr>
        <w:t xml:space="preserve"> </w:t>
      </w:r>
      <w:r w:rsidRPr="00580AD6">
        <w:br w:type="page"/>
      </w:r>
    </w:p>
    <w:tbl>
      <w:tblPr>
        <w:tblW w:w="0" w:type="auto"/>
        <w:tblLook w:val="0000"/>
      </w:tblPr>
      <w:tblGrid>
        <w:gridCol w:w="8856"/>
      </w:tblGrid>
      <w:tr w:rsidR="00F2159F" w:rsidRPr="00580AD6" w:rsidTr="004E361C">
        <w:trPr>
          <w:trHeight w:val="11089"/>
        </w:trPr>
        <w:tc>
          <w:tcPr>
            <w:tcW w:w="8856" w:type="dxa"/>
          </w:tcPr>
          <w:p w:rsidR="00043C26" w:rsidRPr="00580AD6" w:rsidRDefault="00043C26" w:rsidP="00043C26">
            <w:pPr>
              <w:pStyle w:val="BodyText"/>
              <w:jc w:val="both"/>
              <w:rPr>
                <w:b w:val="0"/>
                <w:bCs w:val="0"/>
                <w:sz w:val="24"/>
              </w:rPr>
            </w:pPr>
            <w:r w:rsidRPr="00580AD6">
              <w:rPr>
                <w:b w:val="0"/>
                <w:bCs w:val="0"/>
                <w:sz w:val="24"/>
              </w:rPr>
              <w:lastRenderedPageBreak/>
              <w:t xml:space="preserve">     Provided that before making any such order, the Chancellor shall call upon the University to show cause why such an order should not be made and shall consider the cause shown, if any, within the time-limit specified by him.</w:t>
            </w:r>
          </w:p>
          <w:p w:rsidR="006C23A0" w:rsidRDefault="00043C26" w:rsidP="00043C26">
            <w:pPr>
              <w:pStyle w:val="BodyText"/>
              <w:jc w:val="both"/>
              <w:rPr>
                <w:sz w:val="24"/>
              </w:rPr>
            </w:pPr>
            <w:r w:rsidRPr="00580AD6">
              <w:rPr>
                <w:sz w:val="24"/>
              </w:rPr>
              <w:t xml:space="preserve"> </w:t>
            </w:r>
          </w:p>
          <w:p w:rsidR="00043C26" w:rsidRPr="00580AD6" w:rsidRDefault="00043C26" w:rsidP="00043C26">
            <w:pPr>
              <w:pStyle w:val="BodyText"/>
              <w:jc w:val="both"/>
              <w:rPr>
                <w:b w:val="0"/>
                <w:bCs w:val="0"/>
                <w:sz w:val="24"/>
              </w:rPr>
            </w:pPr>
            <w:r w:rsidRPr="00580AD6">
              <w:rPr>
                <w:b w:val="0"/>
                <w:bCs w:val="0"/>
                <w:sz w:val="24"/>
              </w:rPr>
              <w:t>(11) The Chancellor shall have such other power as may be prescribed.</w:t>
            </w:r>
          </w:p>
          <w:p w:rsidR="006C23A0" w:rsidRDefault="006C23A0" w:rsidP="004C4361">
            <w:pPr>
              <w:pStyle w:val="BodyText"/>
              <w:spacing w:line="360" w:lineRule="auto"/>
              <w:jc w:val="both"/>
              <w:rPr>
                <w:sz w:val="24"/>
              </w:rPr>
            </w:pPr>
          </w:p>
          <w:p w:rsidR="004C4361" w:rsidRDefault="004C4361" w:rsidP="004C4361">
            <w:pPr>
              <w:pStyle w:val="BodyText"/>
              <w:spacing w:line="360" w:lineRule="auto"/>
              <w:jc w:val="both"/>
              <w:rPr>
                <w:sz w:val="24"/>
              </w:rPr>
            </w:pPr>
            <w:r>
              <w:rPr>
                <w:sz w:val="24"/>
              </w:rPr>
              <w:t xml:space="preserve">9. Officers of the University:    </w:t>
            </w:r>
          </w:p>
          <w:p w:rsidR="004C4361" w:rsidRDefault="004C4361" w:rsidP="004C4361">
            <w:pPr>
              <w:pStyle w:val="BodyText"/>
              <w:spacing w:line="360" w:lineRule="auto"/>
              <w:jc w:val="both"/>
              <w:rPr>
                <w:b w:val="0"/>
                <w:bCs w:val="0"/>
                <w:sz w:val="24"/>
              </w:rPr>
            </w:pPr>
            <w:r>
              <w:rPr>
                <w:b w:val="0"/>
                <w:bCs w:val="0"/>
                <w:sz w:val="24"/>
              </w:rPr>
              <w:t>The following shall be the officers of the University:-</w:t>
            </w:r>
          </w:p>
          <w:p w:rsidR="004C4361" w:rsidRDefault="004C4361" w:rsidP="006C23A0">
            <w:pPr>
              <w:pStyle w:val="BodyText"/>
              <w:jc w:val="both"/>
              <w:rPr>
                <w:b w:val="0"/>
                <w:bCs w:val="0"/>
                <w:sz w:val="24"/>
              </w:rPr>
            </w:pPr>
            <w:r>
              <w:rPr>
                <w:sz w:val="24"/>
              </w:rPr>
              <w:t xml:space="preserve"> </w:t>
            </w:r>
            <w:r>
              <w:rPr>
                <w:b w:val="0"/>
                <w:bCs w:val="0"/>
                <w:sz w:val="24"/>
              </w:rPr>
              <w:t>(1) the Vice-Chancellor;</w:t>
            </w:r>
          </w:p>
          <w:p w:rsidR="004C4361" w:rsidRDefault="004C4361" w:rsidP="006C23A0">
            <w:pPr>
              <w:pStyle w:val="BodyText"/>
              <w:jc w:val="both"/>
              <w:rPr>
                <w:b w:val="0"/>
                <w:bCs w:val="0"/>
                <w:sz w:val="24"/>
              </w:rPr>
            </w:pPr>
            <w:r>
              <w:rPr>
                <w:sz w:val="24"/>
              </w:rPr>
              <w:t xml:space="preserve"> </w:t>
            </w:r>
            <w:r>
              <w:rPr>
                <w:b w:val="0"/>
                <w:bCs w:val="0"/>
                <w:sz w:val="24"/>
              </w:rPr>
              <w:t>(2) the Pro Vice-Chancellors;</w:t>
            </w:r>
          </w:p>
          <w:p w:rsidR="004C4361" w:rsidRDefault="004C4361" w:rsidP="006C23A0">
            <w:pPr>
              <w:pStyle w:val="BodyText"/>
              <w:jc w:val="both"/>
              <w:rPr>
                <w:b w:val="0"/>
                <w:bCs w:val="0"/>
                <w:sz w:val="24"/>
              </w:rPr>
            </w:pPr>
            <w:r>
              <w:rPr>
                <w:sz w:val="24"/>
              </w:rPr>
              <w:t xml:space="preserve"> </w:t>
            </w:r>
            <w:r>
              <w:rPr>
                <w:b w:val="0"/>
                <w:bCs w:val="0"/>
                <w:sz w:val="24"/>
              </w:rPr>
              <w:t>(3) the Deans;</w:t>
            </w:r>
          </w:p>
          <w:p w:rsidR="004C4361" w:rsidRDefault="004C4361" w:rsidP="006C23A0">
            <w:pPr>
              <w:pStyle w:val="BodyText"/>
              <w:jc w:val="both"/>
              <w:rPr>
                <w:b w:val="0"/>
                <w:bCs w:val="0"/>
                <w:sz w:val="24"/>
              </w:rPr>
            </w:pPr>
            <w:r>
              <w:rPr>
                <w:sz w:val="24"/>
              </w:rPr>
              <w:t xml:space="preserve"> </w:t>
            </w:r>
            <w:r>
              <w:rPr>
                <w:b w:val="0"/>
                <w:bCs w:val="0"/>
                <w:sz w:val="24"/>
              </w:rPr>
              <w:t>(4) the Registrars;</w:t>
            </w:r>
          </w:p>
          <w:p w:rsidR="004C4361" w:rsidRDefault="004C4361" w:rsidP="006C23A0">
            <w:pPr>
              <w:pStyle w:val="BodyText"/>
              <w:jc w:val="both"/>
              <w:rPr>
                <w:b w:val="0"/>
                <w:bCs w:val="0"/>
                <w:sz w:val="24"/>
              </w:rPr>
            </w:pPr>
            <w:r>
              <w:rPr>
                <w:sz w:val="24"/>
              </w:rPr>
              <w:t xml:space="preserve"> </w:t>
            </w:r>
            <w:r>
              <w:rPr>
                <w:b w:val="0"/>
                <w:bCs w:val="0"/>
                <w:sz w:val="24"/>
              </w:rPr>
              <w:t xml:space="preserve">(5) the Controller of Finance; and </w:t>
            </w:r>
          </w:p>
          <w:p w:rsidR="004C4361" w:rsidRDefault="004C4361" w:rsidP="002B393C">
            <w:pPr>
              <w:pStyle w:val="BodyText"/>
              <w:ind w:left="426" w:hanging="426"/>
              <w:jc w:val="both"/>
              <w:rPr>
                <w:b w:val="0"/>
                <w:bCs w:val="0"/>
                <w:sz w:val="24"/>
              </w:rPr>
            </w:pPr>
            <w:r>
              <w:rPr>
                <w:sz w:val="24"/>
              </w:rPr>
              <w:t xml:space="preserve"> </w:t>
            </w:r>
            <w:r>
              <w:rPr>
                <w:b w:val="0"/>
                <w:bCs w:val="0"/>
                <w:sz w:val="24"/>
              </w:rPr>
              <w:t xml:space="preserve">(6) </w:t>
            </w:r>
            <w:proofErr w:type="gramStart"/>
            <w:r>
              <w:rPr>
                <w:b w:val="0"/>
                <w:bCs w:val="0"/>
                <w:sz w:val="24"/>
              </w:rPr>
              <w:t>such</w:t>
            </w:r>
            <w:proofErr w:type="gramEnd"/>
            <w:r>
              <w:rPr>
                <w:b w:val="0"/>
                <w:bCs w:val="0"/>
                <w:sz w:val="24"/>
              </w:rPr>
              <w:t xml:space="preserve"> other officers as may be declared by the Statutes to be the officers of the University.</w:t>
            </w:r>
          </w:p>
          <w:p w:rsidR="002B393C" w:rsidRDefault="002B393C" w:rsidP="004C4361">
            <w:pPr>
              <w:pStyle w:val="BodyText"/>
              <w:spacing w:line="360" w:lineRule="auto"/>
              <w:jc w:val="both"/>
              <w:rPr>
                <w:sz w:val="24"/>
              </w:rPr>
            </w:pPr>
          </w:p>
          <w:p w:rsidR="004C4361" w:rsidRDefault="004C4361" w:rsidP="004C4361">
            <w:pPr>
              <w:pStyle w:val="BodyText"/>
              <w:spacing w:line="360" w:lineRule="auto"/>
              <w:jc w:val="both"/>
              <w:rPr>
                <w:sz w:val="24"/>
              </w:rPr>
            </w:pPr>
            <w:r>
              <w:rPr>
                <w:sz w:val="24"/>
              </w:rPr>
              <w:t>10.</w:t>
            </w:r>
            <w:r>
              <w:rPr>
                <w:b w:val="0"/>
                <w:bCs w:val="0"/>
                <w:sz w:val="24"/>
              </w:rPr>
              <w:t xml:space="preserve">   </w:t>
            </w:r>
            <w:r>
              <w:rPr>
                <w:sz w:val="24"/>
              </w:rPr>
              <w:t>The Vice- Chancellor:</w:t>
            </w:r>
          </w:p>
          <w:p w:rsidR="004C4361" w:rsidRDefault="004C4361" w:rsidP="00214568">
            <w:pPr>
              <w:pStyle w:val="BodyText"/>
              <w:spacing w:after="200"/>
              <w:jc w:val="both"/>
              <w:rPr>
                <w:b w:val="0"/>
                <w:bCs w:val="0"/>
                <w:sz w:val="24"/>
              </w:rPr>
            </w:pPr>
            <w:r>
              <w:rPr>
                <w:sz w:val="24"/>
              </w:rPr>
              <w:t xml:space="preserve"> </w:t>
            </w:r>
            <w:r>
              <w:rPr>
                <w:b w:val="0"/>
                <w:bCs w:val="0"/>
                <w:sz w:val="24"/>
              </w:rPr>
              <w:t>(1) The Vice-Chancellor shall be a scholar of eminence having administrative experience in a national level institution of learning.</w:t>
            </w:r>
          </w:p>
          <w:p w:rsidR="004C4361" w:rsidRDefault="004C4361" w:rsidP="00214568">
            <w:pPr>
              <w:pStyle w:val="BodyText"/>
              <w:spacing w:after="200"/>
              <w:jc w:val="both"/>
              <w:rPr>
                <w:b w:val="0"/>
                <w:bCs w:val="0"/>
                <w:sz w:val="24"/>
              </w:rPr>
            </w:pPr>
            <w:r>
              <w:rPr>
                <w:b w:val="0"/>
                <w:bCs w:val="0"/>
                <w:sz w:val="24"/>
              </w:rPr>
              <w:t xml:space="preserve"> </w:t>
            </w:r>
            <w:r>
              <w:rPr>
                <w:sz w:val="24"/>
              </w:rPr>
              <w:t xml:space="preserve"> </w:t>
            </w:r>
            <w:r>
              <w:rPr>
                <w:b w:val="0"/>
                <w:bCs w:val="0"/>
                <w:sz w:val="24"/>
              </w:rPr>
              <w:t>(2) The Vice-Chancellor shall be appointed by the Chancellor in such manner, for such term and on such emoluments and other conditions of service as may be prescribed.</w:t>
            </w:r>
          </w:p>
          <w:p w:rsidR="004C4361" w:rsidRDefault="004C4361" w:rsidP="00214568">
            <w:pPr>
              <w:pStyle w:val="BodyText"/>
              <w:spacing w:after="200"/>
              <w:jc w:val="both"/>
              <w:rPr>
                <w:b w:val="0"/>
                <w:bCs w:val="0"/>
                <w:sz w:val="24"/>
              </w:rPr>
            </w:pPr>
            <w:r>
              <w:rPr>
                <w:sz w:val="24"/>
              </w:rPr>
              <w:t xml:space="preserve"> </w:t>
            </w:r>
            <w:r>
              <w:rPr>
                <w:b w:val="0"/>
                <w:bCs w:val="0"/>
                <w:sz w:val="24"/>
              </w:rPr>
              <w:t xml:space="preserve">(3) The Vice-Chancellor shall be the principal academic and executive officer of the University and shall exercise supervision and control over the affairs of the University and give effect to the decisions of all the authorities of the University. </w:t>
            </w:r>
          </w:p>
          <w:p w:rsidR="004C4361" w:rsidRDefault="004C4361" w:rsidP="00214568">
            <w:pPr>
              <w:pStyle w:val="BodyText"/>
              <w:spacing w:after="200"/>
              <w:jc w:val="both"/>
              <w:rPr>
                <w:b w:val="0"/>
                <w:bCs w:val="0"/>
                <w:sz w:val="24"/>
              </w:rPr>
            </w:pPr>
            <w:r>
              <w:rPr>
                <w:sz w:val="24"/>
              </w:rPr>
              <w:t xml:space="preserve"> </w:t>
            </w:r>
            <w:r>
              <w:rPr>
                <w:b w:val="0"/>
                <w:bCs w:val="0"/>
                <w:sz w:val="24"/>
              </w:rPr>
              <w:t>(4) The Vice-Chancellor may, if he is of the opinion that immediate action is necessary on any matter, exercise any power conferred on any authority of the University by or under this Act and shall report to such authority the action taken by him on such matter:</w:t>
            </w:r>
          </w:p>
          <w:p w:rsidR="004C4361" w:rsidRPr="00105722" w:rsidRDefault="004C4361" w:rsidP="00214568">
            <w:pPr>
              <w:pStyle w:val="BodyText"/>
              <w:jc w:val="both"/>
              <w:rPr>
                <w:b w:val="0"/>
                <w:bCs w:val="0"/>
                <w:sz w:val="16"/>
              </w:rPr>
            </w:pPr>
          </w:p>
          <w:p w:rsidR="004C4361" w:rsidRDefault="004C4361" w:rsidP="00214568">
            <w:pPr>
              <w:pStyle w:val="BodyText"/>
              <w:jc w:val="both"/>
              <w:rPr>
                <w:b w:val="0"/>
                <w:bCs w:val="0"/>
                <w:sz w:val="24"/>
              </w:rPr>
            </w:pPr>
            <w:r>
              <w:rPr>
                <w:b w:val="0"/>
                <w:bCs w:val="0"/>
                <w:sz w:val="24"/>
              </w:rPr>
              <w:t xml:space="preserve">     Provided that if the authority concerned is of the opinion that such action ought not to have been taken, it may refer the matter to the Chancellor whose decision thereon shall be final:</w:t>
            </w:r>
          </w:p>
          <w:p w:rsidR="004C4361" w:rsidRPr="00105722" w:rsidRDefault="004C4361" w:rsidP="004C4361">
            <w:pPr>
              <w:pStyle w:val="BodyText"/>
              <w:spacing w:line="360" w:lineRule="auto"/>
              <w:jc w:val="both"/>
              <w:rPr>
                <w:b w:val="0"/>
                <w:bCs w:val="0"/>
                <w:sz w:val="18"/>
              </w:rPr>
            </w:pPr>
          </w:p>
          <w:p w:rsidR="004C4361" w:rsidRDefault="004C4361" w:rsidP="00054070">
            <w:pPr>
              <w:pStyle w:val="BodyText"/>
              <w:spacing w:after="200"/>
              <w:jc w:val="both"/>
              <w:rPr>
                <w:b w:val="0"/>
                <w:bCs w:val="0"/>
                <w:sz w:val="24"/>
              </w:rPr>
            </w:pPr>
            <w:r>
              <w:rPr>
                <w:b w:val="0"/>
                <w:bCs w:val="0"/>
                <w:sz w:val="24"/>
              </w:rPr>
              <w:t xml:space="preserve">     Provided further that any person in the service of the University who is aggrieved by the action taken by the Vice-Chancellor under this sub-section, shall, have the right to appeal against such action to the Board of Management within ninety days from the date on which such action is communicated to him and thereupon the Board of Management may confirm, modify or reverse the action taken by the Vice-Chancellor.</w:t>
            </w:r>
          </w:p>
          <w:p w:rsidR="004C4361" w:rsidRDefault="004C4361" w:rsidP="00054070">
            <w:pPr>
              <w:pStyle w:val="BodyText"/>
              <w:spacing w:after="200"/>
              <w:jc w:val="both"/>
              <w:rPr>
                <w:b w:val="0"/>
                <w:bCs w:val="0"/>
                <w:sz w:val="24"/>
              </w:rPr>
            </w:pPr>
            <w:r>
              <w:rPr>
                <w:sz w:val="24"/>
              </w:rPr>
              <w:t xml:space="preserve"> </w:t>
            </w:r>
            <w:r>
              <w:rPr>
                <w:b w:val="0"/>
                <w:bCs w:val="0"/>
                <w:sz w:val="24"/>
              </w:rPr>
              <w:t>(5) The Vice-Chancellor may cause an inspection, to be made by such person or persons as he may direct, of a college or an institution, not being maintained by the University, its buildings, laboratories and equipment and also the examination, teaching and other work done by the college or the institution and cause an inquiry, to be made in the like manner, in respect of any matter connected with the administration or finances of the college or the institution in such manner as may be prescribed.</w:t>
            </w:r>
          </w:p>
          <w:p w:rsidR="004C4361" w:rsidRDefault="004C4361" w:rsidP="00054070">
            <w:pPr>
              <w:pStyle w:val="BodyText"/>
              <w:spacing w:after="200"/>
              <w:jc w:val="both"/>
              <w:rPr>
                <w:b w:val="0"/>
                <w:bCs w:val="0"/>
                <w:sz w:val="24"/>
              </w:rPr>
            </w:pPr>
            <w:r>
              <w:rPr>
                <w:b w:val="0"/>
                <w:bCs w:val="0"/>
                <w:sz w:val="24"/>
              </w:rPr>
              <w:lastRenderedPageBreak/>
              <w:t xml:space="preserve"> </w:t>
            </w:r>
          </w:p>
          <w:p w:rsidR="004C4361" w:rsidRDefault="004C4361" w:rsidP="00054070">
            <w:pPr>
              <w:pStyle w:val="BodyText"/>
              <w:spacing w:after="200"/>
              <w:jc w:val="both"/>
              <w:rPr>
                <w:b w:val="0"/>
                <w:bCs w:val="0"/>
                <w:sz w:val="24"/>
              </w:rPr>
            </w:pPr>
            <w:r>
              <w:rPr>
                <w:sz w:val="24"/>
              </w:rPr>
              <w:t xml:space="preserve"> </w:t>
            </w:r>
            <w:r>
              <w:rPr>
                <w:b w:val="0"/>
                <w:bCs w:val="0"/>
                <w:sz w:val="24"/>
              </w:rPr>
              <w:t>(6) The Vice-Chancellor shall exercise such other powers and perform such other functions as may be prescribed by the Statutes and the Ordinances.</w:t>
            </w:r>
          </w:p>
          <w:p w:rsidR="00043C26" w:rsidRPr="00580AD6" w:rsidRDefault="00043C26" w:rsidP="00043C26">
            <w:pPr>
              <w:pStyle w:val="BodyText"/>
              <w:jc w:val="both"/>
              <w:rPr>
                <w:b w:val="0"/>
                <w:bCs w:val="0"/>
                <w:sz w:val="24"/>
              </w:rPr>
            </w:pPr>
          </w:p>
          <w:p w:rsidR="00043C26" w:rsidRPr="00580AD6" w:rsidRDefault="00043C26" w:rsidP="00043C26">
            <w:pPr>
              <w:pStyle w:val="BodyText"/>
              <w:spacing w:after="200"/>
              <w:jc w:val="both"/>
              <w:rPr>
                <w:b w:val="0"/>
                <w:bCs w:val="0"/>
                <w:sz w:val="24"/>
              </w:rPr>
            </w:pPr>
            <w:r w:rsidRPr="00580AD6">
              <w:rPr>
                <w:b w:val="0"/>
                <w:bCs w:val="0"/>
                <w:sz w:val="24"/>
              </w:rPr>
              <w:t xml:space="preserve">     Provided further that any person in the service of the University who is aggrieved by the action taken by the Vice-Chancellor under this sub-section, shall, have the right to appeal against such action to the Board of Management within ninety days from the date on which such action is communicated to him and thereupon the Board of Management may confirm, modify or reverse the action taken by the Vice-Chancellor.</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(5) The Vice-Chancellor may cause an inspection, to be made by such person or persons as he may direct, of a college or an institution, not being maintained by the University, its buildings, laboratories and equipment and also the examination, teaching and other work done by the college or the institution and cause an inquiry, to be made in the like manner, in respect of any matter connected with the administration or finances of the college or the institution in such manner as may be prescribed.</w:t>
            </w:r>
          </w:p>
          <w:p w:rsidR="00043C26" w:rsidRPr="00580AD6" w:rsidRDefault="00043C26" w:rsidP="00043C26">
            <w:pPr>
              <w:pStyle w:val="BodyText"/>
              <w:spacing w:after="200"/>
              <w:jc w:val="both"/>
              <w:rPr>
                <w:b w:val="0"/>
                <w:bCs w:val="0"/>
                <w:sz w:val="24"/>
              </w:rPr>
            </w:pPr>
            <w:r w:rsidRPr="00580AD6">
              <w:rPr>
                <w:b w:val="0"/>
                <w:bCs w:val="0"/>
                <w:sz w:val="24"/>
              </w:rPr>
              <w:t xml:space="preserve"> </w:t>
            </w:r>
            <w:r w:rsidRPr="00580AD6">
              <w:rPr>
                <w:sz w:val="24"/>
              </w:rPr>
              <w:t xml:space="preserve"> </w:t>
            </w:r>
            <w:r w:rsidRPr="00580AD6">
              <w:rPr>
                <w:b w:val="0"/>
                <w:bCs w:val="0"/>
                <w:sz w:val="24"/>
              </w:rPr>
              <w:t>(6) The Vice-Chancellor shall exercise such other powers and perform such other functions as may be prescribed by the Statutes and the Ordinances.</w:t>
            </w:r>
          </w:p>
          <w:p w:rsidR="00043C26" w:rsidRDefault="00043C26" w:rsidP="00043C26">
            <w:pPr>
              <w:pStyle w:val="BodyText"/>
              <w:jc w:val="both"/>
              <w:rPr>
                <w:sz w:val="24"/>
              </w:rPr>
            </w:pPr>
            <w:r w:rsidRPr="00580AD6">
              <w:rPr>
                <w:sz w:val="24"/>
              </w:rPr>
              <w:t>11. The Pro Vice-Chancellors:</w:t>
            </w:r>
          </w:p>
          <w:p w:rsidR="00FE6724" w:rsidRPr="00580AD6" w:rsidRDefault="00FE6724" w:rsidP="00043C26">
            <w:pPr>
              <w:pStyle w:val="BodyText"/>
              <w:jc w:val="both"/>
              <w:rPr>
                <w:sz w:val="24"/>
              </w:rPr>
            </w:pPr>
          </w:p>
          <w:p w:rsidR="00043C26" w:rsidRPr="00580AD6" w:rsidRDefault="00043C26" w:rsidP="00043C26">
            <w:pPr>
              <w:pStyle w:val="BodyText"/>
              <w:spacing w:after="200"/>
              <w:jc w:val="both"/>
              <w:rPr>
                <w:b w:val="0"/>
                <w:bCs w:val="0"/>
                <w:sz w:val="24"/>
              </w:rPr>
            </w:pPr>
            <w:r w:rsidRPr="00580AD6">
              <w:rPr>
                <w:b w:val="0"/>
                <w:bCs w:val="0"/>
                <w:sz w:val="24"/>
              </w:rPr>
              <w:t>Every Pro Vice-Chancellor shall be appointed in such manner, on such emoluments and other conditions of service, and shall exercise such powers and perform such functions, as may be prescribed.</w:t>
            </w:r>
          </w:p>
          <w:p w:rsidR="00043C26" w:rsidRPr="00580AD6" w:rsidRDefault="00043C26" w:rsidP="00043C26">
            <w:pPr>
              <w:pStyle w:val="BodyText"/>
              <w:spacing w:after="200"/>
              <w:jc w:val="both"/>
              <w:rPr>
                <w:sz w:val="24"/>
              </w:rPr>
            </w:pPr>
            <w:r w:rsidRPr="00580AD6">
              <w:rPr>
                <w:sz w:val="24"/>
              </w:rPr>
              <w:t>12. The Deans:</w:t>
            </w:r>
          </w:p>
          <w:p w:rsidR="00043C26" w:rsidRPr="00580AD6" w:rsidRDefault="00043C26" w:rsidP="00043C26">
            <w:pPr>
              <w:pStyle w:val="BodyText"/>
              <w:spacing w:after="200"/>
              <w:jc w:val="both"/>
              <w:rPr>
                <w:b w:val="0"/>
                <w:bCs w:val="0"/>
                <w:sz w:val="24"/>
              </w:rPr>
            </w:pPr>
            <w:r w:rsidRPr="00580AD6">
              <w:rPr>
                <w:sz w:val="24"/>
              </w:rPr>
              <w:t xml:space="preserve">Every Dean shall be appointed in such manner, and shall exercise such powers and perform </w:t>
            </w:r>
            <w:r w:rsidRPr="00580AD6">
              <w:rPr>
                <w:b w:val="0"/>
                <w:bCs w:val="0"/>
                <w:sz w:val="24"/>
              </w:rPr>
              <w:t>such duties as may be prescribed.</w:t>
            </w:r>
          </w:p>
          <w:p w:rsidR="00043C26" w:rsidRPr="00580AD6" w:rsidRDefault="00043C26" w:rsidP="00043C26">
            <w:pPr>
              <w:pStyle w:val="BodyText"/>
              <w:spacing w:after="200"/>
              <w:jc w:val="both"/>
              <w:rPr>
                <w:sz w:val="24"/>
              </w:rPr>
            </w:pPr>
            <w:r w:rsidRPr="00580AD6">
              <w:rPr>
                <w:sz w:val="24"/>
              </w:rPr>
              <w:t>13. The Registrars.</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(1) Every Registrar shall be appointed in such manner, on such emoluments and other conditions of service, and shall exercise such powers and perform such functions, as may be prescribed.</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 xml:space="preserve">(2) A Registrar empowered by the Board of Management shall have the power to enter into, and </w:t>
            </w:r>
            <w:proofErr w:type="gramStart"/>
            <w:r w:rsidRPr="00580AD6">
              <w:rPr>
                <w:b w:val="0"/>
                <w:bCs w:val="0"/>
                <w:sz w:val="24"/>
              </w:rPr>
              <w:t>sign,</w:t>
            </w:r>
            <w:proofErr w:type="gramEnd"/>
            <w:r w:rsidRPr="00580AD6">
              <w:rPr>
                <w:b w:val="0"/>
                <w:bCs w:val="0"/>
                <w:sz w:val="24"/>
              </w:rPr>
              <w:t xml:space="preserve"> agreements and authenticate records on behalf of the University.</w:t>
            </w:r>
          </w:p>
          <w:p w:rsidR="00043C26" w:rsidRPr="00580AD6" w:rsidRDefault="00043C26" w:rsidP="00043C26">
            <w:pPr>
              <w:pStyle w:val="BodyText"/>
              <w:jc w:val="both"/>
              <w:rPr>
                <w:sz w:val="24"/>
              </w:rPr>
            </w:pPr>
            <w:r w:rsidRPr="00580AD6">
              <w:rPr>
                <w:sz w:val="24"/>
              </w:rPr>
              <w:t xml:space="preserve">14. The Controller of Finance                    </w:t>
            </w:r>
          </w:p>
          <w:p w:rsidR="00043C26" w:rsidRPr="00580AD6" w:rsidRDefault="00043C26" w:rsidP="00043C26">
            <w:pPr>
              <w:pStyle w:val="BodyText"/>
              <w:jc w:val="both"/>
              <w:rPr>
                <w:sz w:val="24"/>
              </w:rPr>
            </w:pPr>
          </w:p>
          <w:p w:rsidR="00043C26" w:rsidRPr="00580AD6" w:rsidRDefault="00043C26" w:rsidP="00043C26">
            <w:pPr>
              <w:pStyle w:val="BodyText"/>
              <w:jc w:val="both"/>
              <w:rPr>
                <w:b w:val="0"/>
                <w:bCs w:val="0"/>
                <w:sz w:val="24"/>
              </w:rPr>
            </w:pPr>
            <w:r w:rsidRPr="00580AD6">
              <w:rPr>
                <w:b w:val="0"/>
                <w:bCs w:val="0"/>
                <w:sz w:val="24"/>
              </w:rPr>
              <w:t>The Controller of Finance shall be appointed in such manner, on such emoluments, and other conditions of service and shall exercise such powers and perform such duties as may be prescribed</w:t>
            </w:r>
          </w:p>
          <w:p w:rsidR="00DB12D9" w:rsidRPr="00580AD6" w:rsidRDefault="00DB12D9" w:rsidP="007640CF">
            <w:pPr>
              <w:pStyle w:val="BodyText"/>
              <w:jc w:val="both"/>
              <w:rPr>
                <w:b w:val="0"/>
                <w:bCs w:val="0"/>
                <w:sz w:val="24"/>
              </w:rPr>
            </w:pPr>
          </w:p>
        </w:tc>
      </w:tr>
    </w:tbl>
    <w:p w:rsidR="009B74D6" w:rsidRDefault="009B74D6" w:rsidP="009B74D6">
      <w:pPr>
        <w:pStyle w:val="BodyText"/>
        <w:jc w:val="both"/>
        <w:rPr>
          <w:b w:val="0"/>
          <w:bCs w:val="0"/>
          <w:sz w:val="24"/>
        </w:rPr>
      </w:pPr>
    </w:p>
    <w:p w:rsidR="00CD2EFC" w:rsidRDefault="00CD2EFC" w:rsidP="009B74D6">
      <w:pPr>
        <w:pStyle w:val="BodyText"/>
        <w:jc w:val="both"/>
        <w:rPr>
          <w:b w:val="0"/>
          <w:bCs w:val="0"/>
          <w:sz w:val="24"/>
        </w:rPr>
      </w:pPr>
    </w:p>
    <w:p w:rsidR="009B74D6" w:rsidRPr="00580AD6" w:rsidRDefault="009B74D6" w:rsidP="009B74D6">
      <w:pPr>
        <w:pStyle w:val="BodyText"/>
        <w:jc w:val="both"/>
        <w:rPr>
          <w:b w:val="0"/>
          <w:bCs w:val="0"/>
          <w:sz w:val="24"/>
        </w:rPr>
      </w:pPr>
      <w:r w:rsidRPr="00580AD6">
        <w:rPr>
          <w:b w:val="0"/>
          <w:bCs w:val="0"/>
          <w:sz w:val="24"/>
        </w:rPr>
        <w:t>________________________________________________________________________</w:t>
      </w:r>
    </w:p>
    <w:p w:rsidR="007C7260" w:rsidRDefault="009B74D6" w:rsidP="003F5746">
      <w:pPr>
        <w:pStyle w:val="BodyText"/>
        <w:jc w:val="both"/>
      </w:pPr>
      <w:r w:rsidRPr="00580AD6">
        <w:rPr>
          <w:b w:val="0"/>
          <w:bCs w:val="0"/>
          <w:i/>
          <w:iCs/>
          <w:sz w:val="24"/>
        </w:rPr>
        <w:t xml:space="preserve">*Substituted by the Indraprastha </w:t>
      </w:r>
      <w:proofErr w:type="spellStart"/>
      <w:r w:rsidRPr="00580AD6">
        <w:rPr>
          <w:b w:val="0"/>
          <w:bCs w:val="0"/>
          <w:i/>
          <w:iCs/>
          <w:sz w:val="24"/>
        </w:rPr>
        <w:t>Vishwavidyalaya</w:t>
      </w:r>
      <w:proofErr w:type="spellEnd"/>
      <w:r w:rsidRPr="00580AD6">
        <w:rPr>
          <w:b w:val="0"/>
          <w:bCs w:val="0"/>
          <w:i/>
          <w:iCs/>
          <w:sz w:val="24"/>
        </w:rPr>
        <w:t xml:space="preserve"> (Amendment) Act, 1998, section 6</w:t>
      </w:r>
    </w:p>
    <w:p w:rsidR="00E63732" w:rsidRPr="003C6693" w:rsidRDefault="00E63732" w:rsidP="003C6693">
      <w:pPr>
        <w:rPr>
          <w:rFonts w:ascii="Times New Roman" w:hAnsi="Times New Roman" w:cs="Times New Roman"/>
        </w:rPr>
      </w:pPr>
    </w:p>
    <w:sectPr w:rsidR="00E63732" w:rsidRPr="003C6693" w:rsidSect="00814B5B">
      <w:headerReference w:type="default" r:id="rId8"/>
      <w:pgSz w:w="11906" w:h="16838"/>
      <w:pgMar w:top="1440" w:right="991" w:bottom="1440"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120" w:rsidRDefault="003E6120" w:rsidP="009637C2">
      <w:pPr>
        <w:spacing w:after="0" w:line="240" w:lineRule="auto"/>
      </w:pPr>
      <w:r>
        <w:separator/>
      </w:r>
    </w:p>
  </w:endnote>
  <w:endnote w:type="continuationSeparator" w:id="0">
    <w:p w:rsidR="003E6120" w:rsidRDefault="003E6120" w:rsidP="0096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120" w:rsidRDefault="003E6120" w:rsidP="009637C2">
      <w:pPr>
        <w:spacing w:after="0" w:line="240" w:lineRule="auto"/>
      </w:pPr>
      <w:r>
        <w:separator/>
      </w:r>
    </w:p>
  </w:footnote>
  <w:footnote w:type="continuationSeparator" w:id="0">
    <w:p w:rsidR="003E6120" w:rsidRDefault="003E6120" w:rsidP="00963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21757"/>
      <w:docPartObj>
        <w:docPartGallery w:val="Page Numbers (Top of Page)"/>
        <w:docPartUnique/>
      </w:docPartObj>
    </w:sdtPr>
    <w:sdtEndPr>
      <w:rPr>
        <w:rFonts w:ascii="Times New Roman" w:hAnsi="Times New Roman" w:cs="Times New Roman"/>
      </w:rPr>
    </w:sdtEndPr>
    <w:sdtContent>
      <w:p w:rsidR="00364C02" w:rsidRPr="0030328A" w:rsidRDefault="00E55EDC">
        <w:pPr>
          <w:pStyle w:val="Header"/>
          <w:jc w:val="right"/>
          <w:rPr>
            <w:rFonts w:ascii="Times New Roman" w:hAnsi="Times New Roman" w:cs="Times New Roman"/>
          </w:rPr>
        </w:pPr>
        <w:r w:rsidRPr="00F564DF">
          <w:rPr>
            <w:rFonts w:ascii="Times New Roman" w:hAnsi="Times New Roman" w:cs="Times New Roman"/>
            <w:sz w:val="24"/>
            <w:szCs w:val="24"/>
          </w:rPr>
          <w:fldChar w:fldCharType="begin"/>
        </w:r>
        <w:r w:rsidR="00364C02" w:rsidRPr="00F564DF">
          <w:rPr>
            <w:rFonts w:ascii="Times New Roman" w:hAnsi="Times New Roman" w:cs="Times New Roman"/>
            <w:sz w:val="24"/>
            <w:szCs w:val="24"/>
          </w:rPr>
          <w:instrText xml:space="preserve"> PAGE   \* MERGEFORMAT </w:instrText>
        </w:r>
        <w:r w:rsidRPr="00F564DF">
          <w:rPr>
            <w:rFonts w:ascii="Times New Roman" w:hAnsi="Times New Roman" w:cs="Times New Roman"/>
            <w:sz w:val="24"/>
            <w:szCs w:val="24"/>
          </w:rPr>
          <w:fldChar w:fldCharType="separate"/>
        </w:r>
        <w:r w:rsidR="003F5746">
          <w:rPr>
            <w:rFonts w:ascii="Times New Roman" w:hAnsi="Times New Roman" w:cs="Times New Roman"/>
            <w:noProof/>
            <w:sz w:val="24"/>
            <w:szCs w:val="24"/>
          </w:rPr>
          <w:t>3</w:t>
        </w:r>
        <w:r w:rsidRPr="00F564DF">
          <w:rPr>
            <w:rFonts w:ascii="Times New Roman" w:hAnsi="Times New Roman" w:cs="Times New Roman"/>
            <w:sz w:val="24"/>
            <w:szCs w:val="24"/>
          </w:rPr>
          <w:fldChar w:fldCharType="end"/>
        </w:r>
      </w:p>
    </w:sdtContent>
  </w:sdt>
  <w:p w:rsidR="00364C02" w:rsidRDefault="00364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2014"/>
    <w:multiLevelType w:val="hybridMultilevel"/>
    <w:tmpl w:val="D7A2095A"/>
    <w:lvl w:ilvl="0" w:tplc="3C82B33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7652685C"/>
    <w:multiLevelType w:val="hybridMultilevel"/>
    <w:tmpl w:val="D5C8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7C2"/>
    <w:rsid w:val="000016C8"/>
    <w:rsid w:val="00004960"/>
    <w:rsid w:val="00012BFB"/>
    <w:rsid w:val="0002545F"/>
    <w:rsid w:val="00027264"/>
    <w:rsid w:val="00033AE7"/>
    <w:rsid w:val="00035DBE"/>
    <w:rsid w:val="00041BE7"/>
    <w:rsid w:val="00043C26"/>
    <w:rsid w:val="00045782"/>
    <w:rsid w:val="00047902"/>
    <w:rsid w:val="00051203"/>
    <w:rsid w:val="00054070"/>
    <w:rsid w:val="00072E96"/>
    <w:rsid w:val="0007334B"/>
    <w:rsid w:val="0008069F"/>
    <w:rsid w:val="00086291"/>
    <w:rsid w:val="00087A4D"/>
    <w:rsid w:val="000916AA"/>
    <w:rsid w:val="0009726E"/>
    <w:rsid w:val="0009747D"/>
    <w:rsid w:val="000A78FB"/>
    <w:rsid w:val="000B3CE5"/>
    <w:rsid w:val="000B7F54"/>
    <w:rsid w:val="000C23C6"/>
    <w:rsid w:val="000C406A"/>
    <w:rsid w:val="000D019B"/>
    <w:rsid w:val="000D395B"/>
    <w:rsid w:val="000D76B1"/>
    <w:rsid w:val="000F1331"/>
    <w:rsid w:val="000F3DEA"/>
    <w:rsid w:val="000F7A20"/>
    <w:rsid w:val="00105722"/>
    <w:rsid w:val="00114F06"/>
    <w:rsid w:val="00115257"/>
    <w:rsid w:val="00126E9B"/>
    <w:rsid w:val="001321F7"/>
    <w:rsid w:val="001365DA"/>
    <w:rsid w:val="00147397"/>
    <w:rsid w:val="00160147"/>
    <w:rsid w:val="001620DF"/>
    <w:rsid w:val="00164A56"/>
    <w:rsid w:val="001657EE"/>
    <w:rsid w:val="00174448"/>
    <w:rsid w:val="00181496"/>
    <w:rsid w:val="00186C00"/>
    <w:rsid w:val="00187A22"/>
    <w:rsid w:val="001955AC"/>
    <w:rsid w:val="001B3667"/>
    <w:rsid w:val="001B7760"/>
    <w:rsid w:val="001B7846"/>
    <w:rsid w:val="001C0CCE"/>
    <w:rsid w:val="001C644B"/>
    <w:rsid w:val="001E380D"/>
    <w:rsid w:val="001E4040"/>
    <w:rsid w:val="001E4649"/>
    <w:rsid w:val="001E61B8"/>
    <w:rsid w:val="001F6599"/>
    <w:rsid w:val="001F712E"/>
    <w:rsid w:val="00201C2F"/>
    <w:rsid w:val="00202B9E"/>
    <w:rsid w:val="00207457"/>
    <w:rsid w:val="00211D76"/>
    <w:rsid w:val="00214568"/>
    <w:rsid w:val="00216849"/>
    <w:rsid w:val="00217EB6"/>
    <w:rsid w:val="00223E4E"/>
    <w:rsid w:val="002242E1"/>
    <w:rsid w:val="00227BC6"/>
    <w:rsid w:val="0024026D"/>
    <w:rsid w:val="00240565"/>
    <w:rsid w:val="002518B8"/>
    <w:rsid w:val="00254860"/>
    <w:rsid w:val="002673AE"/>
    <w:rsid w:val="00271C1B"/>
    <w:rsid w:val="00275039"/>
    <w:rsid w:val="0028655E"/>
    <w:rsid w:val="0029563C"/>
    <w:rsid w:val="002A6738"/>
    <w:rsid w:val="002B0A87"/>
    <w:rsid w:val="002B1D4C"/>
    <w:rsid w:val="002B393C"/>
    <w:rsid w:val="002B4770"/>
    <w:rsid w:val="002C11CD"/>
    <w:rsid w:val="002D3200"/>
    <w:rsid w:val="002D408B"/>
    <w:rsid w:val="002D5036"/>
    <w:rsid w:val="002E4DA0"/>
    <w:rsid w:val="002E7872"/>
    <w:rsid w:val="002F79E4"/>
    <w:rsid w:val="0030328A"/>
    <w:rsid w:val="0032036A"/>
    <w:rsid w:val="00320D2A"/>
    <w:rsid w:val="00322BC6"/>
    <w:rsid w:val="00335FD5"/>
    <w:rsid w:val="00342A42"/>
    <w:rsid w:val="0035081D"/>
    <w:rsid w:val="00362061"/>
    <w:rsid w:val="0036269B"/>
    <w:rsid w:val="00364C02"/>
    <w:rsid w:val="00377EDE"/>
    <w:rsid w:val="00380F16"/>
    <w:rsid w:val="00383FC7"/>
    <w:rsid w:val="00392D1C"/>
    <w:rsid w:val="0039635F"/>
    <w:rsid w:val="003974C2"/>
    <w:rsid w:val="003A3858"/>
    <w:rsid w:val="003B191A"/>
    <w:rsid w:val="003C6693"/>
    <w:rsid w:val="003D395B"/>
    <w:rsid w:val="003D62BB"/>
    <w:rsid w:val="003E31CF"/>
    <w:rsid w:val="003E6120"/>
    <w:rsid w:val="003F4495"/>
    <w:rsid w:val="003F5746"/>
    <w:rsid w:val="004278C9"/>
    <w:rsid w:val="00427B4B"/>
    <w:rsid w:val="00437FD1"/>
    <w:rsid w:val="004418EC"/>
    <w:rsid w:val="00445CC7"/>
    <w:rsid w:val="0045643A"/>
    <w:rsid w:val="004625BE"/>
    <w:rsid w:val="00463C6D"/>
    <w:rsid w:val="00466AF8"/>
    <w:rsid w:val="004715C2"/>
    <w:rsid w:val="00473DE2"/>
    <w:rsid w:val="00476A02"/>
    <w:rsid w:val="00492D5D"/>
    <w:rsid w:val="004A354A"/>
    <w:rsid w:val="004B7E6A"/>
    <w:rsid w:val="004C4361"/>
    <w:rsid w:val="004D16B9"/>
    <w:rsid w:val="004D4E56"/>
    <w:rsid w:val="004D4F35"/>
    <w:rsid w:val="004E34EB"/>
    <w:rsid w:val="004E361C"/>
    <w:rsid w:val="004E6193"/>
    <w:rsid w:val="004E69AB"/>
    <w:rsid w:val="004F6467"/>
    <w:rsid w:val="00505F5F"/>
    <w:rsid w:val="005065D1"/>
    <w:rsid w:val="00523494"/>
    <w:rsid w:val="0052531F"/>
    <w:rsid w:val="00533D58"/>
    <w:rsid w:val="005459D3"/>
    <w:rsid w:val="00563350"/>
    <w:rsid w:val="00574E86"/>
    <w:rsid w:val="00577716"/>
    <w:rsid w:val="00580AD6"/>
    <w:rsid w:val="00595526"/>
    <w:rsid w:val="005A2F40"/>
    <w:rsid w:val="005A7D0B"/>
    <w:rsid w:val="005B0735"/>
    <w:rsid w:val="005B5A2B"/>
    <w:rsid w:val="005C2751"/>
    <w:rsid w:val="005D2527"/>
    <w:rsid w:val="005D4E10"/>
    <w:rsid w:val="005E250D"/>
    <w:rsid w:val="00600CE8"/>
    <w:rsid w:val="006025DC"/>
    <w:rsid w:val="00611EA9"/>
    <w:rsid w:val="00625160"/>
    <w:rsid w:val="00633A8D"/>
    <w:rsid w:val="0064318F"/>
    <w:rsid w:val="006448AA"/>
    <w:rsid w:val="00667A80"/>
    <w:rsid w:val="006742E2"/>
    <w:rsid w:val="00674D76"/>
    <w:rsid w:val="00675137"/>
    <w:rsid w:val="00677F43"/>
    <w:rsid w:val="00684710"/>
    <w:rsid w:val="0068492E"/>
    <w:rsid w:val="00694739"/>
    <w:rsid w:val="006A76E5"/>
    <w:rsid w:val="006C23A0"/>
    <w:rsid w:val="006C270A"/>
    <w:rsid w:val="006D4D67"/>
    <w:rsid w:val="006D5AE4"/>
    <w:rsid w:val="006D5F32"/>
    <w:rsid w:val="006D60F6"/>
    <w:rsid w:val="006D668D"/>
    <w:rsid w:val="006F5374"/>
    <w:rsid w:val="00705ED0"/>
    <w:rsid w:val="00717407"/>
    <w:rsid w:val="00725E14"/>
    <w:rsid w:val="007321DA"/>
    <w:rsid w:val="00732E45"/>
    <w:rsid w:val="007366A3"/>
    <w:rsid w:val="007417FE"/>
    <w:rsid w:val="00756551"/>
    <w:rsid w:val="007640CF"/>
    <w:rsid w:val="007645EB"/>
    <w:rsid w:val="0077463D"/>
    <w:rsid w:val="0077637F"/>
    <w:rsid w:val="00777C5A"/>
    <w:rsid w:val="007840BC"/>
    <w:rsid w:val="00791761"/>
    <w:rsid w:val="007B6908"/>
    <w:rsid w:val="007B7330"/>
    <w:rsid w:val="007C7260"/>
    <w:rsid w:val="007D01A5"/>
    <w:rsid w:val="007F23E8"/>
    <w:rsid w:val="007F341A"/>
    <w:rsid w:val="007F3CB3"/>
    <w:rsid w:val="00800EC8"/>
    <w:rsid w:val="008109D8"/>
    <w:rsid w:val="00811266"/>
    <w:rsid w:val="00814B5B"/>
    <w:rsid w:val="008217C1"/>
    <w:rsid w:val="00830CB1"/>
    <w:rsid w:val="00833CD7"/>
    <w:rsid w:val="0083453B"/>
    <w:rsid w:val="0084044D"/>
    <w:rsid w:val="00855F89"/>
    <w:rsid w:val="00862EAD"/>
    <w:rsid w:val="00870CBA"/>
    <w:rsid w:val="00873D5E"/>
    <w:rsid w:val="00877B32"/>
    <w:rsid w:val="00882D81"/>
    <w:rsid w:val="00882DAD"/>
    <w:rsid w:val="008A3B50"/>
    <w:rsid w:val="008A659A"/>
    <w:rsid w:val="008A7F63"/>
    <w:rsid w:val="008B4DCD"/>
    <w:rsid w:val="008B5469"/>
    <w:rsid w:val="008B6DB4"/>
    <w:rsid w:val="008D1899"/>
    <w:rsid w:val="008D442E"/>
    <w:rsid w:val="008E48D8"/>
    <w:rsid w:val="008E6421"/>
    <w:rsid w:val="008F4029"/>
    <w:rsid w:val="008F4AE1"/>
    <w:rsid w:val="008F520D"/>
    <w:rsid w:val="008F68FF"/>
    <w:rsid w:val="00904B32"/>
    <w:rsid w:val="0092564C"/>
    <w:rsid w:val="0092723C"/>
    <w:rsid w:val="0093010B"/>
    <w:rsid w:val="009335E3"/>
    <w:rsid w:val="00944E89"/>
    <w:rsid w:val="00947953"/>
    <w:rsid w:val="009600E5"/>
    <w:rsid w:val="00960D30"/>
    <w:rsid w:val="009637C2"/>
    <w:rsid w:val="00964E7C"/>
    <w:rsid w:val="0097570B"/>
    <w:rsid w:val="00982751"/>
    <w:rsid w:val="00994127"/>
    <w:rsid w:val="00997E80"/>
    <w:rsid w:val="009B68BF"/>
    <w:rsid w:val="009B74D6"/>
    <w:rsid w:val="009F3BCD"/>
    <w:rsid w:val="009F3FD7"/>
    <w:rsid w:val="00A00709"/>
    <w:rsid w:val="00A07D6F"/>
    <w:rsid w:val="00A24142"/>
    <w:rsid w:val="00A349A1"/>
    <w:rsid w:val="00A433C2"/>
    <w:rsid w:val="00A5091A"/>
    <w:rsid w:val="00A50E42"/>
    <w:rsid w:val="00A5216B"/>
    <w:rsid w:val="00A56F79"/>
    <w:rsid w:val="00A61D43"/>
    <w:rsid w:val="00A622BE"/>
    <w:rsid w:val="00A7283F"/>
    <w:rsid w:val="00A8492C"/>
    <w:rsid w:val="00A95352"/>
    <w:rsid w:val="00AA00B7"/>
    <w:rsid w:val="00AB3ACC"/>
    <w:rsid w:val="00AD5AC2"/>
    <w:rsid w:val="00AE0BAF"/>
    <w:rsid w:val="00AE322D"/>
    <w:rsid w:val="00AE5D8D"/>
    <w:rsid w:val="00B057B4"/>
    <w:rsid w:val="00B1483E"/>
    <w:rsid w:val="00B212D6"/>
    <w:rsid w:val="00B242E7"/>
    <w:rsid w:val="00B26E0D"/>
    <w:rsid w:val="00B37C58"/>
    <w:rsid w:val="00B443BA"/>
    <w:rsid w:val="00B501DB"/>
    <w:rsid w:val="00B71399"/>
    <w:rsid w:val="00B81CE4"/>
    <w:rsid w:val="00B976FF"/>
    <w:rsid w:val="00BA3033"/>
    <w:rsid w:val="00BA4C87"/>
    <w:rsid w:val="00BC0162"/>
    <w:rsid w:val="00BC06C2"/>
    <w:rsid w:val="00BC1BC5"/>
    <w:rsid w:val="00BD0612"/>
    <w:rsid w:val="00BD405C"/>
    <w:rsid w:val="00BD4AA9"/>
    <w:rsid w:val="00BE4358"/>
    <w:rsid w:val="00BF11E3"/>
    <w:rsid w:val="00BF3189"/>
    <w:rsid w:val="00C0046F"/>
    <w:rsid w:val="00C02380"/>
    <w:rsid w:val="00C1022C"/>
    <w:rsid w:val="00C50CCB"/>
    <w:rsid w:val="00C51592"/>
    <w:rsid w:val="00C53AB9"/>
    <w:rsid w:val="00C73021"/>
    <w:rsid w:val="00C74996"/>
    <w:rsid w:val="00C7557F"/>
    <w:rsid w:val="00C923CC"/>
    <w:rsid w:val="00C95A87"/>
    <w:rsid w:val="00CB0335"/>
    <w:rsid w:val="00CB3650"/>
    <w:rsid w:val="00CD0C80"/>
    <w:rsid w:val="00CD2EFC"/>
    <w:rsid w:val="00CD4F5B"/>
    <w:rsid w:val="00CD67AD"/>
    <w:rsid w:val="00CD6DAB"/>
    <w:rsid w:val="00CE5CC0"/>
    <w:rsid w:val="00CF0F1D"/>
    <w:rsid w:val="00CF601A"/>
    <w:rsid w:val="00CF6690"/>
    <w:rsid w:val="00D00142"/>
    <w:rsid w:val="00D016AE"/>
    <w:rsid w:val="00D153CC"/>
    <w:rsid w:val="00D170A3"/>
    <w:rsid w:val="00D2077C"/>
    <w:rsid w:val="00D265AB"/>
    <w:rsid w:val="00D34DD6"/>
    <w:rsid w:val="00D509BD"/>
    <w:rsid w:val="00D60BCB"/>
    <w:rsid w:val="00D652B7"/>
    <w:rsid w:val="00D77F98"/>
    <w:rsid w:val="00D8332F"/>
    <w:rsid w:val="00D87E39"/>
    <w:rsid w:val="00D94322"/>
    <w:rsid w:val="00D960B8"/>
    <w:rsid w:val="00DA2974"/>
    <w:rsid w:val="00DA6F8E"/>
    <w:rsid w:val="00DB12D9"/>
    <w:rsid w:val="00DB437E"/>
    <w:rsid w:val="00DC23B7"/>
    <w:rsid w:val="00DD203A"/>
    <w:rsid w:val="00DD5246"/>
    <w:rsid w:val="00DE08D5"/>
    <w:rsid w:val="00DF1D02"/>
    <w:rsid w:val="00DF5DAC"/>
    <w:rsid w:val="00E01B6D"/>
    <w:rsid w:val="00E02FDE"/>
    <w:rsid w:val="00E1358C"/>
    <w:rsid w:val="00E150CD"/>
    <w:rsid w:val="00E1660D"/>
    <w:rsid w:val="00E21B3B"/>
    <w:rsid w:val="00E2428A"/>
    <w:rsid w:val="00E24E5F"/>
    <w:rsid w:val="00E42783"/>
    <w:rsid w:val="00E517C6"/>
    <w:rsid w:val="00E549A1"/>
    <w:rsid w:val="00E55EDC"/>
    <w:rsid w:val="00E6118C"/>
    <w:rsid w:val="00E61BD7"/>
    <w:rsid w:val="00E63732"/>
    <w:rsid w:val="00E64FC3"/>
    <w:rsid w:val="00E6543B"/>
    <w:rsid w:val="00E81411"/>
    <w:rsid w:val="00E82805"/>
    <w:rsid w:val="00E87C8B"/>
    <w:rsid w:val="00EA0970"/>
    <w:rsid w:val="00EA41FD"/>
    <w:rsid w:val="00EB1F29"/>
    <w:rsid w:val="00EB6B0D"/>
    <w:rsid w:val="00EC5119"/>
    <w:rsid w:val="00ED3E4A"/>
    <w:rsid w:val="00ED47F1"/>
    <w:rsid w:val="00EE4DEE"/>
    <w:rsid w:val="00EE6365"/>
    <w:rsid w:val="00EF7680"/>
    <w:rsid w:val="00F0529A"/>
    <w:rsid w:val="00F064B7"/>
    <w:rsid w:val="00F2159F"/>
    <w:rsid w:val="00F2702E"/>
    <w:rsid w:val="00F30540"/>
    <w:rsid w:val="00F329F2"/>
    <w:rsid w:val="00F37C2A"/>
    <w:rsid w:val="00F448F1"/>
    <w:rsid w:val="00F50A36"/>
    <w:rsid w:val="00F52F7D"/>
    <w:rsid w:val="00F5310A"/>
    <w:rsid w:val="00F564DF"/>
    <w:rsid w:val="00F60876"/>
    <w:rsid w:val="00F60FDE"/>
    <w:rsid w:val="00F66D2E"/>
    <w:rsid w:val="00F812CB"/>
    <w:rsid w:val="00F8352B"/>
    <w:rsid w:val="00F90012"/>
    <w:rsid w:val="00F90D59"/>
    <w:rsid w:val="00FA6AE4"/>
    <w:rsid w:val="00FB0400"/>
    <w:rsid w:val="00FC1469"/>
    <w:rsid w:val="00FD5F88"/>
    <w:rsid w:val="00FE2F93"/>
    <w:rsid w:val="00FE67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BA"/>
  </w:style>
  <w:style w:type="paragraph" w:styleId="Heading1">
    <w:name w:val="heading 1"/>
    <w:basedOn w:val="Normal"/>
    <w:next w:val="Normal"/>
    <w:link w:val="Heading1Char"/>
    <w:qFormat/>
    <w:rsid w:val="009637C2"/>
    <w:pPr>
      <w:keepNext/>
      <w:spacing w:after="0" w:line="240" w:lineRule="auto"/>
      <w:jc w:val="center"/>
      <w:outlineLvl w:val="0"/>
    </w:pPr>
    <w:rPr>
      <w:rFonts w:ascii="Times New Roman" w:eastAsia="Times New Roman" w:hAnsi="Times New Roman" w:cs="Times New Roman"/>
      <w:b/>
      <w:bCs/>
      <w:i/>
      <w:iCs/>
      <w:sz w:val="36"/>
      <w:szCs w:val="24"/>
      <w:lang w:val="en-US" w:eastAsia="en-US"/>
    </w:rPr>
  </w:style>
  <w:style w:type="paragraph" w:styleId="Heading6">
    <w:name w:val="heading 6"/>
    <w:basedOn w:val="Normal"/>
    <w:next w:val="Normal"/>
    <w:link w:val="Heading6Char"/>
    <w:qFormat/>
    <w:rsid w:val="009637C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iPriority w:val="9"/>
    <w:semiHidden/>
    <w:unhideWhenUsed/>
    <w:qFormat/>
    <w:rsid w:val="00732E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7C2"/>
    <w:rPr>
      <w:rFonts w:ascii="Times New Roman" w:eastAsia="Times New Roman" w:hAnsi="Times New Roman" w:cs="Times New Roman"/>
      <w:b/>
      <w:bCs/>
      <w:i/>
      <w:iCs/>
      <w:sz w:val="36"/>
      <w:szCs w:val="24"/>
      <w:lang w:val="en-US" w:eastAsia="en-US"/>
    </w:rPr>
  </w:style>
  <w:style w:type="character" w:customStyle="1" w:styleId="Heading6Char">
    <w:name w:val="Heading 6 Char"/>
    <w:basedOn w:val="DefaultParagraphFont"/>
    <w:link w:val="Heading6"/>
    <w:rsid w:val="009637C2"/>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637C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637C2"/>
    <w:rPr>
      <w:rFonts w:ascii="Times New Roman" w:eastAsia="Times New Roman" w:hAnsi="Times New Roman" w:cs="Times New Roman"/>
      <w:b/>
      <w:bCs/>
      <w:sz w:val="40"/>
      <w:szCs w:val="24"/>
      <w:lang w:val="en-US" w:eastAsia="en-US"/>
    </w:rPr>
  </w:style>
  <w:style w:type="character" w:styleId="Hyperlink">
    <w:name w:val="Hyperlink"/>
    <w:basedOn w:val="DefaultParagraphFont"/>
    <w:rsid w:val="009637C2"/>
    <w:rPr>
      <w:color w:val="0000FF"/>
      <w:u w:val="single"/>
    </w:rPr>
  </w:style>
  <w:style w:type="paragraph" w:styleId="BalloonText">
    <w:name w:val="Balloon Text"/>
    <w:basedOn w:val="Normal"/>
    <w:link w:val="BalloonTextChar"/>
    <w:uiPriority w:val="99"/>
    <w:semiHidden/>
    <w:unhideWhenUsed/>
    <w:rsid w:val="0096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C2"/>
    <w:rPr>
      <w:rFonts w:ascii="Tahoma" w:hAnsi="Tahoma" w:cs="Tahoma"/>
      <w:sz w:val="16"/>
      <w:szCs w:val="16"/>
    </w:rPr>
  </w:style>
  <w:style w:type="paragraph" w:styleId="Header">
    <w:name w:val="header"/>
    <w:basedOn w:val="Normal"/>
    <w:link w:val="HeaderChar"/>
    <w:uiPriority w:val="99"/>
    <w:unhideWhenUsed/>
    <w:rsid w:val="0096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C2"/>
  </w:style>
  <w:style w:type="paragraph" w:styleId="Footer">
    <w:name w:val="footer"/>
    <w:basedOn w:val="Normal"/>
    <w:link w:val="FooterChar"/>
    <w:uiPriority w:val="99"/>
    <w:semiHidden/>
    <w:unhideWhenUsed/>
    <w:rsid w:val="00963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7C2"/>
  </w:style>
  <w:style w:type="character" w:customStyle="1" w:styleId="Heading7Char">
    <w:name w:val="Heading 7 Char"/>
    <w:basedOn w:val="DefaultParagraphFont"/>
    <w:link w:val="Heading7"/>
    <w:uiPriority w:val="9"/>
    <w:semiHidden/>
    <w:rsid w:val="00732E45"/>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732E45"/>
    <w:pPr>
      <w:spacing w:after="120" w:line="480" w:lineRule="auto"/>
    </w:pPr>
  </w:style>
  <w:style w:type="character" w:customStyle="1" w:styleId="BodyText2Char">
    <w:name w:val="Body Text 2 Char"/>
    <w:basedOn w:val="DefaultParagraphFont"/>
    <w:link w:val="BodyText2"/>
    <w:uiPriority w:val="99"/>
    <w:rsid w:val="00732E45"/>
  </w:style>
  <w:style w:type="paragraph" w:styleId="BodyTextIndent">
    <w:name w:val="Body Text Indent"/>
    <w:basedOn w:val="Normal"/>
    <w:link w:val="BodyTextIndentChar"/>
    <w:uiPriority w:val="99"/>
    <w:unhideWhenUsed/>
    <w:rsid w:val="00732E45"/>
    <w:pPr>
      <w:spacing w:after="120"/>
      <w:ind w:left="283"/>
    </w:pPr>
  </w:style>
  <w:style w:type="character" w:customStyle="1" w:styleId="BodyTextIndentChar">
    <w:name w:val="Body Text Indent Char"/>
    <w:basedOn w:val="DefaultParagraphFont"/>
    <w:link w:val="BodyTextIndent"/>
    <w:uiPriority w:val="99"/>
    <w:rsid w:val="00732E45"/>
  </w:style>
  <w:style w:type="paragraph" w:styleId="PlainText">
    <w:name w:val="Plain Text"/>
    <w:basedOn w:val="Normal"/>
    <w:link w:val="PlainTextChar"/>
    <w:rsid w:val="00732E4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32E45"/>
    <w:rPr>
      <w:rFonts w:ascii="Courier New" w:eastAsia="Times New Roman" w:hAnsi="Courier New" w:cs="Times New Roman"/>
      <w:sz w:val="20"/>
      <w:szCs w:val="20"/>
      <w:lang w:val="en-US" w:eastAsia="en-US"/>
    </w:rPr>
  </w:style>
  <w:style w:type="table" w:styleId="TableGrid">
    <w:name w:val="Table Grid"/>
    <w:basedOn w:val="TableNormal"/>
    <w:uiPriority w:val="59"/>
    <w:rsid w:val="00ED4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12DC3-EC4F-4C21-83FD-F8289A76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1220</Words>
  <Characters>6430</Characters>
  <Application>Microsoft Office Word</Application>
  <DocSecurity>0</DocSecurity>
  <Lines>194</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3</cp:revision>
  <cp:lastPrinted>2012-04-24T07:33:00Z</cp:lastPrinted>
  <dcterms:created xsi:type="dcterms:W3CDTF">2012-09-12T10:12:00Z</dcterms:created>
  <dcterms:modified xsi:type="dcterms:W3CDTF">2012-09-12T10:13:00Z</dcterms:modified>
</cp:coreProperties>
</file>