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A99" w:rsidRPr="004A221D" w:rsidRDefault="008A5A99" w:rsidP="0089442E">
      <w:pPr>
        <w:pStyle w:val="NoSpacing"/>
        <w:rPr>
          <w:b/>
          <w:u w:val="single"/>
        </w:rPr>
      </w:pPr>
      <w:r w:rsidRPr="004A221D">
        <w:rPr>
          <w:b/>
          <w:u w:val="single"/>
        </w:rPr>
        <w:t>Syllabus for LL.M. IPR</w:t>
      </w:r>
    </w:p>
    <w:p w:rsidR="008A5A99" w:rsidRPr="0062354C" w:rsidRDefault="008A5A99" w:rsidP="0089442E">
      <w:pPr>
        <w:pStyle w:val="NoSpacing"/>
        <w:rPr>
          <w:b/>
        </w:rPr>
      </w:pPr>
      <w:r w:rsidRPr="0062354C">
        <w:rPr>
          <w:b/>
        </w:rPr>
        <w:t>Paper – I</w:t>
      </w:r>
      <w:r>
        <w:rPr>
          <w:b/>
        </w:rPr>
        <w:t>V</w:t>
      </w:r>
      <w:r w:rsidRPr="0062354C">
        <w:rPr>
          <w:b/>
        </w:rPr>
        <w:t xml:space="preserve">                                                                                    </w:t>
      </w:r>
      <w:r w:rsidRPr="0062354C">
        <w:rPr>
          <w:b/>
        </w:rPr>
        <w:tab/>
        <w:t>L4 RTDA2 C5</w:t>
      </w:r>
    </w:p>
    <w:p w:rsidR="008A5A99" w:rsidRPr="0062354C" w:rsidRDefault="008A5A99" w:rsidP="0089442E">
      <w:pPr>
        <w:pStyle w:val="NoSpacing"/>
        <w:rPr>
          <w:b/>
        </w:rPr>
      </w:pPr>
      <w:r w:rsidRPr="0062354C">
        <w:rPr>
          <w:b/>
        </w:rPr>
        <w:t>Subject: Nature</w:t>
      </w:r>
      <w:r>
        <w:rPr>
          <w:b/>
        </w:rPr>
        <w:t>,</w:t>
      </w:r>
      <w:r w:rsidRPr="0062354C">
        <w:rPr>
          <w:b/>
        </w:rPr>
        <w:t xml:space="preserve"> Emergence and Development of IPR     </w:t>
      </w:r>
      <w:r w:rsidRPr="0062354C">
        <w:rPr>
          <w:b/>
        </w:rPr>
        <w:tab/>
        <w:t>Paper Code: IPR 107</w:t>
      </w:r>
    </w:p>
    <w:p w:rsidR="008A5A99" w:rsidRPr="0062354C" w:rsidRDefault="008A5A99" w:rsidP="0089442E">
      <w:pPr>
        <w:pStyle w:val="Heading2"/>
        <w:tabs>
          <w:tab w:val="left" w:pos="2475"/>
        </w:tabs>
        <w:jc w:val="center"/>
        <w:rPr>
          <w:rFonts w:ascii="Times New Roman" w:hAnsi="Times New Roman"/>
          <w:b w:val="0"/>
          <w:bCs w:val="0"/>
        </w:rPr>
      </w:pPr>
    </w:p>
    <w:p w:rsidR="008A5A99" w:rsidRPr="0062354C" w:rsidRDefault="008A5A99" w:rsidP="0089442E">
      <w:pPr>
        <w:pStyle w:val="Heading2"/>
        <w:tabs>
          <w:tab w:val="left" w:pos="2475"/>
        </w:tabs>
        <w:jc w:val="both"/>
        <w:rPr>
          <w:rFonts w:ascii="Times New Roman" w:hAnsi="Times New Roman"/>
          <w:b w:val="0"/>
          <w:bCs w:val="0"/>
        </w:rPr>
      </w:pPr>
    </w:p>
    <w:p w:rsidR="008A5A99" w:rsidRPr="0062354C" w:rsidRDefault="008A5A99" w:rsidP="0089442E">
      <w:pPr>
        <w:jc w:val="both"/>
        <w:rPr>
          <w:b/>
        </w:rPr>
      </w:pPr>
      <w:r w:rsidRPr="0062354C">
        <w:rPr>
          <w:b/>
        </w:rPr>
        <w:t xml:space="preserve">UNIT – I: Introduction to Intellectual Property </w:t>
      </w:r>
      <w:r w:rsidRPr="0062354C">
        <w:rPr>
          <w:b/>
        </w:rPr>
        <w:tab/>
      </w:r>
      <w:r w:rsidRPr="0062354C">
        <w:rPr>
          <w:b/>
        </w:rPr>
        <w:tab/>
      </w:r>
      <w:r w:rsidRPr="0062354C">
        <w:rPr>
          <w:b/>
        </w:rPr>
        <w:tab/>
      </w:r>
      <w:r w:rsidRPr="0062354C">
        <w:rPr>
          <w:b/>
        </w:rPr>
        <w:tab/>
        <w:t>(Lectures 10)</w:t>
      </w:r>
    </w:p>
    <w:p w:rsidR="008A5A99" w:rsidRPr="0062354C" w:rsidRDefault="008A5A99" w:rsidP="0089442E">
      <w:pPr>
        <w:numPr>
          <w:ilvl w:val="0"/>
          <w:numId w:val="4"/>
        </w:numPr>
        <w:spacing w:after="0" w:line="240" w:lineRule="auto"/>
        <w:jc w:val="both"/>
      </w:pPr>
      <w:r w:rsidRPr="0062354C">
        <w:t>Concept &amp; Meaning of Intellectual Property</w:t>
      </w:r>
    </w:p>
    <w:p w:rsidR="008A5A99" w:rsidRPr="0062354C" w:rsidRDefault="008A5A99" w:rsidP="0089442E">
      <w:pPr>
        <w:numPr>
          <w:ilvl w:val="0"/>
          <w:numId w:val="4"/>
        </w:numPr>
        <w:spacing w:after="0" w:line="240" w:lineRule="auto"/>
        <w:jc w:val="both"/>
      </w:pPr>
      <w:r w:rsidRPr="0062354C">
        <w:t>Nature and Characteristics of Intellectual Property</w:t>
      </w:r>
    </w:p>
    <w:p w:rsidR="008A5A99" w:rsidRPr="0062354C" w:rsidRDefault="008A5A99" w:rsidP="0089442E">
      <w:pPr>
        <w:numPr>
          <w:ilvl w:val="0"/>
          <w:numId w:val="4"/>
        </w:numPr>
        <w:spacing w:after="0" w:line="240" w:lineRule="auto"/>
        <w:jc w:val="both"/>
      </w:pPr>
      <w:r w:rsidRPr="0062354C">
        <w:t>Origin and Development of Intellectual Property</w:t>
      </w:r>
    </w:p>
    <w:p w:rsidR="008A5A99" w:rsidRPr="0062354C" w:rsidRDefault="008A5A99" w:rsidP="0089442E">
      <w:pPr>
        <w:numPr>
          <w:ilvl w:val="0"/>
          <w:numId w:val="4"/>
        </w:numPr>
        <w:spacing w:after="0" w:line="240" w:lineRule="auto"/>
        <w:jc w:val="both"/>
      </w:pPr>
      <w:r w:rsidRPr="0062354C">
        <w:t>Kinds of  Intellectual Property</w:t>
      </w:r>
    </w:p>
    <w:p w:rsidR="008A5A99" w:rsidRPr="0062354C" w:rsidRDefault="008A5A99" w:rsidP="0089442E">
      <w:pPr>
        <w:pStyle w:val="Heading2"/>
        <w:tabs>
          <w:tab w:val="left" w:pos="2475"/>
        </w:tabs>
        <w:jc w:val="both"/>
        <w:rPr>
          <w:rFonts w:ascii="Times New Roman" w:hAnsi="Times New Roman"/>
          <w:bCs w:val="0"/>
          <w:u w:val="none"/>
        </w:rPr>
      </w:pPr>
    </w:p>
    <w:p w:rsidR="008A5A99" w:rsidRPr="0062354C" w:rsidRDefault="008A5A99" w:rsidP="0089442E">
      <w:pPr>
        <w:pStyle w:val="Heading2"/>
        <w:tabs>
          <w:tab w:val="left" w:pos="2475"/>
        </w:tabs>
        <w:jc w:val="both"/>
        <w:rPr>
          <w:rFonts w:ascii="Times New Roman" w:hAnsi="Times New Roman"/>
          <w:u w:val="none"/>
        </w:rPr>
      </w:pPr>
      <w:r w:rsidRPr="0062354C">
        <w:rPr>
          <w:rFonts w:ascii="Times New Roman" w:hAnsi="Times New Roman"/>
          <w:bCs w:val="0"/>
          <w:u w:val="none"/>
        </w:rPr>
        <w:t xml:space="preserve">UNIT –II: </w:t>
      </w:r>
      <w:r w:rsidRPr="0062354C">
        <w:rPr>
          <w:rFonts w:ascii="Times New Roman" w:eastAsia="Arial Unicode MS" w:hAnsi="Times New Roman"/>
          <w:u w:val="none"/>
        </w:rPr>
        <w:t>Theories of Intellectual</w:t>
      </w:r>
      <w:r w:rsidRPr="0062354C">
        <w:rPr>
          <w:rFonts w:ascii="Times New Roman" w:hAnsi="Times New Roman"/>
          <w:u w:val="none"/>
        </w:rPr>
        <w:t xml:space="preserve"> Property </w:t>
      </w:r>
      <w:r w:rsidRPr="0062354C">
        <w:rPr>
          <w:rFonts w:ascii="Times New Roman" w:hAnsi="Times New Roman"/>
          <w:u w:val="none"/>
        </w:rPr>
        <w:tab/>
      </w:r>
      <w:r w:rsidRPr="0062354C">
        <w:rPr>
          <w:rFonts w:ascii="Times New Roman" w:hAnsi="Times New Roman"/>
          <w:u w:val="none"/>
        </w:rPr>
        <w:tab/>
      </w:r>
      <w:r w:rsidRPr="0062354C">
        <w:rPr>
          <w:rFonts w:ascii="Times New Roman" w:hAnsi="Times New Roman"/>
          <w:u w:val="none"/>
        </w:rPr>
        <w:tab/>
      </w:r>
      <w:r w:rsidRPr="0062354C">
        <w:rPr>
          <w:rFonts w:ascii="Times New Roman" w:hAnsi="Times New Roman"/>
          <w:u w:val="none"/>
        </w:rPr>
        <w:tab/>
        <w:t>(Lectures 10)</w:t>
      </w:r>
    </w:p>
    <w:p w:rsidR="008A5A99" w:rsidRPr="0062354C" w:rsidRDefault="008A5A99" w:rsidP="0089442E"/>
    <w:p w:rsidR="008A5A99" w:rsidRPr="0062354C" w:rsidRDefault="008A5A99" w:rsidP="00B21448">
      <w:pPr>
        <w:numPr>
          <w:ilvl w:val="0"/>
          <w:numId w:val="20"/>
        </w:numPr>
        <w:spacing w:after="0" w:line="240" w:lineRule="auto"/>
        <w:jc w:val="both"/>
      </w:pPr>
      <w:r w:rsidRPr="0062354C">
        <w:t>Justification and Rationale for Protecting Intellectual Property</w:t>
      </w:r>
    </w:p>
    <w:p w:rsidR="008A5A99" w:rsidRPr="0062354C" w:rsidRDefault="008A5A99" w:rsidP="00B21448">
      <w:pPr>
        <w:numPr>
          <w:ilvl w:val="0"/>
          <w:numId w:val="20"/>
        </w:numPr>
        <w:spacing w:after="0" w:line="240" w:lineRule="auto"/>
      </w:pPr>
      <w:r w:rsidRPr="0062354C">
        <w:t>Balancing the Protection of IPR and Public Policy Objective</w:t>
      </w:r>
    </w:p>
    <w:p w:rsidR="008A5A99" w:rsidRPr="0062354C" w:rsidRDefault="008A5A99" w:rsidP="00B21448">
      <w:pPr>
        <w:numPr>
          <w:ilvl w:val="0"/>
          <w:numId w:val="20"/>
        </w:numPr>
        <w:spacing w:after="0" w:line="240" w:lineRule="auto"/>
        <w:jc w:val="both"/>
      </w:pPr>
      <w:r w:rsidRPr="0062354C">
        <w:rPr>
          <w:rFonts w:eastAsia="Arial Unicode MS"/>
          <w:bCs/>
        </w:rPr>
        <w:t>Theories of IPR:-</w:t>
      </w:r>
    </w:p>
    <w:p w:rsidR="008A5A99" w:rsidRPr="0062354C" w:rsidRDefault="008A5A99" w:rsidP="00B21448">
      <w:pPr>
        <w:pStyle w:val="ListParagraph"/>
        <w:numPr>
          <w:ilvl w:val="0"/>
          <w:numId w:val="22"/>
        </w:numPr>
        <w:spacing w:after="0" w:line="240" w:lineRule="auto"/>
        <w:jc w:val="both"/>
        <w:rPr>
          <w:rFonts w:eastAsia="Arial Unicode MS"/>
        </w:rPr>
      </w:pPr>
      <w:r w:rsidRPr="0062354C">
        <w:rPr>
          <w:rFonts w:eastAsia="Arial Unicode MS"/>
        </w:rPr>
        <w:t xml:space="preserve">Natural Theory </w:t>
      </w:r>
    </w:p>
    <w:p w:rsidR="008A5A99" w:rsidRPr="0062354C" w:rsidRDefault="008A5A99" w:rsidP="00B21448">
      <w:pPr>
        <w:pStyle w:val="ListParagraph"/>
        <w:numPr>
          <w:ilvl w:val="0"/>
          <w:numId w:val="22"/>
        </w:numPr>
        <w:spacing w:after="0" w:line="240" w:lineRule="auto"/>
        <w:jc w:val="both"/>
        <w:rPr>
          <w:rFonts w:eastAsia="Arial Unicode MS"/>
        </w:rPr>
      </w:pPr>
      <w:r w:rsidRPr="0062354C">
        <w:rPr>
          <w:rFonts w:eastAsia="Arial Unicode MS"/>
        </w:rPr>
        <w:t xml:space="preserve">Hegelian Philosophy (Personality Theory) </w:t>
      </w:r>
    </w:p>
    <w:p w:rsidR="008A5A99" w:rsidRPr="0062354C" w:rsidRDefault="008A5A99" w:rsidP="00B21448">
      <w:pPr>
        <w:pStyle w:val="ListParagraph"/>
        <w:numPr>
          <w:ilvl w:val="0"/>
          <w:numId w:val="22"/>
        </w:numPr>
        <w:spacing w:after="0" w:line="240" w:lineRule="auto"/>
        <w:jc w:val="both"/>
        <w:rPr>
          <w:rFonts w:eastAsia="Arial Unicode MS"/>
        </w:rPr>
      </w:pPr>
      <w:r w:rsidRPr="0062354C">
        <w:rPr>
          <w:rFonts w:eastAsia="Arial Unicode MS"/>
        </w:rPr>
        <w:t xml:space="preserve">Lockes’ Theory of Property (Labour Theory) </w:t>
      </w:r>
    </w:p>
    <w:p w:rsidR="008A5A99" w:rsidRPr="0062354C" w:rsidRDefault="008A5A99" w:rsidP="00B21448">
      <w:pPr>
        <w:pStyle w:val="ListParagraph"/>
        <w:numPr>
          <w:ilvl w:val="0"/>
          <w:numId w:val="22"/>
        </w:numPr>
        <w:spacing w:after="0" w:line="240" w:lineRule="auto"/>
        <w:jc w:val="both"/>
        <w:rPr>
          <w:rFonts w:eastAsia="Arial Unicode MS"/>
        </w:rPr>
      </w:pPr>
      <w:r w:rsidRPr="0062354C">
        <w:rPr>
          <w:rFonts w:eastAsia="Arial Unicode MS"/>
        </w:rPr>
        <w:t>Social Contract Theory</w:t>
      </w:r>
    </w:p>
    <w:p w:rsidR="008A5A99" w:rsidRPr="0062354C" w:rsidRDefault="008A5A99" w:rsidP="00B21448">
      <w:pPr>
        <w:pStyle w:val="ListParagraph"/>
        <w:numPr>
          <w:ilvl w:val="0"/>
          <w:numId w:val="22"/>
        </w:numPr>
        <w:spacing w:after="0" w:line="240" w:lineRule="auto"/>
        <w:jc w:val="both"/>
        <w:rPr>
          <w:rFonts w:eastAsia="Arial Unicode MS"/>
        </w:rPr>
      </w:pPr>
      <w:r w:rsidRPr="0062354C">
        <w:rPr>
          <w:rFonts w:eastAsia="Arial Unicode MS"/>
        </w:rPr>
        <w:t>Social Planning Theory</w:t>
      </w:r>
    </w:p>
    <w:p w:rsidR="008A5A99" w:rsidRPr="0062354C" w:rsidRDefault="008A5A99" w:rsidP="00B21448">
      <w:pPr>
        <w:pStyle w:val="ListParagraph"/>
        <w:numPr>
          <w:ilvl w:val="0"/>
          <w:numId w:val="22"/>
        </w:numPr>
        <w:spacing w:after="0" w:line="240" w:lineRule="auto"/>
        <w:jc w:val="both"/>
        <w:rPr>
          <w:rFonts w:eastAsia="Arial Unicode MS"/>
        </w:rPr>
      </w:pPr>
      <w:r w:rsidRPr="0062354C">
        <w:rPr>
          <w:rFonts w:eastAsia="Arial Unicode MS"/>
        </w:rPr>
        <w:t>Incentive Theory</w:t>
      </w:r>
    </w:p>
    <w:p w:rsidR="008A5A99" w:rsidRPr="0062354C" w:rsidRDefault="008A5A99" w:rsidP="00B21448">
      <w:pPr>
        <w:pStyle w:val="ListParagraph"/>
        <w:numPr>
          <w:ilvl w:val="0"/>
          <w:numId w:val="22"/>
        </w:numPr>
        <w:spacing w:after="0" w:line="240" w:lineRule="auto"/>
        <w:jc w:val="both"/>
        <w:rPr>
          <w:rFonts w:eastAsia="Arial Unicode MS"/>
        </w:rPr>
      </w:pPr>
      <w:r w:rsidRPr="0062354C">
        <w:rPr>
          <w:rFonts w:eastAsia="Arial Unicode MS"/>
        </w:rPr>
        <w:t>Reward Theory</w:t>
      </w:r>
    </w:p>
    <w:p w:rsidR="008A5A99" w:rsidRPr="0062354C" w:rsidRDefault="008A5A99" w:rsidP="00B21448">
      <w:pPr>
        <w:pStyle w:val="ListParagraph"/>
        <w:numPr>
          <w:ilvl w:val="0"/>
          <w:numId w:val="22"/>
        </w:numPr>
        <w:spacing w:after="0" w:line="240" w:lineRule="auto"/>
        <w:jc w:val="both"/>
        <w:rPr>
          <w:rFonts w:eastAsia="Arial Unicode MS"/>
        </w:rPr>
      </w:pPr>
      <w:r w:rsidRPr="0062354C">
        <w:rPr>
          <w:rFonts w:eastAsia="Arial Unicode MS"/>
        </w:rPr>
        <w:t>Prospect Theory</w:t>
      </w:r>
    </w:p>
    <w:p w:rsidR="008A5A99" w:rsidRPr="0062354C" w:rsidRDefault="008A5A99" w:rsidP="00B21448">
      <w:pPr>
        <w:pStyle w:val="ListParagraph"/>
        <w:numPr>
          <w:ilvl w:val="0"/>
          <w:numId w:val="22"/>
        </w:numPr>
        <w:spacing w:after="0" w:line="240" w:lineRule="auto"/>
        <w:jc w:val="both"/>
        <w:rPr>
          <w:rFonts w:eastAsia="Arial Unicode MS"/>
        </w:rPr>
      </w:pPr>
      <w:r w:rsidRPr="0062354C">
        <w:rPr>
          <w:rFonts w:eastAsia="Arial Unicode MS"/>
        </w:rPr>
        <w:t>Schumpeterian Theory</w:t>
      </w:r>
    </w:p>
    <w:p w:rsidR="008A5A99" w:rsidRPr="0062354C" w:rsidRDefault="008A5A99" w:rsidP="00B21448">
      <w:pPr>
        <w:pStyle w:val="ListParagraph"/>
        <w:numPr>
          <w:ilvl w:val="0"/>
          <w:numId w:val="22"/>
        </w:numPr>
        <w:spacing w:after="0" w:line="240" w:lineRule="auto"/>
        <w:jc w:val="both"/>
        <w:rPr>
          <w:b/>
          <w:bCs/>
        </w:rPr>
      </w:pPr>
      <w:r w:rsidRPr="0062354C">
        <w:rPr>
          <w:rFonts w:eastAsia="Arial Unicode MS"/>
        </w:rPr>
        <w:t>Economic Theory</w:t>
      </w:r>
    </w:p>
    <w:p w:rsidR="008A5A99" w:rsidRPr="0062354C" w:rsidRDefault="008A5A99" w:rsidP="0089442E">
      <w:pPr>
        <w:pStyle w:val="Heading1"/>
        <w:jc w:val="both"/>
        <w:rPr>
          <w:b w:val="0"/>
          <w:bCs w:val="0"/>
        </w:rPr>
      </w:pPr>
    </w:p>
    <w:p w:rsidR="008A5A99" w:rsidRPr="0062354C" w:rsidRDefault="008A5A99" w:rsidP="0089442E">
      <w:pPr>
        <w:pStyle w:val="Heading1"/>
        <w:jc w:val="both"/>
        <w:rPr>
          <w:b w:val="0"/>
          <w:bCs w:val="0"/>
        </w:rPr>
      </w:pPr>
      <w:r w:rsidRPr="0062354C">
        <w:t xml:space="preserve">UNIT – III:  </w:t>
      </w:r>
      <w:r>
        <w:t>International I</w:t>
      </w:r>
      <w:r w:rsidRPr="0062354C">
        <w:t xml:space="preserve">nstitutions and Basic </w:t>
      </w:r>
      <w:r w:rsidRPr="0062354C">
        <w:rPr>
          <w:bCs w:val="0"/>
        </w:rPr>
        <w:t>International Conventions</w:t>
      </w:r>
      <w:r>
        <w:rPr>
          <w:bCs w:val="0"/>
        </w:rPr>
        <w:t xml:space="preserve">  </w:t>
      </w:r>
      <w:r w:rsidRPr="0062354C">
        <w:rPr>
          <w:bCs w:val="0"/>
        </w:rPr>
        <w:tab/>
      </w:r>
      <w:r w:rsidRPr="0062354C">
        <w:rPr>
          <w:bCs w:val="0"/>
        </w:rPr>
        <w:tab/>
      </w:r>
      <w:r w:rsidRPr="0062354C">
        <w:rPr>
          <w:bCs w:val="0"/>
        </w:rPr>
        <w:tab/>
      </w:r>
      <w:r>
        <w:rPr>
          <w:bCs w:val="0"/>
        </w:rPr>
        <w:tab/>
      </w:r>
      <w:r>
        <w:rPr>
          <w:bCs w:val="0"/>
        </w:rPr>
        <w:tab/>
      </w:r>
      <w:r>
        <w:rPr>
          <w:bCs w:val="0"/>
        </w:rPr>
        <w:tab/>
      </w:r>
      <w:r>
        <w:rPr>
          <w:bCs w:val="0"/>
        </w:rPr>
        <w:tab/>
      </w:r>
      <w:r>
        <w:rPr>
          <w:bCs w:val="0"/>
        </w:rPr>
        <w:tab/>
      </w:r>
      <w:r>
        <w:rPr>
          <w:bCs w:val="0"/>
        </w:rPr>
        <w:tab/>
      </w:r>
      <w:r>
        <w:rPr>
          <w:bCs w:val="0"/>
        </w:rPr>
        <w:tab/>
      </w:r>
      <w:r>
        <w:rPr>
          <w:bCs w:val="0"/>
        </w:rPr>
        <w:tab/>
      </w:r>
      <w:r>
        <w:rPr>
          <w:bCs w:val="0"/>
        </w:rPr>
        <w:tab/>
      </w:r>
      <w:r w:rsidRPr="0062354C">
        <w:t xml:space="preserve">(Lectures 10)      </w:t>
      </w:r>
    </w:p>
    <w:p w:rsidR="008A5A99" w:rsidRPr="0062354C" w:rsidRDefault="008A5A99" w:rsidP="0089442E">
      <w:pPr>
        <w:pStyle w:val="ListParagraph"/>
        <w:numPr>
          <w:ilvl w:val="0"/>
          <w:numId w:val="5"/>
        </w:numPr>
        <w:spacing w:after="0" w:line="240" w:lineRule="auto"/>
        <w:jc w:val="both"/>
      </w:pPr>
      <w:r w:rsidRPr="0062354C">
        <w:t>Paris Co</w:t>
      </w:r>
      <w:r>
        <w:t>nvention for the Protection of I</w:t>
      </w:r>
      <w:r w:rsidRPr="0062354C">
        <w:t>ndustrial property, 1883</w:t>
      </w:r>
    </w:p>
    <w:p w:rsidR="008A5A99" w:rsidRPr="0062354C" w:rsidRDefault="008A5A99" w:rsidP="0089442E">
      <w:pPr>
        <w:pStyle w:val="ListParagraph"/>
        <w:numPr>
          <w:ilvl w:val="0"/>
          <w:numId w:val="5"/>
        </w:numPr>
        <w:spacing w:after="0" w:line="240" w:lineRule="auto"/>
        <w:jc w:val="both"/>
      </w:pPr>
      <w:r w:rsidRPr="0062354C">
        <w:t>The Berne Convention, 1886</w:t>
      </w:r>
    </w:p>
    <w:p w:rsidR="008A5A99" w:rsidRPr="0062354C" w:rsidRDefault="008A5A99" w:rsidP="0089442E">
      <w:pPr>
        <w:pStyle w:val="ListParagraph"/>
        <w:numPr>
          <w:ilvl w:val="0"/>
          <w:numId w:val="5"/>
        </w:numPr>
        <w:spacing w:after="0" w:line="240" w:lineRule="auto"/>
        <w:jc w:val="both"/>
      </w:pPr>
      <w:r w:rsidRPr="0062354C">
        <w:t>TRIPS Agreement, 1994</w:t>
      </w:r>
    </w:p>
    <w:p w:rsidR="008A5A99" w:rsidRPr="0062354C" w:rsidRDefault="008A5A99" w:rsidP="0089442E">
      <w:pPr>
        <w:pStyle w:val="ListParagraph"/>
        <w:numPr>
          <w:ilvl w:val="0"/>
          <w:numId w:val="5"/>
        </w:numPr>
        <w:spacing w:after="0" w:line="240" w:lineRule="auto"/>
        <w:jc w:val="both"/>
      </w:pPr>
      <w:r>
        <w:rPr>
          <w:color w:val="000000"/>
          <w:shd w:val="clear" w:color="auto" w:fill="FFFFFF"/>
        </w:rPr>
        <w:t>International Institutions C</w:t>
      </w:r>
      <w:r w:rsidRPr="0062354C">
        <w:rPr>
          <w:color w:val="000000"/>
          <w:shd w:val="clear" w:color="auto" w:fill="FFFFFF"/>
        </w:rPr>
        <w:t>oncerned with Intellectual Property</w:t>
      </w:r>
      <w:r w:rsidRPr="0062354C">
        <w:t xml:space="preserve"> </w:t>
      </w:r>
    </w:p>
    <w:p w:rsidR="008A5A99" w:rsidRPr="0062354C" w:rsidRDefault="008A5A99" w:rsidP="0089442E">
      <w:pPr>
        <w:pStyle w:val="ListParagraph"/>
        <w:spacing w:after="0" w:line="240" w:lineRule="auto"/>
        <w:ind w:left="1080"/>
        <w:jc w:val="both"/>
      </w:pPr>
    </w:p>
    <w:p w:rsidR="008A5A99" w:rsidRPr="0062354C" w:rsidRDefault="008A5A99" w:rsidP="0089442E">
      <w:pPr>
        <w:pStyle w:val="Heading1"/>
        <w:jc w:val="both"/>
        <w:rPr>
          <w:b w:val="0"/>
          <w:bCs w:val="0"/>
        </w:rPr>
      </w:pPr>
    </w:p>
    <w:p w:rsidR="008A5A99" w:rsidRPr="0062354C" w:rsidRDefault="008A5A99" w:rsidP="0089442E">
      <w:pPr>
        <w:pStyle w:val="Heading1"/>
        <w:jc w:val="both"/>
      </w:pPr>
      <w:r w:rsidRPr="0062354C">
        <w:rPr>
          <w:bCs w:val="0"/>
        </w:rPr>
        <w:t xml:space="preserve">UNIT – IV: </w:t>
      </w:r>
      <w:r>
        <w:rPr>
          <w:bCs w:val="0"/>
        </w:rPr>
        <w:t>Contemporary I</w:t>
      </w:r>
      <w:r w:rsidRPr="0062354C">
        <w:rPr>
          <w:bCs w:val="0"/>
        </w:rPr>
        <w:t>ssues in IPR</w:t>
      </w:r>
      <w:r w:rsidRPr="0062354C">
        <w:rPr>
          <w:bCs w:val="0"/>
        </w:rPr>
        <w:tab/>
      </w:r>
      <w:r w:rsidRPr="0062354C">
        <w:rPr>
          <w:bCs w:val="0"/>
        </w:rPr>
        <w:tab/>
      </w:r>
      <w:r w:rsidRPr="0062354C">
        <w:rPr>
          <w:bCs w:val="0"/>
        </w:rPr>
        <w:tab/>
      </w:r>
      <w:r>
        <w:rPr>
          <w:bCs w:val="0"/>
        </w:rPr>
        <w:tab/>
      </w:r>
      <w:r>
        <w:rPr>
          <w:bCs w:val="0"/>
        </w:rPr>
        <w:tab/>
      </w:r>
      <w:r w:rsidRPr="0062354C">
        <w:t>(Lectures 10)</w:t>
      </w:r>
    </w:p>
    <w:p w:rsidR="008A5A99" w:rsidRPr="0062354C" w:rsidRDefault="008A5A99" w:rsidP="00B21448">
      <w:pPr>
        <w:pStyle w:val="ListParagraph"/>
        <w:numPr>
          <w:ilvl w:val="0"/>
          <w:numId w:val="21"/>
        </w:numPr>
        <w:ind w:left="1418" w:hanging="284"/>
      </w:pPr>
      <w:r w:rsidRPr="0062354C">
        <w:t>Interface between IPR and Human Rights</w:t>
      </w:r>
    </w:p>
    <w:p w:rsidR="008A5A99" w:rsidRPr="0062354C" w:rsidRDefault="008A5A99" w:rsidP="00B21448">
      <w:pPr>
        <w:pStyle w:val="ListParagraph"/>
        <w:numPr>
          <w:ilvl w:val="0"/>
          <w:numId w:val="21"/>
        </w:numPr>
        <w:ind w:left="1418" w:hanging="284"/>
      </w:pPr>
      <w:r w:rsidRPr="0062354C">
        <w:t>Interface between IPR and Competition Law</w:t>
      </w:r>
    </w:p>
    <w:p w:rsidR="008A5A99" w:rsidRPr="0062354C" w:rsidRDefault="008A5A99" w:rsidP="00B21448">
      <w:pPr>
        <w:pStyle w:val="ListParagraph"/>
        <w:numPr>
          <w:ilvl w:val="0"/>
          <w:numId w:val="21"/>
        </w:numPr>
        <w:ind w:left="1418" w:hanging="284"/>
      </w:pPr>
      <w:r w:rsidRPr="0062354C">
        <w:t>IPR and sustainable development</w:t>
      </w:r>
    </w:p>
    <w:p w:rsidR="008A5A99" w:rsidRPr="0062354C" w:rsidRDefault="008A5A99" w:rsidP="00B21448">
      <w:pPr>
        <w:pStyle w:val="ListParagraph"/>
        <w:numPr>
          <w:ilvl w:val="0"/>
          <w:numId w:val="21"/>
        </w:numPr>
        <w:ind w:left="1418" w:hanging="284"/>
      </w:pPr>
      <w:r w:rsidRPr="0062354C">
        <w:t>The Impact of Internet on IPR</w:t>
      </w:r>
    </w:p>
    <w:p w:rsidR="008A5A99" w:rsidRPr="0062354C" w:rsidRDefault="008A5A99" w:rsidP="00B21448">
      <w:pPr>
        <w:pStyle w:val="ListParagraph"/>
        <w:numPr>
          <w:ilvl w:val="0"/>
          <w:numId w:val="21"/>
        </w:numPr>
        <w:ind w:left="1418" w:hanging="284"/>
        <w:jc w:val="both"/>
      </w:pPr>
      <w:r w:rsidRPr="0062354C">
        <w:t>IPR Issues in Biotechnology</w:t>
      </w:r>
    </w:p>
    <w:p w:rsidR="008A5A99" w:rsidRPr="0062354C" w:rsidRDefault="008A5A99" w:rsidP="00B21448">
      <w:pPr>
        <w:pStyle w:val="ListParagraph"/>
        <w:numPr>
          <w:ilvl w:val="0"/>
          <w:numId w:val="21"/>
        </w:numPr>
        <w:ind w:left="1418" w:hanging="284"/>
      </w:pPr>
      <w:r w:rsidRPr="0062354C">
        <w:t>E-Commerce and IPR issues</w:t>
      </w:r>
    </w:p>
    <w:p w:rsidR="008A5A99" w:rsidRDefault="008A5A99" w:rsidP="00B61EAC">
      <w:pPr>
        <w:spacing w:line="360" w:lineRule="auto"/>
        <w:jc w:val="both"/>
        <w:rPr>
          <w:b/>
          <w:bCs/>
          <w:u w:val="single"/>
        </w:rPr>
      </w:pPr>
      <w:r>
        <w:rPr>
          <w:b/>
          <w:bCs/>
          <w:u w:val="single"/>
        </w:rPr>
        <w:t>Text Books:</w:t>
      </w:r>
    </w:p>
    <w:p w:rsidR="008A5A99" w:rsidRPr="003F1645" w:rsidRDefault="008A5A99" w:rsidP="0097508A">
      <w:pPr>
        <w:pStyle w:val="ListParagraph"/>
        <w:numPr>
          <w:ilvl w:val="0"/>
          <w:numId w:val="1"/>
        </w:numPr>
        <w:shd w:val="clear" w:color="auto" w:fill="FFFFFF"/>
        <w:spacing w:after="48" w:line="270" w:lineRule="atLeast"/>
        <w:jc w:val="both"/>
      </w:pPr>
      <w:r w:rsidRPr="003F1645">
        <w:t xml:space="preserve">David I. Bainbridge, </w:t>
      </w:r>
      <w:r w:rsidRPr="003F1645">
        <w:rPr>
          <w:i/>
        </w:rPr>
        <w:t>Intellectual Property</w:t>
      </w:r>
      <w:r w:rsidRPr="003F1645">
        <w:t>, Longman, 9</w:t>
      </w:r>
      <w:r w:rsidRPr="003F1645">
        <w:rPr>
          <w:vertAlign w:val="superscript"/>
        </w:rPr>
        <w:t>th</w:t>
      </w:r>
      <w:r w:rsidRPr="003F1645">
        <w:t xml:space="preserve"> Edition, 2012</w:t>
      </w:r>
    </w:p>
    <w:p w:rsidR="008A5A99" w:rsidRPr="00073207" w:rsidRDefault="008A5A99" w:rsidP="0097508A">
      <w:pPr>
        <w:pStyle w:val="ListParagraph"/>
        <w:numPr>
          <w:ilvl w:val="0"/>
          <w:numId w:val="1"/>
        </w:numPr>
        <w:shd w:val="clear" w:color="auto" w:fill="FFFFFF"/>
        <w:spacing w:after="48" w:line="270" w:lineRule="atLeast"/>
        <w:jc w:val="both"/>
      </w:pPr>
      <w:r w:rsidRPr="003F1645">
        <w:t xml:space="preserve">Peter Groves, </w:t>
      </w:r>
      <w:r w:rsidRPr="003F1645">
        <w:rPr>
          <w:i/>
        </w:rPr>
        <w:t xml:space="preserve">Sourcebook </w:t>
      </w:r>
      <w:r>
        <w:rPr>
          <w:i/>
        </w:rPr>
        <w:t>o</w:t>
      </w:r>
      <w:r w:rsidRPr="003F1645">
        <w:rPr>
          <w:i/>
        </w:rPr>
        <w:t>n Intellectual Property Law</w:t>
      </w:r>
      <w:r w:rsidRPr="00073207">
        <w:t xml:space="preserve">, </w:t>
      </w:r>
      <w:r w:rsidRPr="003F1645">
        <w:rPr>
          <w:shd w:val="clear" w:color="auto" w:fill="FFFFFF"/>
        </w:rPr>
        <w:t>Routledge-Cavendish</w:t>
      </w:r>
      <w:r w:rsidRPr="00073207">
        <w:t>, 1997</w:t>
      </w:r>
      <w:r>
        <w:t>.</w:t>
      </w:r>
    </w:p>
    <w:p w:rsidR="008A5A99" w:rsidRPr="009B4BA8" w:rsidRDefault="008A5A99" w:rsidP="00B61EAC">
      <w:pPr>
        <w:spacing w:line="360" w:lineRule="auto"/>
        <w:jc w:val="both"/>
        <w:rPr>
          <w:u w:val="single"/>
        </w:rPr>
      </w:pPr>
      <w:r w:rsidRPr="009B4BA8">
        <w:rPr>
          <w:b/>
          <w:bCs/>
          <w:u w:val="single"/>
        </w:rPr>
        <w:t xml:space="preserve">References: </w:t>
      </w:r>
    </w:p>
    <w:p w:rsidR="008A5A99" w:rsidRDefault="008A5A99" w:rsidP="0097508A">
      <w:pPr>
        <w:pStyle w:val="NoSpacing"/>
        <w:numPr>
          <w:ilvl w:val="0"/>
          <w:numId w:val="50"/>
        </w:numPr>
      </w:pPr>
      <w:r>
        <w:t xml:space="preserve">Susan K Sell, Private Power, </w:t>
      </w:r>
      <w:r w:rsidRPr="00C854B2">
        <w:rPr>
          <w:i/>
        </w:rPr>
        <w:t>Public Law: The Globalization of Intellectual Property Rights</w:t>
      </w:r>
      <w:r>
        <w:t>, Cambridge University Press, 2003</w:t>
      </w:r>
    </w:p>
    <w:p w:rsidR="008A5A99" w:rsidRDefault="008A5A99" w:rsidP="0097508A">
      <w:pPr>
        <w:pStyle w:val="NoSpacing"/>
        <w:numPr>
          <w:ilvl w:val="0"/>
          <w:numId w:val="50"/>
        </w:numPr>
        <w:rPr>
          <w:lang w:eastAsia="en-IN"/>
        </w:rPr>
      </w:pPr>
      <w:r w:rsidRPr="00C854B2">
        <w:t xml:space="preserve">N.S. Gopalakrishnan &amp; T.G. Ajitha, </w:t>
      </w:r>
      <w:r w:rsidRPr="003F1645">
        <w:rPr>
          <w:i/>
        </w:rPr>
        <w:t>Principles of Intellectual Property</w:t>
      </w:r>
      <w:r>
        <w:t>, Eastern Book Company,2</w:t>
      </w:r>
      <w:r w:rsidRPr="003F1645">
        <w:rPr>
          <w:vertAlign w:val="superscript"/>
        </w:rPr>
        <w:t>nd</w:t>
      </w:r>
      <w:r>
        <w:t xml:space="preserve"> </w:t>
      </w:r>
      <w:r w:rsidRPr="003F1645">
        <w:t>Edition</w:t>
      </w:r>
      <w:r w:rsidRPr="00C854B2">
        <w:t xml:space="preserve"> </w:t>
      </w:r>
      <w:r>
        <w:t xml:space="preserve">, </w:t>
      </w:r>
      <w:r w:rsidRPr="00C854B2">
        <w:t xml:space="preserve">2014 </w:t>
      </w:r>
    </w:p>
    <w:p w:rsidR="008A5A99" w:rsidRDefault="008A5A99" w:rsidP="0097508A">
      <w:pPr>
        <w:pStyle w:val="NoSpacing"/>
        <w:numPr>
          <w:ilvl w:val="0"/>
          <w:numId w:val="50"/>
        </w:numPr>
        <w:rPr>
          <w:lang w:eastAsia="en-IN"/>
        </w:rPr>
      </w:pPr>
      <w:r>
        <w:t>J</w:t>
      </w:r>
      <w:r w:rsidRPr="00C854B2">
        <w:t xml:space="preserve">ayashree Watal, </w:t>
      </w:r>
      <w:r w:rsidRPr="003F1645">
        <w:rPr>
          <w:i/>
          <w:lang w:eastAsia="en-IN"/>
        </w:rPr>
        <w:t xml:space="preserve"> Intellectual Property Rights in the WTO and Developing Countries</w:t>
      </w:r>
      <w:r w:rsidRPr="00C854B2">
        <w:rPr>
          <w:lang w:eastAsia="en-IN"/>
        </w:rPr>
        <w:t>, Oxford University Press, 2001</w:t>
      </w:r>
    </w:p>
    <w:p w:rsidR="008A5A99" w:rsidRPr="0097508A" w:rsidRDefault="008A5A99" w:rsidP="0097508A">
      <w:pPr>
        <w:pStyle w:val="ListParagraph"/>
        <w:numPr>
          <w:ilvl w:val="0"/>
          <w:numId w:val="50"/>
        </w:numPr>
        <w:shd w:val="clear" w:color="auto" w:fill="FFFFFF"/>
        <w:spacing w:after="100" w:afterAutospacing="1" w:line="285" w:lineRule="atLeast"/>
        <w:outlineLvl w:val="0"/>
        <w:rPr>
          <w:bCs/>
          <w:kern w:val="36"/>
        </w:rPr>
      </w:pPr>
      <w:r w:rsidRPr="0097508A">
        <w:t xml:space="preserve">Lionel Bently &amp; Brad Sherman, </w:t>
      </w:r>
      <w:r w:rsidRPr="0097508A">
        <w:rPr>
          <w:bCs/>
          <w:i/>
          <w:kern w:val="36"/>
        </w:rPr>
        <w:t>Intellectual Property Law,</w:t>
      </w:r>
      <w:r w:rsidRPr="0097508A">
        <w:rPr>
          <w:bCs/>
          <w:kern w:val="36"/>
        </w:rPr>
        <w:t xml:space="preserve"> Oxford University Press, 3</w:t>
      </w:r>
      <w:r w:rsidRPr="0097508A">
        <w:rPr>
          <w:bCs/>
          <w:kern w:val="36"/>
          <w:vertAlign w:val="superscript"/>
        </w:rPr>
        <w:t>rd</w:t>
      </w:r>
      <w:r>
        <w:rPr>
          <w:bCs/>
          <w:kern w:val="36"/>
        </w:rPr>
        <w:t xml:space="preserve"> Edition, 2008</w:t>
      </w:r>
      <w:r w:rsidRPr="0097508A">
        <w:rPr>
          <w:bCs/>
          <w:kern w:val="36"/>
        </w:rPr>
        <w:t xml:space="preserve"> </w:t>
      </w:r>
    </w:p>
    <w:p w:rsidR="008A5A99" w:rsidRDefault="008A5A99" w:rsidP="0097508A">
      <w:pPr>
        <w:pStyle w:val="ListParagraph"/>
        <w:numPr>
          <w:ilvl w:val="0"/>
          <w:numId w:val="50"/>
        </w:numPr>
        <w:shd w:val="clear" w:color="auto" w:fill="FFFFFF"/>
        <w:spacing w:after="100" w:afterAutospacing="1" w:line="285" w:lineRule="atLeast"/>
        <w:outlineLvl w:val="0"/>
        <w:rPr>
          <w:bCs/>
          <w:kern w:val="36"/>
        </w:rPr>
      </w:pPr>
      <w:r w:rsidRPr="0097508A">
        <w:rPr>
          <w:bCs/>
          <w:kern w:val="36"/>
        </w:rPr>
        <w:t xml:space="preserve">Peter Drahos, </w:t>
      </w:r>
      <w:r w:rsidRPr="0097508A">
        <w:rPr>
          <w:bCs/>
          <w:i/>
          <w:kern w:val="36"/>
        </w:rPr>
        <w:t>A Philosophy of Intellectual Property</w:t>
      </w:r>
      <w:r w:rsidRPr="0097508A">
        <w:rPr>
          <w:bCs/>
          <w:kern w:val="36"/>
        </w:rPr>
        <w:t>,</w:t>
      </w:r>
      <w:r>
        <w:rPr>
          <w:bCs/>
          <w:kern w:val="36"/>
        </w:rPr>
        <w:t xml:space="preserve"> </w:t>
      </w:r>
      <w:r w:rsidRPr="0097508A">
        <w:rPr>
          <w:bCs/>
          <w:kern w:val="36"/>
        </w:rPr>
        <w:t>Dartmouth Pub Co, 1996</w:t>
      </w:r>
    </w:p>
    <w:p w:rsidR="008A5A99" w:rsidRDefault="008A5A99" w:rsidP="0097508A">
      <w:pPr>
        <w:pStyle w:val="ListParagraph"/>
        <w:numPr>
          <w:ilvl w:val="0"/>
          <w:numId w:val="50"/>
        </w:numPr>
        <w:shd w:val="clear" w:color="auto" w:fill="FFFFFF"/>
        <w:spacing w:after="100" w:afterAutospacing="1" w:line="285" w:lineRule="atLeast"/>
        <w:outlineLvl w:val="0"/>
        <w:rPr>
          <w:bCs/>
          <w:kern w:val="36"/>
        </w:rPr>
      </w:pPr>
      <w:r>
        <w:rPr>
          <w:bCs/>
          <w:kern w:val="36"/>
        </w:rPr>
        <w:t xml:space="preserve">Duggal Pavan, </w:t>
      </w:r>
      <w:r w:rsidRPr="00D75A0A">
        <w:rPr>
          <w:bCs/>
          <w:i/>
          <w:kern w:val="36"/>
        </w:rPr>
        <w:t>Legal Framework on Electronic Commerce &amp; Intellectual Property Rights</w:t>
      </w:r>
      <w:r>
        <w:rPr>
          <w:bCs/>
          <w:kern w:val="36"/>
        </w:rPr>
        <w:t>, Universal Publishing House, 2014</w:t>
      </w:r>
    </w:p>
    <w:p w:rsidR="008A5A99" w:rsidRPr="000A3AD5" w:rsidRDefault="008A5A99" w:rsidP="000A3AD5">
      <w:pPr>
        <w:pStyle w:val="BodyText"/>
        <w:numPr>
          <w:ilvl w:val="0"/>
          <w:numId w:val="50"/>
        </w:numPr>
        <w:tabs>
          <w:tab w:val="left" w:pos="990"/>
        </w:tabs>
        <w:jc w:val="both"/>
        <w:rPr>
          <w:b w:val="0"/>
        </w:rPr>
      </w:pPr>
      <w:r w:rsidRPr="000A3AD5">
        <w:rPr>
          <w:b w:val="0"/>
          <w:shd w:val="clear" w:color="auto" w:fill="FFFFFF"/>
        </w:rPr>
        <w:t xml:space="preserve">Paul Torremans, </w:t>
      </w:r>
      <w:r w:rsidRPr="000A3AD5">
        <w:rPr>
          <w:b w:val="0"/>
          <w:i/>
          <w:shd w:val="clear" w:color="auto" w:fill="FFFFFF"/>
        </w:rPr>
        <w:t>Intellectual Property And Human Rights</w:t>
      </w:r>
      <w:r w:rsidRPr="000A3AD5">
        <w:rPr>
          <w:b w:val="0"/>
          <w:shd w:val="clear" w:color="auto" w:fill="FFFFFF"/>
        </w:rPr>
        <w:t>, Kluwer Law International, 2008</w:t>
      </w:r>
    </w:p>
    <w:p w:rsidR="008A5A99" w:rsidRPr="00507048" w:rsidRDefault="008A5A99" w:rsidP="000A3AD5">
      <w:pPr>
        <w:pStyle w:val="BodyText"/>
        <w:numPr>
          <w:ilvl w:val="0"/>
          <w:numId w:val="50"/>
        </w:numPr>
        <w:tabs>
          <w:tab w:val="left" w:pos="990"/>
        </w:tabs>
        <w:jc w:val="both"/>
        <w:rPr>
          <w:b w:val="0"/>
        </w:rPr>
      </w:pPr>
      <w:r>
        <w:rPr>
          <w:b w:val="0"/>
          <w:shd w:val="clear" w:color="auto" w:fill="FFFFFF"/>
        </w:rPr>
        <w:t xml:space="preserve">Steven D Anderman, </w:t>
      </w:r>
      <w:r w:rsidRPr="00507048">
        <w:rPr>
          <w:b w:val="0"/>
          <w:i/>
          <w:shd w:val="clear" w:color="auto" w:fill="FFFFFF"/>
        </w:rPr>
        <w:t>Interface Between Intellectual Property Rights and Competition  Policy</w:t>
      </w:r>
      <w:r>
        <w:rPr>
          <w:b w:val="0"/>
          <w:shd w:val="clear" w:color="auto" w:fill="FFFFFF"/>
        </w:rPr>
        <w:t>, Cambridge University Press, 2007.</w:t>
      </w:r>
    </w:p>
    <w:p w:rsidR="008A5A99" w:rsidRPr="00507048" w:rsidRDefault="008A5A99" w:rsidP="00507048">
      <w:pPr>
        <w:pStyle w:val="BodyText"/>
        <w:numPr>
          <w:ilvl w:val="0"/>
          <w:numId w:val="50"/>
        </w:numPr>
        <w:tabs>
          <w:tab w:val="left" w:pos="990"/>
        </w:tabs>
        <w:rPr>
          <w:b w:val="0"/>
        </w:rPr>
      </w:pPr>
      <w:r w:rsidRPr="00507048">
        <w:rPr>
          <w:b w:val="0"/>
          <w:shd w:val="clear" w:color="auto" w:fill="FFFFFF"/>
        </w:rPr>
        <w:t>Philippe Cullet</w:t>
      </w:r>
      <w:r w:rsidRPr="00507048">
        <w:rPr>
          <w:b w:val="0"/>
        </w:rPr>
        <w:t xml:space="preserve">, </w:t>
      </w:r>
      <w:r w:rsidRPr="00507048">
        <w:rPr>
          <w:b w:val="0"/>
          <w:i/>
        </w:rPr>
        <w:t>Intellectual Property Protection and Sustainable Development</w:t>
      </w:r>
      <w:r w:rsidRPr="00507048">
        <w:rPr>
          <w:b w:val="0"/>
        </w:rPr>
        <w:t>, Lexis Nexis, 2005</w:t>
      </w:r>
    </w:p>
    <w:p w:rsidR="008A5A99" w:rsidRPr="0097508A" w:rsidRDefault="008A5A99" w:rsidP="000A3AD5">
      <w:pPr>
        <w:pStyle w:val="ListParagraph"/>
        <w:shd w:val="clear" w:color="auto" w:fill="FFFFFF"/>
        <w:spacing w:after="100" w:afterAutospacing="1" w:line="285" w:lineRule="atLeast"/>
        <w:ind w:left="1080"/>
        <w:outlineLvl w:val="0"/>
        <w:rPr>
          <w:bCs/>
          <w:kern w:val="36"/>
        </w:rPr>
      </w:pPr>
    </w:p>
    <w:p w:rsidR="008A5A99" w:rsidRPr="009B4BA8" w:rsidRDefault="008A5A99" w:rsidP="0097508A">
      <w:pPr>
        <w:spacing w:after="100" w:line="240" w:lineRule="auto"/>
        <w:ind w:left="1080"/>
        <w:jc w:val="both"/>
      </w:pPr>
    </w:p>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rsidP="0089442E">
      <w:pPr>
        <w:pStyle w:val="NoSpacing"/>
        <w:rPr>
          <w:b/>
        </w:rPr>
      </w:pPr>
      <w:r w:rsidRPr="009B4BA8">
        <w:rPr>
          <w:b/>
        </w:rPr>
        <w:t xml:space="preserve">Paper – V                                                                                     </w:t>
      </w:r>
      <w:r>
        <w:rPr>
          <w:b/>
        </w:rPr>
        <w:tab/>
      </w:r>
      <w:r w:rsidRPr="009B4BA8">
        <w:rPr>
          <w:b/>
        </w:rPr>
        <w:t>L4 RTDA2 C5</w:t>
      </w:r>
    </w:p>
    <w:p w:rsidR="008A5A99" w:rsidRPr="009B4BA8" w:rsidRDefault="008A5A99" w:rsidP="0089442E">
      <w:pPr>
        <w:pStyle w:val="NoSpacing"/>
        <w:rPr>
          <w:b/>
        </w:rPr>
      </w:pPr>
      <w:r w:rsidRPr="009B4BA8">
        <w:rPr>
          <w:b/>
        </w:rPr>
        <w:t xml:space="preserve">Subject: </w:t>
      </w:r>
      <w:r>
        <w:rPr>
          <w:b/>
        </w:rPr>
        <w:t>Law of Copyright</w:t>
      </w:r>
      <w:r w:rsidRPr="009B4BA8">
        <w:rPr>
          <w:b/>
        </w:rPr>
        <w:tab/>
      </w:r>
      <w:r w:rsidRPr="009B4BA8">
        <w:rPr>
          <w:b/>
        </w:rPr>
        <w:tab/>
        <w:t xml:space="preserve">          </w:t>
      </w:r>
      <w:r>
        <w:rPr>
          <w:b/>
        </w:rPr>
        <w:tab/>
      </w:r>
      <w:r>
        <w:rPr>
          <w:b/>
        </w:rPr>
        <w:tab/>
      </w:r>
      <w:r>
        <w:rPr>
          <w:b/>
        </w:rPr>
        <w:tab/>
        <w:t xml:space="preserve">     </w:t>
      </w:r>
      <w:r>
        <w:rPr>
          <w:b/>
        </w:rPr>
        <w:tab/>
      </w:r>
      <w:r w:rsidRPr="009B4BA8">
        <w:rPr>
          <w:b/>
        </w:rPr>
        <w:t>Paper Code: IPR 109</w:t>
      </w:r>
    </w:p>
    <w:p w:rsidR="008A5A99" w:rsidRPr="009B4BA8" w:rsidRDefault="008A5A99" w:rsidP="0089442E">
      <w:pPr>
        <w:tabs>
          <w:tab w:val="left" w:pos="5910"/>
        </w:tabs>
        <w:ind w:left="720"/>
        <w:jc w:val="both"/>
      </w:pPr>
      <w:r w:rsidRPr="009B4BA8">
        <w:t xml:space="preserve">                               </w:t>
      </w:r>
    </w:p>
    <w:p w:rsidR="008A5A99" w:rsidRDefault="008A5A99" w:rsidP="0089442E">
      <w:pPr>
        <w:tabs>
          <w:tab w:val="left" w:pos="5910"/>
        </w:tabs>
        <w:jc w:val="both"/>
        <w:rPr>
          <w:b/>
        </w:rPr>
      </w:pPr>
      <w:r>
        <w:rPr>
          <w:b/>
        </w:rPr>
        <w:t xml:space="preserve">UNIT – I:  Introduction to </w:t>
      </w:r>
      <w:r w:rsidRPr="009B4BA8">
        <w:rPr>
          <w:b/>
        </w:rPr>
        <w:t>Copyright</w:t>
      </w:r>
      <w:r>
        <w:rPr>
          <w:b/>
        </w:rPr>
        <w:tab/>
      </w:r>
      <w:r>
        <w:rPr>
          <w:b/>
        </w:rPr>
        <w:tab/>
      </w:r>
      <w:r>
        <w:rPr>
          <w:b/>
        </w:rPr>
        <w:tab/>
        <w:t xml:space="preserve"> </w:t>
      </w:r>
      <w:r w:rsidRPr="005355AA">
        <w:rPr>
          <w:b/>
        </w:rPr>
        <w:t>(Lectures 10)</w:t>
      </w:r>
      <w:r w:rsidRPr="009B4BA8">
        <w:rPr>
          <w:b/>
        </w:rPr>
        <w:t xml:space="preserve"> </w:t>
      </w:r>
    </w:p>
    <w:p w:rsidR="008A5A99" w:rsidRPr="005355AA" w:rsidRDefault="008A5A99" w:rsidP="00B21448">
      <w:pPr>
        <w:pStyle w:val="ListParagraph"/>
        <w:numPr>
          <w:ilvl w:val="0"/>
          <w:numId w:val="7"/>
        </w:numPr>
        <w:tabs>
          <w:tab w:val="left" w:pos="5910"/>
        </w:tabs>
        <w:jc w:val="both"/>
        <w:rPr>
          <w:b/>
        </w:rPr>
      </w:pPr>
      <w:r w:rsidRPr="005355AA">
        <w:rPr>
          <w:b/>
        </w:rPr>
        <w:t>Introduction</w:t>
      </w:r>
      <w:r w:rsidRPr="005355AA">
        <w:rPr>
          <w:b/>
        </w:rPr>
        <w:tab/>
      </w:r>
      <w:r>
        <w:rPr>
          <w:b/>
        </w:rPr>
        <w:tab/>
      </w:r>
      <w:r w:rsidRPr="005355AA">
        <w:rPr>
          <w:b/>
        </w:rPr>
        <w:tab/>
      </w:r>
    </w:p>
    <w:p w:rsidR="008A5A99" w:rsidRDefault="008A5A99" w:rsidP="00B21448">
      <w:pPr>
        <w:pStyle w:val="NoSpacing"/>
        <w:numPr>
          <w:ilvl w:val="0"/>
          <w:numId w:val="24"/>
        </w:numPr>
      </w:pPr>
      <w:r>
        <w:t>Evolution of  C</w:t>
      </w:r>
      <w:r w:rsidRPr="009B4BA8">
        <w:t>opyright</w:t>
      </w:r>
      <w:r>
        <w:t xml:space="preserve"> Law in India</w:t>
      </w:r>
    </w:p>
    <w:p w:rsidR="008A5A99" w:rsidRDefault="008A5A99" w:rsidP="00B21448">
      <w:pPr>
        <w:pStyle w:val="NoSpacing"/>
        <w:numPr>
          <w:ilvl w:val="0"/>
          <w:numId w:val="24"/>
        </w:numPr>
      </w:pPr>
      <w:r>
        <w:t>Nature and  Scope of C</w:t>
      </w:r>
      <w:r w:rsidRPr="007744D1">
        <w:t>opyright</w:t>
      </w:r>
    </w:p>
    <w:p w:rsidR="008A5A99" w:rsidRPr="007744D1" w:rsidRDefault="008A5A99" w:rsidP="00B21448">
      <w:pPr>
        <w:pStyle w:val="NoSpacing"/>
        <w:numPr>
          <w:ilvl w:val="0"/>
          <w:numId w:val="24"/>
        </w:numPr>
      </w:pPr>
      <w:r>
        <w:t>P</w:t>
      </w:r>
      <w:r w:rsidRPr="007744D1">
        <w:t>re-requisites for</w:t>
      </w:r>
      <w:r>
        <w:t xml:space="preserve"> Copyright</w:t>
      </w:r>
    </w:p>
    <w:p w:rsidR="008A5A99" w:rsidRDefault="008A5A99" w:rsidP="00B21448">
      <w:pPr>
        <w:pStyle w:val="NoSpacing"/>
        <w:numPr>
          <w:ilvl w:val="0"/>
          <w:numId w:val="24"/>
        </w:numPr>
      </w:pPr>
      <w:r w:rsidRPr="009B4BA8">
        <w:t>Copyright and its relationship with other IPRs</w:t>
      </w:r>
    </w:p>
    <w:p w:rsidR="008A5A99" w:rsidRPr="005355AA" w:rsidRDefault="008A5A99" w:rsidP="00B21448">
      <w:pPr>
        <w:pStyle w:val="ListParagraph"/>
        <w:numPr>
          <w:ilvl w:val="0"/>
          <w:numId w:val="7"/>
        </w:numPr>
        <w:tabs>
          <w:tab w:val="left" w:pos="5910"/>
        </w:tabs>
        <w:jc w:val="both"/>
        <w:rPr>
          <w:b/>
        </w:rPr>
      </w:pPr>
      <w:r w:rsidRPr="005355AA">
        <w:rPr>
          <w:b/>
        </w:rPr>
        <w:t>International Conventions and Treaties</w:t>
      </w:r>
    </w:p>
    <w:p w:rsidR="008A5A99" w:rsidRDefault="008A5A99" w:rsidP="00B21448">
      <w:pPr>
        <w:pStyle w:val="NoSpacing"/>
        <w:numPr>
          <w:ilvl w:val="0"/>
          <w:numId w:val="25"/>
        </w:numPr>
      </w:pPr>
      <w:r>
        <w:t>Berne Convention for the Protection of Literary and Artistic Works, 1883</w:t>
      </w:r>
    </w:p>
    <w:p w:rsidR="008A5A99" w:rsidRDefault="008A5A99" w:rsidP="00B21448">
      <w:pPr>
        <w:pStyle w:val="NoSpacing"/>
        <w:numPr>
          <w:ilvl w:val="0"/>
          <w:numId w:val="25"/>
        </w:numPr>
      </w:pPr>
      <w:r>
        <w:t>Universal Copyright Convention, 1952</w:t>
      </w:r>
    </w:p>
    <w:p w:rsidR="008A5A99" w:rsidRDefault="008A5A99" w:rsidP="00B21448">
      <w:pPr>
        <w:pStyle w:val="NoSpacing"/>
        <w:numPr>
          <w:ilvl w:val="0"/>
          <w:numId w:val="25"/>
        </w:numPr>
      </w:pPr>
      <w:r>
        <w:t>TRIPS Agreement, 1994</w:t>
      </w:r>
    </w:p>
    <w:p w:rsidR="008A5A99" w:rsidRDefault="008A5A99" w:rsidP="00B21448">
      <w:pPr>
        <w:pStyle w:val="NoSpacing"/>
        <w:numPr>
          <w:ilvl w:val="0"/>
          <w:numId w:val="25"/>
        </w:numPr>
      </w:pPr>
      <w:r>
        <w:t>WIPO Copyright  Treaty, 1996</w:t>
      </w:r>
    </w:p>
    <w:p w:rsidR="008A5A99" w:rsidRDefault="008A5A99" w:rsidP="00B21448">
      <w:pPr>
        <w:pStyle w:val="NoSpacing"/>
        <w:numPr>
          <w:ilvl w:val="0"/>
          <w:numId w:val="25"/>
        </w:numPr>
      </w:pPr>
      <w:r>
        <w:t>International Copyright Order, 1999</w:t>
      </w:r>
    </w:p>
    <w:p w:rsidR="008A5A99" w:rsidRDefault="008A5A99" w:rsidP="0089442E">
      <w:pPr>
        <w:tabs>
          <w:tab w:val="left" w:pos="5910"/>
        </w:tabs>
        <w:jc w:val="both"/>
        <w:rPr>
          <w:b/>
        </w:rPr>
      </w:pPr>
    </w:p>
    <w:p w:rsidR="008A5A99" w:rsidRPr="009B4BA8" w:rsidRDefault="008A5A99" w:rsidP="0089442E">
      <w:pPr>
        <w:tabs>
          <w:tab w:val="left" w:pos="5910"/>
        </w:tabs>
        <w:jc w:val="both"/>
        <w:rPr>
          <w:b/>
        </w:rPr>
      </w:pPr>
      <w:r w:rsidRPr="009B4BA8">
        <w:rPr>
          <w:b/>
        </w:rPr>
        <w:t xml:space="preserve">UNIT –II: </w:t>
      </w:r>
      <w:r>
        <w:rPr>
          <w:b/>
        </w:rPr>
        <w:t>Subject  Matters of Copyright</w:t>
      </w:r>
      <w:r w:rsidRPr="009B4BA8">
        <w:rPr>
          <w:b/>
        </w:rPr>
        <w:tab/>
      </w:r>
      <w:r w:rsidRPr="009B4BA8">
        <w:rPr>
          <w:b/>
        </w:rPr>
        <w:tab/>
      </w:r>
      <w:r w:rsidRPr="009B4BA8">
        <w:rPr>
          <w:b/>
        </w:rPr>
        <w:tab/>
        <w:t>(Lectures 10)</w:t>
      </w:r>
    </w:p>
    <w:p w:rsidR="008A5A99" w:rsidRDefault="008A5A99" w:rsidP="00B21448">
      <w:pPr>
        <w:pStyle w:val="ListParagraph"/>
        <w:numPr>
          <w:ilvl w:val="0"/>
          <w:numId w:val="8"/>
        </w:numPr>
        <w:tabs>
          <w:tab w:val="left" w:pos="2790"/>
          <w:tab w:val="left" w:pos="2835"/>
        </w:tabs>
        <w:spacing w:after="0" w:line="240" w:lineRule="auto"/>
      </w:pPr>
      <w:r>
        <w:t>Work in which Copyright Subsists</w:t>
      </w:r>
    </w:p>
    <w:p w:rsidR="008A5A99" w:rsidRDefault="008A5A99" w:rsidP="00B21448">
      <w:pPr>
        <w:pStyle w:val="ListParagraph"/>
        <w:numPr>
          <w:ilvl w:val="0"/>
          <w:numId w:val="8"/>
        </w:numPr>
        <w:tabs>
          <w:tab w:val="left" w:pos="2790"/>
          <w:tab w:val="left" w:pos="2835"/>
        </w:tabs>
        <w:spacing w:after="0" w:line="240" w:lineRule="auto"/>
      </w:pPr>
      <w:r w:rsidRPr="00193811">
        <w:t xml:space="preserve">Authorship </w:t>
      </w:r>
      <w:r w:rsidRPr="00193811">
        <w:rPr>
          <w:i/>
        </w:rPr>
        <w:t>vis- a vis</w:t>
      </w:r>
      <w:r w:rsidRPr="00193811">
        <w:t xml:space="preserve">  Ownership</w:t>
      </w:r>
    </w:p>
    <w:p w:rsidR="008A5A99" w:rsidRDefault="008A5A99" w:rsidP="00B21448">
      <w:pPr>
        <w:pStyle w:val="ListParagraph"/>
        <w:numPr>
          <w:ilvl w:val="0"/>
          <w:numId w:val="8"/>
        </w:numPr>
        <w:tabs>
          <w:tab w:val="left" w:pos="2790"/>
          <w:tab w:val="left" w:pos="2835"/>
        </w:tabs>
        <w:spacing w:after="0" w:line="240" w:lineRule="auto"/>
      </w:pPr>
      <w:r>
        <w:t>Copyrights: Economic and Moral Rights</w:t>
      </w:r>
    </w:p>
    <w:p w:rsidR="008A5A99" w:rsidRDefault="008A5A99" w:rsidP="00B21448">
      <w:pPr>
        <w:pStyle w:val="ListParagraph"/>
        <w:numPr>
          <w:ilvl w:val="0"/>
          <w:numId w:val="8"/>
        </w:numPr>
        <w:tabs>
          <w:tab w:val="left" w:pos="2790"/>
          <w:tab w:val="left" w:pos="2835"/>
        </w:tabs>
        <w:spacing w:after="0" w:line="240" w:lineRule="auto"/>
      </w:pPr>
      <w:r>
        <w:t xml:space="preserve">Duration of Copyright </w:t>
      </w:r>
    </w:p>
    <w:p w:rsidR="008A5A99" w:rsidRDefault="008A5A99" w:rsidP="00B21448">
      <w:pPr>
        <w:pStyle w:val="ListParagraph"/>
        <w:numPr>
          <w:ilvl w:val="0"/>
          <w:numId w:val="8"/>
        </w:numPr>
        <w:tabs>
          <w:tab w:val="left" w:pos="2790"/>
          <w:tab w:val="left" w:pos="2835"/>
        </w:tabs>
        <w:spacing w:after="0" w:line="240" w:lineRule="auto"/>
      </w:pPr>
      <w:r>
        <w:t>Copyright Issues in Digital Environment</w:t>
      </w:r>
    </w:p>
    <w:p w:rsidR="008A5A99" w:rsidRDefault="008A5A99" w:rsidP="00B21448">
      <w:pPr>
        <w:pStyle w:val="ListParagraph"/>
        <w:numPr>
          <w:ilvl w:val="0"/>
          <w:numId w:val="8"/>
        </w:numPr>
        <w:tabs>
          <w:tab w:val="left" w:pos="2790"/>
          <w:tab w:val="left" w:pos="2835"/>
        </w:tabs>
        <w:spacing w:after="0" w:line="240" w:lineRule="auto"/>
      </w:pPr>
      <w:r>
        <w:t>Assignment and Licensing</w:t>
      </w:r>
    </w:p>
    <w:p w:rsidR="008A5A99" w:rsidRDefault="008A5A99" w:rsidP="0089442E">
      <w:pPr>
        <w:pStyle w:val="ListParagraph"/>
        <w:tabs>
          <w:tab w:val="left" w:pos="2790"/>
          <w:tab w:val="left" w:pos="2835"/>
        </w:tabs>
        <w:spacing w:after="0" w:line="240" w:lineRule="auto"/>
        <w:ind w:left="1080"/>
      </w:pPr>
    </w:p>
    <w:p w:rsidR="008A5A99" w:rsidRPr="009B4BA8" w:rsidRDefault="008A5A99" w:rsidP="0089442E">
      <w:pPr>
        <w:tabs>
          <w:tab w:val="left" w:pos="2790"/>
          <w:tab w:val="left" w:pos="2835"/>
        </w:tabs>
        <w:jc w:val="both"/>
        <w:rPr>
          <w:b/>
        </w:rPr>
      </w:pPr>
      <w:r w:rsidRPr="009B4BA8">
        <w:rPr>
          <w:b/>
        </w:rPr>
        <w:t xml:space="preserve">UNIT – III: </w:t>
      </w:r>
      <w:r>
        <w:rPr>
          <w:b/>
        </w:rPr>
        <w:t xml:space="preserve">Limitations, </w:t>
      </w:r>
      <w:r w:rsidRPr="009B4BA8">
        <w:rPr>
          <w:b/>
        </w:rPr>
        <w:t>Infringement &amp; Enforcement of Copyright</w:t>
      </w:r>
      <w:r w:rsidRPr="009B4BA8">
        <w:rPr>
          <w:b/>
        </w:rPr>
        <w:tab/>
        <w:t>(Lectures 10)</w:t>
      </w:r>
    </w:p>
    <w:p w:rsidR="008A5A99" w:rsidRDefault="008A5A99" w:rsidP="00B21448">
      <w:pPr>
        <w:pStyle w:val="ListParagraph"/>
        <w:numPr>
          <w:ilvl w:val="0"/>
          <w:numId w:val="9"/>
        </w:numPr>
        <w:tabs>
          <w:tab w:val="left" w:pos="2790"/>
          <w:tab w:val="left" w:pos="2835"/>
        </w:tabs>
        <w:spacing w:after="0" w:line="240" w:lineRule="auto"/>
        <w:jc w:val="both"/>
      </w:pPr>
      <w:r>
        <w:t>Limitation and Exceptions of Copyright</w:t>
      </w:r>
    </w:p>
    <w:p w:rsidR="008A5A99" w:rsidRDefault="008A5A99" w:rsidP="00B21448">
      <w:pPr>
        <w:pStyle w:val="ListParagraph"/>
        <w:numPr>
          <w:ilvl w:val="0"/>
          <w:numId w:val="9"/>
        </w:numPr>
        <w:tabs>
          <w:tab w:val="left" w:pos="2790"/>
          <w:tab w:val="left" w:pos="2835"/>
        </w:tabs>
        <w:spacing w:after="0" w:line="240" w:lineRule="auto"/>
        <w:jc w:val="both"/>
      </w:pPr>
      <w:r>
        <w:t>Infringement</w:t>
      </w:r>
    </w:p>
    <w:p w:rsidR="008A5A99" w:rsidRDefault="008A5A99" w:rsidP="00B21448">
      <w:pPr>
        <w:pStyle w:val="ListParagraph"/>
        <w:numPr>
          <w:ilvl w:val="0"/>
          <w:numId w:val="9"/>
        </w:numPr>
        <w:tabs>
          <w:tab w:val="left" w:pos="2790"/>
          <w:tab w:val="left" w:pos="2835"/>
        </w:tabs>
        <w:spacing w:after="0" w:line="240" w:lineRule="auto"/>
        <w:jc w:val="both"/>
      </w:pPr>
      <w:r>
        <w:t>Remedies</w:t>
      </w:r>
    </w:p>
    <w:p w:rsidR="008A5A99" w:rsidRDefault="008A5A99" w:rsidP="00B21448">
      <w:pPr>
        <w:pStyle w:val="ListParagraph"/>
        <w:numPr>
          <w:ilvl w:val="0"/>
          <w:numId w:val="9"/>
        </w:numPr>
        <w:tabs>
          <w:tab w:val="left" w:pos="2790"/>
          <w:tab w:val="left" w:pos="2835"/>
        </w:tabs>
        <w:spacing w:after="0" w:line="240" w:lineRule="auto"/>
        <w:jc w:val="both"/>
      </w:pPr>
      <w:r>
        <w:t>Enforcement of Copyright at National and International Level</w:t>
      </w:r>
    </w:p>
    <w:p w:rsidR="008A5A99" w:rsidRPr="00FE0015" w:rsidRDefault="008A5A99" w:rsidP="0089442E">
      <w:pPr>
        <w:tabs>
          <w:tab w:val="left" w:pos="2790"/>
          <w:tab w:val="left" w:pos="2835"/>
        </w:tabs>
        <w:spacing w:after="0" w:line="240" w:lineRule="auto"/>
        <w:jc w:val="both"/>
      </w:pPr>
    </w:p>
    <w:p w:rsidR="008A5A99" w:rsidRPr="009B4BA8" w:rsidRDefault="008A5A99" w:rsidP="0089442E">
      <w:pPr>
        <w:tabs>
          <w:tab w:val="left" w:pos="2790"/>
        </w:tabs>
        <w:jc w:val="both"/>
      </w:pPr>
      <w:r w:rsidRPr="009B4BA8">
        <w:rPr>
          <w:b/>
        </w:rPr>
        <w:t xml:space="preserve">UNIT – IV:  Neighboring Rights </w:t>
      </w:r>
      <w:r w:rsidRPr="009B4BA8">
        <w:rPr>
          <w:b/>
        </w:rPr>
        <w:tab/>
      </w:r>
      <w:r w:rsidRPr="009B4BA8">
        <w:tab/>
      </w:r>
      <w:r w:rsidRPr="009B4BA8">
        <w:tab/>
      </w:r>
      <w:r w:rsidRPr="009B4BA8">
        <w:tab/>
      </w:r>
      <w:r w:rsidRPr="009B4BA8">
        <w:tab/>
      </w:r>
      <w:r w:rsidRPr="009B4BA8">
        <w:tab/>
      </w:r>
      <w:r w:rsidRPr="009B4BA8">
        <w:rPr>
          <w:b/>
        </w:rPr>
        <w:t>(Lectures 10)</w:t>
      </w:r>
    </w:p>
    <w:p w:rsidR="008A5A99" w:rsidRPr="0097508A" w:rsidRDefault="008A5A99" w:rsidP="0089442E">
      <w:pPr>
        <w:numPr>
          <w:ilvl w:val="0"/>
          <w:numId w:val="6"/>
        </w:numPr>
        <w:tabs>
          <w:tab w:val="left" w:pos="5865"/>
        </w:tabs>
        <w:spacing w:after="0" w:line="240" w:lineRule="auto"/>
        <w:jc w:val="both"/>
      </w:pPr>
      <w:r w:rsidRPr="0097508A">
        <w:t>Origin and Development</w:t>
      </w:r>
    </w:p>
    <w:p w:rsidR="008A5A99" w:rsidRPr="0097508A" w:rsidRDefault="008A5A99" w:rsidP="0089442E">
      <w:pPr>
        <w:numPr>
          <w:ilvl w:val="0"/>
          <w:numId w:val="6"/>
        </w:numPr>
        <w:tabs>
          <w:tab w:val="left" w:pos="5865"/>
        </w:tabs>
        <w:spacing w:after="0" w:line="240" w:lineRule="auto"/>
        <w:jc w:val="both"/>
      </w:pPr>
      <w:r w:rsidRPr="0097508A">
        <w:t>Rationale for Protection</w:t>
      </w:r>
    </w:p>
    <w:p w:rsidR="008A5A99" w:rsidRPr="0097508A" w:rsidRDefault="008A5A99" w:rsidP="0089442E">
      <w:pPr>
        <w:numPr>
          <w:ilvl w:val="0"/>
          <w:numId w:val="6"/>
        </w:numPr>
        <w:tabs>
          <w:tab w:val="left" w:pos="5865"/>
        </w:tabs>
        <w:spacing w:after="0" w:line="240" w:lineRule="auto"/>
        <w:jc w:val="both"/>
      </w:pPr>
      <w:r w:rsidRPr="0097508A">
        <w:t xml:space="preserve">Copyright vis-a vis Neighboring rights </w:t>
      </w:r>
    </w:p>
    <w:p w:rsidR="008A5A99" w:rsidRPr="0097508A" w:rsidRDefault="008A5A99" w:rsidP="0089442E">
      <w:pPr>
        <w:numPr>
          <w:ilvl w:val="0"/>
          <w:numId w:val="6"/>
        </w:numPr>
        <w:tabs>
          <w:tab w:val="left" w:pos="5865"/>
        </w:tabs>
        <w:spacing w:after="0" w:line="240" w:lineRule="auto"/>
        <w:jc w:val="both"/>
      </w:pPr>
      <w:r w:rsidRPr="0097508A">
        <w:t>International Treaties:</w:t>
      </w:r>
    </w:p>
    <w:p w:rsidR="008A5A99" w:rsidRPr="00415EA7" w:rsidRDefault="008A5A99" w:rsidP="00B21448">
      <w:pPr>
        <w:pStyle w:val="ListParagraph"/>
        <w:numPr>
          <w:ilvl w:val="1"/>
          <w:numId w:val="23"/>
        </w:numPr>
        <w:spacing w:after="0" w:line="240" w:lineRule="auto"/>
        <w:rPr>
          <w:lang w:val="en-IN" w:eastAsia="en-IN"/>
        </w:rPr>
      </w:pPr>
      <w:r w:rsidRPr="00615D54">
        <w:t>Rome Convention for the Protection of Performers, Producers of Phonograms and Broadcasting Organisations 1961</w:t>
      </w:r>
    </w:p>
    <w:p w:rsidR="008A5A99" w:rsidRPr="00415EA7" w:rsidRDefault="008A5A99" w:rsidP="00B21448">
      <w:pPr>
        <w:pStyle w:val="ListParagraph"/>
        <w:numPr>
          <w:ilvl w:val="1"/>
          <w:numId w:val="23"/>
        </w:numPr>
        <w:spacing w:after="0" w:line="240" w:lineRule="auto"/>
        <w:rPr>
          <w:lang w:val="en-IN" w:eastAsia="en-IN"/>
        </w:rPr>
      </w:pPr>
      <w:r w:rsidRPr="00415EA7">
        <w:rPr>
          <w:color w:val="000000"/>
          <w:lang w:val="en-IN" w:eastAsia="en-IN"/>
        </w:rPr>
        <w:t>Geneva Convention</w:t>
      </w:r>
      <w:r w:rsidRPr="00415EA7">
        <w:rPr>
          <w:lang w:val="en-IN" w:eastAsia="en-IN"/>
        </w:rPr>
        <w:t xml:space="preserve"> for the Protection of Producers of Phonograms Against Unauthorized Duplication of Their Phonograms </w:t>
      </w:r>
      <w:r w:rsidRPr="00615D54">
        <w:t>Phonograms Convention</w:t>
      </w:r>
      <w:r>
        <w:t>,</w:t>
      </w:r>
      <w:r w:rsidRPr="00615D54">
        <w:t xml:space="preserve"> 1971</w:t>
      </w:r>
    </w:p>
    <w:p w:rsidR="008A5A99" w:rsidRPr="00415EA7" w:rsidRDefault="008A5A99" w:rsidP="00B21448">
      <w:pPr>
        <w:pStyle w:val="ListParagraph"/>
        <w:numPr>
          <w:ilvl w:val="1"/>
          <w:numId w:val="23"/>
        </w:numPr>
        <w:spacing w:after="0" w:line="240" w:lineRule="auto"/>
        <w:rPr>
          <w:lang w:val="en-IN" w:eastAsia="en-IN"/>
        </w:rPr>
      </w:pPr>
      <w:r w:rsidRPr="00615D54">
        <w:t>Brussels Satellites Convention</w:t>
      </w:r>
      <w:r>
        <w:t>,</w:t>
      </w:r>
      <w:r w:rsidRPr="00615D54">
        <w:t xml:space="preserve"> 1974</w:t>
      </w:r>
    </w:p>
    <w:p w:rsidR="008A5A99" w:rsidRPr="00415EA7" w:rsidRDefault="008A5A99" w:rsidP="00B21448">
      <w:pPr>
        <w:pStyle w:val="ListParagraph"/>
        <w:numPr>
          <w:ilvl w:val="1"/>
          <w:numId w:val="23"/>
        </w:numPr>
        <w:spacing w:after="0" w:line="240" w:lineRule="auto"/>
        <w:rPr>
          <w:lang w:val="en-IN" w:eastAsia="en-IN"/>
        </w:rPr>
      </w:pPr>
      <w:r>
        <w:t xml:space="preserve">TRIPS Agreement, 1994 </w:t>
      </w:r>
    </w:p>
    <w:p w:rsidR="008A5A99" w:rsidRPr="00415EA7" w:rsidRDefault="008A5A99" w:rsidP="00B21448">
      <w:pPr>
        <w:pStyle w:val="ListParagraph"/>
        <w:numPr>
          <w:ilvl w:val="1"/>
          <w:numId w:val="23"/>
        </w:numPr>
        <w:spacing w:after="0" w:line="240" w:lineRule="auto"/>
        <w:rPr>
          <w:lang w:val="en-IN" w:eastAsia="en-IN"/>
        </w:rPr>
      </w:pPr>
      <w:r w:rsidRPr="00615D54">
        <w:t>WIPO Performances and Phonograms Treaty</w:t>
      </w:r>
      <w:r>
        <w:t>,</w:t>
      </w:r>
      <w:r w:rsidRPr="00615D54">
        <w:t xml:space="preserve"> 1996</w:t>
      </w:r>
    </w:p>
    <w:p w:rsidR="008A5A99" w:rsidRPr="00415EA7" w:rsidRDefault="008A5A99" w:rsidP="00B21448">
      <w:pPr>
        <w:pStyle w:val="ListParagraph"/>
        <w:numPr>
          <w:ilvl w:val="1"/>
          <w:numId w:val="23"/>
        </w:numPr>
        <w:spacing w:after="0" w:line="240" w:lineRule="auto"/>
        <w:rPr>
          <w:lang w:val="en-IN" w:eastAsia="en-IN"/>
        </w:rPr>
      </w:pPr>
      <w:r w:rsidRPr="00415EA7">
        <w:rPr>
          <w:color w:val="000000"/>
        </w:rPr>
        <w:t>B</w:t>
      </w:r>
      <w:r w:rsidRPr="00415EA7">
        <w:rPr>
          <w:color w:val="000000"/>
          <w:lang w:val="en-IN" w:eastAsia="en-IN"/>
        </w:rPr>
        <w:t>eijing Treaty</w:t>
      </w:r>
      <w:r w:rsidRPr="00415EA7">
        <w:rPr>
          <w:lang w:val="en-IN" w:eastAsia="en-IN"/>
        </w:rPr>
        <w:t xml:space="preserve"> on Audiovisual Performances, 2012 </w:t>
      </w:r>
    </w:p>
    <w:p w:rsidR="008A5A99" w:rsidRPr="00D75A0A" w:rsidRDefault="008A5A99" w:rsidP="0089442E">
      <w:pPr>
        <w:numPr>
          <w:ilvl w:val="0"/>
          <w:numId w:val="6"/>
        </w:numPr>
        <w:tabs>
          <w:tab w:val="left" w:pos="5865"/>
        </w:tabs>
        <w:spacing w:after="0" w:line="240" w:lineRule="auto"/>
        <w:jc w:val="both"/>
      </w:pPr>
      <w:r w:rsidRPr="00D75A0A">
        <w:t>Performers Rights</w:t>
      </w:r>
    </w:p>
    <w:p w:rsidR="008A5A99" w:rsidRPr="00D75A0A" w:rsidRDefault="008A5A99" w:rsidP="0089442E">
      <w:pPr>
        <w:numPr>
          <w:ilvl w:val="0"/>
          <w:numId w:val="6"/>
        </w:numPr>
        <w:tabs>
          <w:tab w:val="left" w:pos="5865"/>
        </w:tabs>
        <w:spacing w:after="0" w:line="240" w:lineRule="auto"/>
        <w:jc w:val="both"/>
      </w:pPr>
      <w:r w:rsidRPr="00D75A0A">
        <w:t>Broadcasting organizations rights</w:t>
      </w:r>
    </w:p>
    <w:p w:rsidR="008A5A99" w:rsidRPr="00D75A0A" w:rsidRDefault="008A5A99" w:rsidP="0089442E">
      <w:pPr>
        <w:numPr>
          <w:ilvl w:val="0"/>
          <w:numId w:val="6"/>
        </w:numPr>
        <w:tabs>
          <w:tab w:val="left" w:pos="5865"/>
        </w:tabs>
        <w:spacing w:after="0" w:line="240" w:lineRule="auto"/>
        <w:jc w:val="both"/>
      </w:pPr>
      <w:r w:rsidRPr="00D75A0A">
        <w:t>Rights of the Producers of Phonograms</w:t>
      </w:r>
    </w:p>
    <w:p w:rsidR="008A5A99" w:rsidRPr="00D75A0A" w:rsidRDefault="008A5A99" w:rsidP="0089442E">
      <w:pPr>
        <w:numPr>
          <w:ilvl w:val="0"/>
          <w:numId w:val="6"/>
        </w:numPr>
        <w:tabs>
          <w:tab w:val="left" w:pos="5865"/>
        </w:tabs>
        <w:spacing w:after="0" w:line="240" w:lineRule="auto"/>
        <w:jc w:val="both"/>
      </w:pPr>
      <w:r w:rsidRPr="00D75A0A">
        <w:t>Economic and Moral Rights</w:t>
      </w:r>
    </w:p>
    <w:p w:rsidR="008A5A99" w:rsidRPr="00D75A0A" w:rsidRDefault="008A5A99" w:rsidP="0089442E">
      <w:pPr>
        <w:numPr>
          <w:ilvl w:val="0"/>
          <w:numId w:val="6"/>
        </w:numPr>
        <w:tabs>
          <w:tab w:val="left" w:pos="5865"/>
        </w:tabs>
        <w:spacing w:after="0" w:line="240" w:lineRule="auto"/>
        <w:jc w:val="both"/>
      </w:pPr>
      <w:r w:rsidRPr="00D75A0A">
        <w:t>Exceptions</w:t>
      </w:r>
    </w:p>
    <w:p w:rsidR="008A5A99" w:rsidRPr="00D75A0A" w:rsidRDefault="008A5A99" w:rsidP="0089442E">
      <w:pPr>
        <w:numPr>
          <w:ilvl w:val="0"/>
          <w:numId w:val="6"/>
        </w:numPr>
        <w:tabs>
          <w:tab w:val="left" w:pos="5865"/>
        </w:tabs>
        <w:spacing w:after="0" w:line="240" w:lineRule="auto"/>
        <w:jc w:val="both"/>
      </w:pPr>
      <w:r w:rsidRPr="00D75A0A">
        <w:t>Infringement and Remedies</w:t>
      </w:r>
    </w:p>
    <w:p w:rsidR="008A5A99" w:rsidRPr="009B4BA8" w:rsidRDefault="008A5A99" w:rsidP="0089442E">
      <w:pPr>
        <w:tabs>
          <w:tab w:val="left" w:pos="5865"/>
        </w:tabs>
        <w:spacing w:after="0" w:line="240" w:lineRule="auto"/>
        <w:ind w:left="1080"/>
        <w:jc w:val="both"/>
      </w:pPr>
    </w:p>
    <w:p w:rsidR="008A5A99" w:rsidRPr="009B4BA8" w:rsidRDefault="008A5A99" w:rsidP="0089442E">
      <w:pPr>
        <w:tabs>
          <w:tab w:val="left" w:pos="5865"/>
        </w:tabs>
        <w:spacing w:after="0" w:line="240" w:lineRule="auto"/>
        <w:ind w:left="1080"/>
        <w:jc w:val="both"/>
      </w:pPr>
      <w:r w:rsidRPr="009B4BA8">
        <w:tab/>
        <w:t xml:space="preserve"> </w:t>
      </w:r>
    </w:p>
    <w:p w:rsidR="008A5A99" w:rsidRDefault="008A5A99" w:rsidP="0089442E">
      <w:pPr>
        <w:spacing w:line="360" w:lineRule="auto"/>
        <w:jc w:val="both"/>
        <w:rPr>
          <w:b/>
          <w:bCs/>
          <w:u w:val="single"/>
        </w:rPr>
      </w:pPr>
      <w:r>
        <w:rPr>
          <w:b/>
          <w:bCs/>
          <w:u w:val="single"/>
        </w:rPr>
        <w:t xml:space="preserve">Text Books: </w:t>
      </w:r>
    </w:p>
    <w:p w:rsidR="008A5A99" w:rsidRDefault="008A5A99" w:rsidP="00B26F47">
      <w:pPr>
        <w:pStyle w:val="NoSpacing"/>
        <w:numPr>
          <w:ilvl w:val="0"/>
          <w:numId w:val="10"/>
        </w:numPr>
      </w:pPr>
      <w:r w:rsidRPr="00B26F47">
        <w:t>Kevin Garnett, Jonathan Rayner James, Gillian,</w:t>
      </w:r>
      <w:r w:rsidRPr="00B26F47">
        <w:rPr>
          <w:rStyle w:val="Strong"/>
          <w:i/>
          <w:iCs/>
        </w:rPr>
        <w:t xml:space="preserve"> </w:t>
      </w:r>
      <w:r w:rsidRPr="00B26F47">
        <w:rPr>
          <w:rStyle w:val="Strong"/>
          <w:b w:val="0"/>
          <w:i/>
          <w:iCs/>
        </w:rPr>
        <w:t>Copinger and Skone James on Copyright</w:t>
      </w:r>
      <w:r w:rsidRPr="00B26F47">
        <w:rPr>
          <w:rStyle w:val="Strong"/>
          <w:b w:val="0"/>
        </w:rPr>
        <w:t>, Sweet &amp; Maxwell, London</w:t>
      </w:r>
      <w:r w:rsidRPr="00B26F47">
        <w:rPr>
          <w:rStyle w:val="Strong"/>
        </w:rPr>
        <w:t>,</w:t>
      </w:r>
      <w:r>
        <w:t xml:space="preserve"> 201</w:t>
      </w:r>
      <w:r w:rsidRPr="00B26F47">
        <w:t>3</w:t>
      </w:r>
    </w:p>
    <w:p w:rsidR="008A5A99" w:rsidRPr="00B26F47" w:rsidRDefault="008A5A99" w:rsidP="00B26F47">
      <w:pPr>
        <w:pStyle w:val="NoSpacing"/>
        <w:numPr>
          <w:ilvl w:val="0"/>
          <w:numId w:val="10"/>
        </w:numPr>
      </w:pPr>
      <w:r w:rsidRPr="00B26F47">
        <w:t xml:space="preserve">P. Narayanan, </w:t>
      </w:r>
      <w:r w:rsidRPr="00B26F47">
        <w:rPr>
          <w:i/>
          <w:iCs/>
        </w:rPr>
        <w:t>Copyright and Industrial Designs</w:t>
      </w:r>
      <w:r w:rsidRPr="00B26F47">
        <w:t>, Third Edition, Ea</w:t>
      </w:r>
      <w:r>
        <w:t>stern Law House, New Delhi, 2007</w:t>
      </w:r>
    </w:p>
    <w:p w:rsidR="008A5A99" w:rsidRPr="009B4BA8" w:rsidRDefault="008A5A99" w:rsidP="0089442E">
      <w:pPr>
        <w:spacing w:line="360" w:lineRule="auto"/>
        <w:jc w:val="both"/>
      </w:pPr>
      <w:r w:rsidRPr="009B4BA8">
        <w:rPr>
          <w:b/>
          <w:bCs/>
          <w:u w:val="single"/>
        </w:rPr>
        <w:t xml:space="preserve">References: </w:t>
      </w:r>
    </w:p>
    <w:p w:rsidR="008A5A99" w:rsidRPr="009505F2" w:rsidRDefault="008A5A99" w:rsidP="009505F2">
      <w:pPr>
        <w:pStyle w:val="NoSpacing"/>
        <w:numPr>
          <w:ilvl w:val="0"/>
          <w:numId w:val="51"/>
        </w:numPr>
        <w:shd w:val="clear" w:color="auto" w:fill="FFFFFF"/>
      </w:pPr>
      <w:r w:rsidRPr="009505F2">
        <w:t xml:space="preserve">David Nimmer, Nimmer on Copyright, </w:t>
      </w:r>
      <w:r w:rsidRPr="009505F2">
        <w:rPr>
          <w:bCs/>
          <w:kern w:val="36"/>
        </w:rPr>
        <w:t xml:space="preserve">Lexis Nexis, 2010 </w:t>
      </w:r>
    </w:p>
    <w:p w:rsidR="008A5A99" w:rsidRPr="009505F2" w:rsidRDefault="008A5A99" w:rsidP="009505F2">
      <w:pPr>
        <w:pStyle w:val="NoSpacing"/>
        <w:numPr>
          <w:ilvl w:val="0"/>
          <w:numId w:val="51"/>
        </w:numPr>
        <w:shd w:val="clear" w:color="auto" w:fill="FFFFFF"/>
      </w:pPr>
      <w:r w:rsidRPr="009505F2">
        <w:rPr>
          <w:iCs/>
        </w:rPr>
        <w:t>W R Cornish,</w:t>
      </w:r>
      <w:r w:rsidRPr="009505F2">
        <w:rPr>
          <w:i/>
          <w:iCs/>
        </w:rPr>
        <w:t xml:space="preserve"> </w:t>
      </w:r>
      <w:r w:rsidRPr="009505F2">
        <w:rPr>
          <w:i/>
        </w:rPr>
        <w:t>Intellectual</w:t>
      </w:r>
      <w:r w:rsidRPr="009505F2">
        <w:t xml:space="preserve"> </w:t>
      </w:r>
      <w:r w:rsidRPr="009505F2">
        <w:rPr>
          <w:i/>
        </w:rPr>
        <w:t>Property: Patents Copyright Trademarks and allied rights</w:t>
      </w:r>
      <w:r w:rsidRPr="009505F2">
        <w:t>,</w:t>
      </w:r>
      <w:r w:rsidRPr="009505F2">
        <w:rPr>
          <w:rStyle w:val="Strong"/>
        </w:rPr>
        <w:t xml:space="preserve"> </w:t>
      </w:r>
      <w:r w:rsidRPr="009505F2">
        <w:rPr>
          <w:rStyle w:val="Strong"/>
          <w:b w:val="0"/>
        </w:rPr>
        <w:t>Sweet &amp; Maxwell, London</w:t>
      </w:r>
      <w:r w:rsidRPr="009505F2">
        <w:rPr>
          <w:rStyle w:val="Strong"/>
        </w:rPr>
        <w:t>,</w:t>
      </w:r>
      <w:r w:rsidRPr="009505F2">
        <w:t xml:space="preserve"> 2010. </w:t>
      </w:r>
    </w:p>
    <w:p w:rsidR="008A5A99" w:rsidRPr="009505F2" w:rsidRDefault="008A5A99" w:rsidP="009505F2">
      <w:pPr>
        <w:pStyle w:val="NoSpacing"/>
        <w:numPr>
          <w:ilvl w:val="0"/>
          <w:numId w:val="51"/>
        </w:numPr>
        <w:shd w:val="clear" w:color="auto" w:fill="FFFFFF"/>
      </w:pPr>
      <w:r w:rsidRPr="009505F2">
        <w:t xml:space="preserve">S. Sivakumar &amp; Lisa P. Lukose, </w:t>
      </w:r>
      <w:r w:rsidRPr="009505F2">
        <w:rPr>
          <w:i/>
        </w:rPr>
        <w:t xml:space="preserve">Broadcasting Reproduction Right in India: Copyright and Neighbouring Right Issues, </w:t>
      </w:r>
      <w:r w:rsidRPr="009505F2">
        <w:t xml:space="preserve">ILI, New Delhi, 2013 </w:t>
      </w:r>
    </w:p>
    <w:p w:rsidR="008A5A99" w:rsidRPr="009505F2" w:rsidRDefault="008A5A99" w:rsidP="009505F2">
      <w:pPr>
        <w:pStyle w:val="NoSpacing"/>
        <w:numPr>
          <w:ilvl w:val="0"/>
          <w:numId w:val="51"/>
        </w:numPr>
        <w:shd w:val="clear" w:color="auto" w:fill="FFFFFF"/>
      </w:pPr>
      <w:r w:rsidRPr="009505F2">
        <w:t xml:space="preserve">A.K. Kaul &amp; V.K.Ahuja, </w:t>
      </w:r>
      <w:r w:rsidRPr="009505F2">
        <w:rPr>
          <w:i/>
          <w:iCs/>
        </w:rPr>
        <w:t>Law of Copyright: From Gutenberg’s Invention to Internet</w:t>
      </w:r>
      <w:r w:rsidRPr="009505F2">
        <w:t xml:space="preserve">, University of Delhi, Delhi, 2001. </w:t>
      </w:r>
    </w:p>
    <w:p w:rsidR="008A5A99" w:rsidRPr="009505F2" w:rsidRDefault="008A5A99" w:rsidP="009505F2">
      <w:pPr>
        <w:pStyle w:val="NoSpacing"/>
        <w:numPr>
          <w:ilvl w:val="0"/>
          <w:numId w:val="51"/>
        </w:numPr>
        <w:shd w:val="clear" w:color="auto" w:fill="FFFFFF"/>
      </w:pPr>
      <w:r w:rsidRPr="009505F2">
        <w:rPr>
          <w:noProof/>
        </w:rPr>
        <w:t xml:space="preserve">Ananth Padmanabhan, </w:t>
      </w:r>
      <w:hyperlink r:id="rId7" w:history="1">
        <w:r w:rsidRPr="009505F2">
          <w:rPr>
            <w:bCs/>
            <w:i/>
            <w:kern w:val="36"/>
          </w:rPr>
          <w:t>Intellectual Property Rights Infringement and Remedies</w:t>
        </w:r>
      </w:hyperlink>
      <w:r w:rsidRPr="009505F2">
        <w:rPr>
          <w:bCs/>
          <w:kern w:val="36"/>
        </w:rPr>
        <w:t xml:space="preserve">, Lexis Nexis, 2012 </w:t>
      </w:r>
    </w:p>
    <w:p w:rsidR="008A5A99" w:rsidRPr="009505F2" w:rsidRDefault="008A5A99" w:rsidP="009505F2">
      <w:pPr>
        <w:pStyle w:val="NoSpacing"/>
        <w:numPr>
          <w:ilvl w:val="0"/>
          <w:numId w:val="51"/>
        </w:numPr>
        <w:shd w:val="clear" w:color="auto" w:fill="FFFFFF"/>
      </w:pPr>
      <w:r w:rsidRPr="009505F2">
        <w:rPr>
          <w:bCs/>
          <w:kern w:val="36"/>
        </w:rPr>
        <w:t xml:space="preserve">Mira Sundara Rajan, Moral Rights: Principles, Practice, and New Technology, Oxford University Press, 2011 </w:t>
      </w:r>
    </w:p>
    <w:p w:rsidR="008A5A99" w:rsidRPr="009505F2" w:rsidRDefault="008A5A99" w:rsidP="009505F2">
      <w:pPr>
        <w:pStyle w:val="ListParagraph"/>
        <w:numPr>
          <w:ilvl w:val="0"/>
          <w:numId w:val="51"/>
        </w:numPr>
        <w:shd w:val="clear" w:color="auto" w:fill="FFFFFF"/>
        <w:spacing w:after="0" w:line="240" w:lineRule="auto"/>
      </w:pPr>
      <w:r w:rsidRPr="009505F2">
        <w:t xml:space="preserve">Neil Weinstock Netanel, </w:t>
      </w:r>
      <w:r w:rsidRPr="009505F2">
        <w:rPr>
          <w:i/>
        </w:rPr>
        <w:t>Copyright's Paradox</w:t>
      </w:r>
      <w:r w:rsidRPr="009505F2">
        <w:t xml:space="preserve">, Oxford University Press, 2008. </w:t>
      </w:r>
    </w:p>
    <w:p w:rsidR="008A5A99" w:rsidRPr="009505F2" w:rsidRDefault="008A5A99" w:rsidP="009505F2">
      <w:pPr>
        <w:pStyle w:val="ListParagraph"/>
        <w:numPr>
          <w:ilvl w:val="0"/>
          <w:numId w:val="51"/>
        </w:numPr>
        <w:shd w:val="clear" w:color="auto" w:fill="FFFFFF"/>
        <w:spacing w:after="0" w:line="240" w:lineRule="auto"/>
      </w:pPr>
      <w:r w:rsidRPr="009505F2">
        <w:t xml:space="preserve">Robert A Gorman, Jane C. Ginsburg, </w:t>
      </w:r>
      <w:r w:rsidRPr="009505F2">
        <w:rPr>
          <w:i/>
        </w:rPr>
        <w:t>Copyright Cases and Materials</w:t>
      </w:r>
      <w:r w:rsidRPr="009505F2">
        <w:t xml:space="preserve">, </w:t>
      </w:r>
      <w:r w:rsidRPr="009505F2">
        <w:rPr>
          <w:rStyle w:val="apple-converted-space"/>
          <w:shd w:val="clear" w:color="auto" w:fill="FFFFFF"/>
        </w:rPr>
        <w:t>Foundation</w:t>
      </w:r>
      <w:r w:rsidRPr="009505F2">
        <w:rPr>
          <w:shd w:val="clear" w:color="auto" w:fill="FFFFFF"/>
        </w:rPr>
        <w:t xml:space="preserve"> Press, 2011</w:t>
      </w:r>
    </w:p>
    <w:p w:rsidR="008A5A99" w:rsidRPr="009505F2" w:rsidRDefault="008A5A99" w:rsidP="009505F2">
      <w:pPr>
        <w:pStyle w:val="ListParagraph"/>
        <w:numPr>
          <w:ilvl w:val="0"/>
          <w:numId w:val="51"/>
        </w:numPr>
        <w:shd w:val="clear" w:color="auto" w:fill="FFFFFF"/>
        <w:spacing w:after="0" w:line="240" w:lineRule="auto"/>
      </w:pPr>
      <w:r w:rsidRPr="009505F2">
        <w:t xml:space="preserve">Paul Goldstein , </w:t>
      </w:r>
      <w:r w:rsidRPr="009505F2">
        <w:rPr>
          <w:i/>
        </w:rPr>
        <w:t>International Copyright: Principles, Law, and Practice</w:t>
      </w:r>
      <w:r w:rsidRPr="009505F2">
        <w:t>,  Oxford University Press, 2012</w:t>
      </w:r>
    </w:p>
    <w:p w:rsidR="008A5A99" w:rsidRPr="009B4BA8" w:rsidRDefault="008A5A99"/>
    <w:p w:rsidR="008A5A99" w:rsidRPr="009B4BA8" w:rsidRDefault="008A5A99"/>
    <w:p w:rsidR="008A5A99" w:rsidRPr="009B4BA8" w:rsidRDefault="008A5A99"/>
    <w:p w:rsidR="008A5A99" w:rsidRDefault="008A5A99"/>
    <w:p w:rsidR="008A5A99" w:rsidRDefault="008A5A99"/>
    <w:p w:rsidR="008A5A99" w:rsidRDefault="008A5A99"/>
    <w:p w:rsidR="008A5A99" w:rsidRPr="009B4BA8" w:rsidRDefault="008A5A99"/>
    <w:p w:rsidR="008A5A99" w:rsidRPr="009B4BA8" w:rsidRDefault="008A5A99"/>
    <w:p w:rsidR="008A5A99" w:rsidRPr="009B4BA8" w:rsidRDefault="008A5A99"/>
    <w:p w:rsidR="008A5A99" w:rsidRPr="009B4BA8" w:rsidRDefault="008A5A99" w:rsidP="00A510EA">
      <w:pPr>
        <w:pStyle w:val="NoSpacing"/>
        <w:rPr>
          <w:b/>
        </w:rPr>
      </w:pPr>
      <w:r w:rsidRPr="009B4BA8">
        <w:rPr>
          <w:b/>
        </w:rPr>
        <w:t>Paper – VI                                                                                        L4 RTDA2 C5</w:t>
      </w:r>
    </w:p>
    <w:p w:rsidR="008A5A99" w:rsidRPr="009B4BA8" w:rsidRDefault="008A5A99" w:rsidP="00A510EA">
      <w:pPr>
        <w:pStyle w:val="NoSpacing"/>
        <w:rPr>
          <w:b/>
        </w:rPr>
      </w:pPr>
      <w:r w:rsidRPr="009B4BA8">
        <w:rPr>
          <w:b/>
        </w:rPr>
        <w:t xml:space="preserve">Subject: Law of Patents           </w:t>
      </w:r>
      <w:r w:rsidRPr="009B4BA8">
        <w:rPr>
          <w:b/>
        </w:rPr>
        <w:tab/>
      </w:r>
      <w:r w:rsidRPr="009B4BA8">
        <w:rPr>
          <w:b/>
        </w:rPr>
        <w:tab/>
      </w:r>
      <w:r w:rsidRPr="009B4BA8">
        <w:rPr>
          <w:b/>
        </w:rPr>
        <w:tab/>
      </w:r>
      <w:r w:rsidRPr="009B4BA8">
        <w:rPr>
          <w:b/>
        </w:rPr>
        <w:tab/>
        <w:t xml:space="preserve">          Paper Code: IPR 102</w:t>
      </w:r>
    </w:p>
    <w:p w:rsidR="008A5A99" w:rsidRDefault="008A5A99" w:rsidP="00A510EA">
      <w:pPr>
        <w:jc w:val="both"/>
        <w:rPr>
          <w:b/>
        </w:rPr>
      </w:pPr>
    </w:p>
    <w:p w:rsidR="008A5A99" w:rsidRPr="009B4BA8" w:rsidRDefault="008A5A99" w:rsidP="00A510EA">
      <w:pPr>
        <w:jc w:val="both"/>
        <w:rPr>
          <w:b/>
        </w:rPr>
      </w:pPr>
      <w:r w:rsidRPr="009B4BA8">
        <w:rPr>
          <w:b/>
        </w:rPr>
        <w:t xml:space="preserve">UNIT – I: </w:t>
      </w:r>
      <w:r>
        <w:rPr>
          <w:b/>
        </w:rPr>
        <w:t xml:space="preserve">Introduction </w:t>
      </w:r>
      <w:r w:rsidRPr="009B4BA8">
        <w:rPr>
          <w:b/>
        </w:rPr>
        <w:t xml:space="preserve">      </w:t>
      </w:r>
      <w:r w:rsidRPr="009B4BA8">
        <w:rPr>
          <w:b/>
        </w:rPr>
        <w:tab/>
      </w:r>
      <w:r w:rsidRPr="009B4BA8">
        <w:rPr>
          <w:b/>
        </w:rPr>
        <w:tab/>
      </w:r>
      <w:r w:rsidRPr="009B4BA8">
        <w:rPr>
          <w:b/>
        </w:rPr>
        <w:tab/>
      </w:r>
      <w:r w:rsidRPr="009B4BA8">
        <w:rPr>
          <w:b/>
        </w:rPr>
        <w:tab/>
      </w:r>
      <w:r w:rsidRPr="009B4BA8">
        <w:rPr>
          <w:b/>
        </w:rPr>
        <w:tab/>
      </w:r>
      <w:r w:rsidRPr="009B4BA8">
        <w:rPr>
          <w:b/>
        </w:rPr>
        <w:tab/>
      </w:r>
      <w:r w:rsidRPr="009B4BA8">
        <w:rPr>
          <w:b/>
        </w:rPr>
        <w:tab/>
        <w:t xml:space="preserve"> (Lectures 10)</w:t>
      </w:r>
    </w:p>
    <w:p w:rsidR="008A5A99" w:rsidRPr="009B4BA8" w:rsidRDefault="008A5A99" w:rsidP="00B21448">
      <w:pPr>
        <w:pStyle w:val="NoSpacing"/>
        <w:numPr>
          <w:ilvl w:val="0"/>
          <w:numId w:val="14"/>
        </w:numPr>
      </w:pPr>
      <w:r>
        <w:t xml:space="preserve">Evolution of Patents in India </w:t>
      </w:r>
    </w:p>
    <w:p w:rsidR="008A5A99" w:rsidRPr="009B4BA8" w:rsidRDefault="008A5A99" w:rsidP="00B21448">
      <w:pPr>
        <w:pStyle w:val="NoSpacing"/>
        <w:numPr>
          <w:ilvl w:val="0"/>
          <w:numId w:val="14"/>
        </w:numPr>
      </w:pPr>
      <w:r>
        <w:t xml:space="preserve">International Treaties on Patents </w:t>
      </w:r>
      <w:r w:rsidRPr="009B4BA8">
        <w:t xml:space="preserve">    </w:t>
      </w:r>
      <w:r w:rsidRPr="009B4BA8">
        <w:tab/>
      </w:r>
    </w:p>
    <w:p w:rsidR="008A5A99" w:rsidRPr="009B4BA8" w:rsidRDefault="008A5A99" w:rsidP="00B21448">
      <w:pPr>
        <w:pStyle w:val="NoSpacing"/>
        <w:numPr>
          <w:ilvl w:val="0"/>
          <w:numId w:val="15"/>
        </w:numPr>
      </w:pPr>
      <w:r>
        <w:t xml:space="preserve">Paris Convention </w:t>
      </w:r>
    </w:p>
    <w:p w:rsidR="008A5A99" w:rsidRPr="009B4BA8" w:rsidRDefault="008A5A99" w:rsidP="00B21448">
      <w:pPr>
        <w:pStyle w:val="NoSpacing"/>
        <w:numPr>
          <w:ilvl w:val="0"/>
          <w:numId w:val="15"/>
        </w:numPr>
      </w:pPr>
      <w:r>
        <w:t>TRIPS</w:t>
      </w:r>
      <w:r w:rsidRPr="009B4BA8">
        <w:t xml:space="preserve"> </w:t>
      </w:r>
    </w:p>
    <w:p w:rsidR="008A5A99" w:rsidRDefault="008A5A99" w:rsidP="00B21448">
      <w:pPr>
        <w:pStyle w:val="NoSpacing"/>
        <w:numPr>
          <w:ilvl w:val="0"/>
          <w:numId w:val="15"/>
        </w:numPr>
      </w:pPr>
      <w:r>
        <w:t>Budapest Treaty</w:t>
      </w:r>
    </w:p>
    <w:p w:rsidR="008A5A99" w:rsidRDefault="008A5A99" w:rsidP="00B21448">
      <w:pPr>
        <w:pStyle w:val="NoSpacing"/>
        <w:numPr>
          <w:ilvl w:val="0"/>
          <w:numId w:val="15"/>
        </w:numPr>
      </w:pPr>
      <w:r w:rsidRPr="002D54DD">
        <w:t>PCT</w:t>
      </w:r>
    </w:p>
    <w:p w:rsidR="008A5A99" w:rsidRPr="002D54DD" w:rsidRDefault="008A5A99" w:rsidP="002D54DD">
      <w:pPr>
        <w:pStyle w:val="NoSpacing"/>
        <w:ind w:left="1800"/>
      </w:pPr>
    </w:p>
    <w:p w:rsidR="008A5A99" w:rsidRPr="009B4BA8" w:rsidRDefault="008A5A99" w:rsidP="00A510EA">
      <w:pPr>
        <w:pStyle w:val="BodyText2"/>
        <w:rPr>
          <w:b/>
        </w:rPr>
      </w:pPr>
      <w:r w:rsidRPr="009B4BA8">
        <w:rPr>
          <w:b/>
        </w:rPr>
        <w:t>UNIT – II</w:t>
      </w:r>
      <w:r>
        <w:rPr>
          <w:b/>
        </w:rPr>
        <w:t xml:space="preserve">: Patentability and Procedures for Grant of Patents </w:t>
      </w:r>
      <w:r w:rsidRPr="009B4BA8">
        <w:tab/>
      </w:r>
      <w:r>
        <w:tab/>
      </w:r>
      <w:r w:rsidRPr="009B4BA8">
        <w:rPr>
          <w:b/>
        </w:rPr>
        <w:t>(Lectures 10)</w:t>
      </w:r>
    </w:p>
    <w:p w:rsidR="008A5A99" w:rsidRDefault="008A5A99" w:rsidP="00B21448">
      <w:pPr>
        <w:pStyle w:val="NoSpacing"/>
        <w:numPr>
          <w:ilvl w:val="0"/>
          <w:numId w:val="11"/>
        </w:numPr>
      </w:pPr>
      <w:r>
        <w:t>Patentable and Non Patentable Inventions</w:t>
      </w:r>
    </w:p>
    <w:p w:rsidR="008A5A99" w:rsidRDefault="008A5A99" w:rsidP="00B21448">
      <w:pPr>
        <w:pStyle w:val="NoSpacing"/>
        <w:numPr>
          <w:ilvl w:val="0"/>
          <w:numId w:val="11"/>
        </w:numPr>
      </w:pPr>
      <w:r>
        <w:t xml:space="preserve">Pre-requisites – Novelty, Inventive Step, Industrial Application </w:t>
      </w:r>
    </w:p>
    <w:p w:rsidR="008A5A99" w:rsidRDefault="008A5A99" w:rsidP="00F8785D">
      <w:pPr>
        <w:pStyle w:val="NoSpacing"/>
        <w:numPr>
          <w:ilvl w:val="0"/>
          <w:numId w:val="11"/>
        </w:numPr>
      </w:pPr>
      <w:r>
        <w:t>Prior Art, Anticipation, &amp; Person Skilled in the Art</w:t>
      </w:r>
    </w:p>
    <w:p w:rsidR="008A5A99" w:rsidRDefault="008A5A99" w:rsidP="00B21448">
      <w:pPr>
        <w:pStyle w:val="NoSpacing"/>
        <w:numPr>
          <w:ilvl w:val="0"/>
          <w:numId w:val="11"/>
        </w:numPr>
      </w:pPr>
      <w:r>
        <w:t xml:space="preserve">Procedures for Filling Application </w:t>
      </w:r>
    </w:p>
    <w:p w:rsidR="008A5A99" w:rsidRDefault="008A5A99" w:rsidP="00B21448">
      <w:pPr>
        <w:pStyle w:val="NoSpacing"/>
        <w:numPr>
          <w:ilvl w:val="0"/>
          <w:numId w:val="11"/>
        </w:numPr>
      </w:pPr>
      <w:r w:rsidRPr="009B4BA8">
        <w:t>Specifications – Provisional and Complete Specifications</w:t>
      </w:r>
      <w:r>
        <w:t xml:space="preserve"> </w:t>
      </w:r>
    </w:p>
    <w:p w:rsidR="008A5A99" w:rsidRDefault="008A5A99" w:rsidP="00B21448">
      <w:pPr>
        <w:pStyle w:val="NoSpacing"/>
        <w:numPr>
          <w:ilvl w:val="0"/>
          <w:numId w:val="11"/>
        </w:numPr>
      </w:pPr>
      <w:r w:rsidRPr="009B4BA8">
        <w:t>Priority dates</w:t>
      </w:r>
    </w:p>
    <w:p w:rsidR="008A5A99" w:rsidRDefault="008A5A99" w:rsidP="00B21448">
      <w:pPr>
        <w:pStyle w:val="NoSpacing"/>
        <w:numPr>
          <w:ilvl w:val="0"/>
          <w:numId w:val="11"/>
        </w:numPr>
      </w:pPr>
      <w:r>
        <w:t>Pre-Grant and Post Grant Opposition</w:t>
      </w:r>
    </w:p>
    <w:p w:rsidR="008A5A99" w:rsidRDefault="008A5A99" w:rsidP="00B21448">
      <w:pPr>
        <w:pStyle w:val="NoSpacing"/>
        <w:numPr>
          <w:ilvl w:val="0"/>
          <w:numId w:val="11"/>
        </w:numPr>
      </w:pPr>
      <w:r>
        <w:t>Grant and sealing of Patents</w:t>
      </w:r>
    </w:p>
    <w:p w:rsidR="008A5A99" w:rsidRDefault="008A5A99" w:rsidP="00B21448">
      <w:pPr>
        <w:pStyle w:val="NoSpacing"/>
        <w:numPr>
          <w:ilvl w:val="0"/>
          <w:numId w:val="11"/>
        </w:numPr>
      </w:pPr>
      <w:r w:rsidRPr="00C61B8B">
        <w:t xml:space="preserve">Rights of Patentee </w:t>
      </w:r>
    </w:p>
    <w:p w:rsidR="008A5A99" w:rsidRPr="00C61B8B" w:rsidRDefault="008A5A99" w:rsidP="00B21448">
      <w:pPr>
        <w:pStyle w:val="NoSpacing"/>
        <w:numPr>
          <w:ilvl w:val="0"/>
          <w:numId w:val="11"/>
        </w:numPr>
      </w:pPr>
      <w:r w:rsidRPr="00C61B8B">
        <w:t xml:space="preserve">Term of Patent </w:t>
      </w:r>
    </w:p>
    <w:p w:rsidR="008A5A99" w:rsidRPr="00C61B8B" w:rsidRDefault="008A5A99" w:rsidP="00B21448">
      <w:pPr>
        <w:pStyle w:val="NoSpacing"/>
        <w:numPr>
          <w:ilvl w:val="0"/>
          <w:numId w:val="11"/>
        </w:numPr>
      </w:pPr>
      <w:r w:rsidRPr="00C61B8B">
        <w:t>Surrender and Revocation of patents</w:t>
      </w:r>
    </w:p>
    <w:p w:rsidR="008A5A99" w:rsidRDefault="008A5A99" w:rsidP="00B21448">
      <w:pPr>
        <w:pStyle w:val="NoSpacing"/>
        <w:numPr>
          <w:ilvl w:val="0"/>
          <w:numId w:val="11"/>
        </w:numPr>
      </w:pPr>
      <w:r w:rsidRPr="00C61B8B">
        <w:t>Restoration</w:t>
      </w:r>
    </w:p>
    <w:p w:rsidR="008A5A99" w:rsidRDefault="008A5A99" w:rsidP="00C61B8B">
      <w:pPr>
        <w:pStyle w:val="NoSpacing"/>
      </w:pPr>
    </w:p>
    <w:p w:rsidR="008A5A99" w:rsidRDefault="008A5A99" w:rsidP="00A510EA">
      <w:pPr>
        <w:jc w:val="both"/>
        <w:rPr>
          <w:b/>
        </w:rPr>
      </w:pPr>
      <w:r w:rsidRPr="009B4BA8">
        <w:rPr>
          <w:b/>
        </w:rPr>
        <w:t xml:space="preserve">UNIT – III: </w:t>
      </w:r>
      <w:r>
        <w:rPr>
          <w:b/>
        </w:rPr>
        <w:t xml:space="preserve">Limitations, Exceptions &amp; </w:t>
      </w:r>
      <w:r w:rsidRPr="009B4BA8">
        <w:rPr>
          <w:b/>
        </w:rPr>
        <w:t xml:space="preserve">Infringements  </w:t>
      </w:r>
      <w:r w:rsidRPr="009B4BA8">
        <w:rPr>
          <w:b/>
        </w:rPr>
        <w:tab/>
      </w:r>
      <w:r w:rsidRPr="009B4BA8">
        <w:rPr>
          <w:b/>
        </w:rPr>
        <w:tab/>
      </w:r>
      <w:r w:rsidRPr="009B4BA8">
        <w:rPr>
          <w:b/>
        </w:rPr>
        <w:tab/>
        <w:t>(Lectures 10)</w:t>
      </w:r>
    </w:p>
    <w:p w:rsidR="008A5A99" w:rsidRDefault="008A5A99" w:rsidP="00B21448">
      <w:pPr>
        <w:pStyle w:val="NoSpacing"/>
        <w:numPr>
          <w:ilvl w:val="0"/>
          <w:numId w:val="12"/>
        </w:numPr>
      </w:pPr>
      <w:r>
        <w:t>Licencing – Voluntary &amp; Non –Voluntary</w:t>
      </w:r>
    </w:p>
    <w:p w:rsidR="008A5A99" w:rsidRDefault="008A5A99" w:rsidP="00B21448">
      <w:pPr>
        <w:pStyle w:val="NoSpacing"/>
        <w:numPr>
          <w:ilvl w:val="0"/>
          <w:numId w:val="12"/>
        </w:numPr>
      </w:pPr>
      <w:r>
        <w:t>Assignment</w:t>
      </w:r>
    </w:p>
    <w:p w:rsidR="008A5A99" w:rsidRDefault="008A5A99" w:rsidP="00B21448">
      <w:pPr>
        <w:pStyle w:val="NoSpacing"/>
        <w:numPr>
          <w:ilvl w:val="0"/>
          <w:numId w:val="12"/>
        </w:numPr>
      </w:pPr>
      <w:r>
        <w:t>Fair Use</w:t>
      </w:r>
    </w:p>
    <w:p w:rsidR="008A5A99" w:rsidRDefault="008A5A99" w:rsidP="00B21448">
      <w:pPr>
        <w:pStyle w:val="NoSpacing"/>
        <w:numPr>
          <w:ilvl w:val="0"/>
          <w:numId w:val="12"/>
        </w:numPr>
      </w:pPr>
      <w:r w:rsidRPr="009B4BA8">
        <w:t>Use and acquisition of</w:t>
      </w:r>
      <w:r>
        <w:t xml:space="preserve"> inventions by Central G</w:t>
      </w:r>
      <w:r w:rsidRPr="009B4BA8">
        <w:t>overnment</w:t>
      </w:r>
    </w:p>
    <w:p w:rsidR="008A5A99" w:rsidRDefault="008A5A99" w:rsidP="00B21448">
      <w:pPr>
        <w:pStyle w:val="NoSpacing"/>
        <w:numPr>
          <w:ilvl w:val="0"/>
          <w:numId w:val="12"/>
        </w:numPr>
      </w:pPr>
      <w:r>
        <w:t>Parallel Imports</w:t>
      </w:r>
    </w:p>
    <w:p w:rsidR="008A5A99" w:rsidRDefault="008A5A99" w:rsidP="00B21448">
      <w:pPr>
        <w:pStyle w:val="NoSpacing"/>
        <w:numPr>
          <w:ilvl w:val="0"/>
          <w:numId w:val="12"/>
        </w:numPr>
      </w:pPr>
      <w:r>
        <w:t>Claim Interpretations and Constructions</w:t>
      </w:r>
    </w:p>
    <w:p w:rsidR="008A5A99" w:rsidRDefault="008A5A99" w:rsidP="00B21448">
      <w:pPr>
        <w:pStyle w:val="NoSpacing"/>
        <w:numPr>
          <w:ilvl w:val="0"/>
          <w:numId w:val="12"/>
        </w:numPr>
      </w:pPr>
      <w:r>
        <w:t xml:space="preserve">Infringements &amp; Remedies </w:t>
      </w:r>
    </w:p>
    <w:p w:rsidR="008A5A99" w:rsidRDefault="008A5A99" w:rsidP="00A510EA">
      <w:pPr>
        <w:jc w:val="both"/>
        <w:rPr>
          <w:b/>
        </w:rPr>
      </w:pPr>
    </w:p>
    <w:p w:rsidR="008A5A99" w:rsidRPr="009B4BA8" w:rsidRDefault="008A5A99" w:rsidP="00A510EA">
      <w:pPr>
        <w:pStyle w:val="Heading1"/>
        <w:tabs>
          <w:tab w:val="left" w:pos="360"/>
        </w:tabs>
        <w:jc w:val="both"/>
        <w:rPr>
          <w:bCs w:val="0"/>
        </w:rPr>
      </w:pPr>
      <w:r w:rsidRPr="009B4BA8">
        <w:rPr>
          <w:bCs w:val="0"/>
        </w:rPr>
        <w:t xml:space="preserve">UNIT – IV: Patent Authorities, Patent Agents &amp; Emerging Issues </w:t>
      </w:r>
      <w:r w:rsidRPr="009B4BA8">
        <w:rPr>
          <w:bCs w:val="0"/>
        </w:rPr>
        <w:tab/>
      </w:r>
      <w:r w:rsidRPr="009B4BA8">
        <w:t>(Lectures 10)</w:t>
      </w:r>
    </w:p>
    <w:p w:rsidR="008A5A99" w:rsidRDefault="008A5A99" w:rsidP="00B21448">
      <w:pPr>
        <w:pStyle w:val="NoSpacing"/>
        <w:numPr>
          <w:ilvl w:val="0"/>
          <w:numId w:val="13"/>
        </w:numPr>
      </w:pPr>
      <w:r w:rsidRPr="009B4BA8">
        <w:t>Controller</w:t>
      </w:r>
      <w:r>
        <w:t xml:space="preserve"> General of Patents</w:t>
      </w:r>
    </w:p>
    <w:p w:rsidR="008A5A99" w:rsidRDefault="008A5A99" w:rsidP="00B21448">
      <w:pPr>
        <w:pStyle w:val="NoSpacing"/>
        <w:numPr>
          <w:ilvl w:val="0"/>
          <w:numId w:val="13"/>
        </w:numPr>
      </w:pPr>
      <w:r>
        <w:t>Patent Examiners</w:t>
      </w:r>
    </w:p>
    <w:p w:rsidR="008A5A99" w:rsidRDefault="008A5A99" w:rsidP="00B21448">
      <w:pPr>
        <w:pStyle w:val="NoSpacing"/>
        <w:numPr>
          <w:ilvl w:val="0"/>
          <w:numId w:val="13"/>
        </w:numPr>
      </w:pPr>
      <w:r>
        <w:t>Patent Agents</w:t>
      </w:r>
    </w:p>
    <w:p w:rsidR="008A5A99" w:rsidRPr="00982C8D" w:rsidRDefault="008A5A99" w:rsidP="00B21448">
      <w:pPr>
        <w:pStyle w:val="NoSpacing"/>
        <w:numPr>
          <w:ilvl w:val="0"/>
          <w:numId w:val="13"/>
        </w:numPr>
      </w:pPr>
      <w:r>
        <w:t>IPAB</w:t>
      </w:r>
    </w:p>
    <w:p w:rsidR="008A5A99" w:rsidRPr="00982C8D" w:rsidRDefault="008A5A99" w:rsidP="00B21448">
      <w:pPr>
        <w:pStyle w:val="NoSpacing"/>
        <w:numPr>
          <w:ilvl w:val="0"/>
          <w:numId w:val="13"/>
        </w:numPr>
        <w:rPr>
          <w:bCs/>
        </w:rPr>
      </w:pPr>
      <w:r w:rsidRPr="00982C8D">
        <w:rPr>
          <w:bCs/>
        </w:rPr>
        <w:t xml:space="preserve">Emerging Issues                </w:t>
      </w:r>
    </w:p>
    <w:p w:rsidR="008A5A99" w:rsidRPr="009B4BA8" w:rsidRDefault="008A5A99" w:rsidP="00B21448">
      <w:pPr>
        <w:pStyle w:val="NoSpacing"/>
        <w:numPr>
          <w:ilvl w:val="0"/>
          <w:numId w:val="16"/>
        </w:numPr>
      </w:pPr>
      <w:r>
        <w:t>Patents &amp; Computer Programs</w:t>
      </w:r>
    </w:p>
    <w:p w:rsidR="008A5A99" w:rsidRDefault="008A5A99" w:rsidP="00B21448">
      <w:pPr>
        <w:pStyle w:val="NoSpacing"/>
        <w:numPr>
          <w:ilvl w:val="0"/>
          <w:numId w:val="16"/>
        </w:numPr>
      </w:pPr>
      <w:r>
        <w:t xml:space="preserve">Business Methods &amp; Utility Patents </w:t>
      </w:r>
    </w:p>
    <w:p w:rsidR="008A5A99" w:rsidRDefault="008A5A99" w:rsidP="00B21448">
      <w:pPr>
        <w:pStyle w:val="NoSpacing"/>
        <w:numPr>
          <w:ilvl w:val="0"/>
          <w:numId w:val="16"/>
        </w:numPr>
      </w:pPr>
      <w:r>
        <w:t>Bio-Informatics Patents</w:t>
      </w:r>
    </w:p>
    <w:p w:rsidR="008A5A99" w:rsidRPr="002D54DD" w:rsidRDefault="008A5A99" w:rsidP="00B21448">
      <w:pPr>
        <w:pStyle w:val="NoSpacing"/>
        <w:numPr>
          <w:ilvl w:val="0"/>
          <w:numId w:val="16"/>
        </w:numPr>
      </w:pPr>
      <w:r>
        <w:t>Patent and Human Right Issues</w:t>
      </w:r>
    </w:p>
    <w:p w:rsidR="008A5A99" w:rsidRPr="009B4BA8" w:rsidRDefault="008A5A99" w:rsidP="00982C8D">
      <w:pPr>
        <w:tabs>
          <w:tab w:val="left" w:pos="1440"/>
          <w:tab w:val="left" w:pos="5865"/>
        </w:tabs>
        <w:rPr>
          <w:b/>
          <w:bCs/>
        </w:rPr>
      </w:pPr>
    </w:p>
    <w:p w:rsidR="008A5A99" w:rsidRDefault="008A5A99" w:rsidP="00A510EA">
      <w:pPr>
        <w:tabs>
          <w:tab w:val="left" w:pos="1440"/>
          <w:tab w:val="left" w:pos="5865"/>
        </w:tabs>
        <w:rPr>
          <w:b/>
          <w:bCs/>
        </w:rPr>
      </w:pPr>
      <w:r>
        <w:rPr>
          <w:b/>
          <w:bCs/>
        </w:rPr>
        <w:t xml:space="preserve">Text Books: </w:t>
      </w:r>
    </w:p>
    <w:p w:rsidR="008A5A99" w:rsidRPr="00952E09" w:rsidRDefault="008A5A99" w:rsidP="00B21448">
      <w:pPr>
        <w:pStyle w:val="NoSpacing"/>
        <w:numPr>
          <w:ilvl w:val="0"/>
          <w:numId w:val="17"/>
        </w:numPr>
        <w:rPr>
          <w:shd w:val="clear" w:color="auto" w:fill="FFFFFF"/>
        </w:rPr>
      </w:pPr>
      <w:r w:rsidRPr="00952E09">
        <w:rPr>
          <w:rStyle w:val="Emphasis"/>
          <w:i w:val="0"/>
          <w:iCs w:val="0"/>
          <w:shd w:val="clear" w:color="auto" w:fill="FFFFFF"/>
        </w:rPr>
        <w:t>Feroz</w:t>
      </w:r>
      <w:r w:rsidRPr="00952E09">
        <w:rPr>
          <w:rStyle w:val="apple-converted-space"/>
          <w:shd w:val="clear" w:color="auto" w:fill="FFFFFF"/>
        </w:rPr>
        <w:t> </w:t>
      </w:r>
      <w:r w:rsidRPr="00952E09">
        <w:rPr>
          <w:rStyle w:val="Emphasis"/>
          <w:i w:val="0"/>
          <w:iCs w:val="0"/>
          <w:shd w:val="clear" w:color="auto" w:fill="FFFFFF"/>
        </w:rPr>
        <w:t>Ali</w:t>
      </w:r>
      <w:r w:rsidRPr="00952E09">
        <w:rPr>
          <w:rStyle w:val="apple-converted-space"/>
          <w:shd w:val="clear" w:color="auto" w:fill="FFFFFF"/>
        </w:rPr>
        <w:t> </w:t>
      </w:r>
      <w:r w:rsidRPr="00952E09">
        <w:rPr>
          <w:shd w:val="clear" w:color="auto" w:fill="FFFFFF"/>
        </w:rPr>
        <w:t xml:space="preserve">Khader, </w:t>
      </w:r>
      <w:r w:rsidRPr="00F8785D">
        <w:rPr>
          <w:shd w:val="clear" w:color="auto" w:fill="FFFFFF"/>
        </w:rPr>
        <w:t>The</w:t>
      </w:r>
      <w:r w:rsidRPr="00F8785D">
        <w:rPr>
          <w:rStyle w:val="apple-converted-space"/>
          <w:iCs/>
          <w:shd w:val="clear" w:color="auto" w:fill="FFFFFF"/>
        </w:rPr>
        <w:t> </w:t>
      </w:r>
      <w:r w:rsidRPr="00F8785D">
        <w:rPr>
          <w:rStyle w:val="Emphasis"/>
          <w:iCs w:val="0"/>
          <w:shd w:val="clear" w:color="auto" w:fill="FFFFFF"/>
        </w:rPr>
        <w:t>Law of Patents</w:t>
      </w:r>
      <w:r w:rsidRPr="00F8785D">
        <w:rPr>
          <w:i/>
          <w:shd w:val="clear" w:color="auto" w:fill="FFFFFF"/>
        </w:rPr>
        <w:t>-With a Special Focus on Pharmaceuticals in India</w:t>
      </w:r>
      <w:r w:rsidRPr="00952E09">
        <w:rPr>
          <w:shd w:val="clear" w:color="auto" w:fill="FFFFFF"/>
        </w:rPr>
        <w:t xml:space="preserve">, LexisNexis, </w:t>
      </w:r>
      <w:r>
        <w:rPr>
          <w:shd w:val="clear" w:color="auto" w:fill="FFFFFF"/>
        </w:rPr>
        <w:t>2</w:t>
      </w:r>
      <w:r w:rsidRPr="00F8785D">
        <w:rPr>
          <w:shd w:val="clear" w:color="auto" w:fill="FFFFFF"/>
          <w:vertAlign w:val="superscript"/>
        </w:rPr>
        <w:t>nd</w:t>
      </w:r>
      <w:r>
        <w:rPr>
          <w:shd w:val="clear" w:color="auto" w:fill="FFFFFF"/>
        </w:rPr>
        <w:t xml:space="preserve"> Edition, </w:t>
      </w:r>
      <w:r w:rsidRPr="00952E09">
        <w:rPr>
          <w:shd w:val="clear" w:color="auto" w:fill="FFFFFF"/>
        </w:rPr>
        <w:t>2011</w:t>
      </w:r>
    </w:p>
    <w:p w:rsidR="008A5A99" w:rsidRPr="00952E09" w:rsidRDefault="008A5A99" w:rsidP="00B21448">
      <w:pPr>
        <w:pStyle w:val="NoSpacing"/>
        <w:numPr>
          <w:ilvl w:val="0"/>
          <w:numId w:val="17"/>
        </w:numPr>
        <w:rPr>
          <w:rStyle w:val="prorightcont"/>
          <w:u w:val="single"/>
          <w:shd w:val="clear" w:color="auto" w:fill="FFFFFF"/>
        </w:rPr>
      </w:pPr>
      <w:r w:rsidRPr="00952E09">
        <w:t xml:space="preserve">Elizabeth Verkey, </w:t>
      </w:r>
      <w:r w:rsidRPr="00952E09">
        <w:rPr>
          <w:rStyle w:val="prorightcont"/>
          <w:i/>
          <w:iCs/>
          <w:shd w:val="clear" w:color="auto" w:fill="FFFFFF"/>
        </w:rPr>
        <w:t>Law of Patents</w:t>
      </w:r>
      <w:r w:rsidRPr="00952E09">
        <w:rPr>
          <w:rStyle w:val="prorightcont"/>
          <w:shd w:val="clear" w:color="auto" w:fill="FFFFFF"/>
        </w:rPr>
        <w:t>, Eastern Book Company,</w:t>
      </w:r>
      <w:r>
        <w:rPr>
          <w:rStyle w:val="prorightcont"/>
          <w:shd w:val="clear" w:color="auto" w:fill="FFFFFF"/>
        </w:rPr>
        <w:t xml:space="preserve"> 2</w:t>
      </w:r>
      <w:r w:rsidRPr="00F8785D">
        <w:rPr>
          <w:rStyle w:val="prorightcont"/>
          <w:shd w:val="clear" w:color="auto" w:fill="FFFFFF"/>
          <w:vertAlign w:val="superscript"/>
        </w:rPr>
        <w:t>nd</w:t>
      </w:r>
      <w:r>
        <w:rPr>
          <w:rStyle w:val="prorightcont"/>
          <w:shd w:val="clear" w:color="auto" w:fill="FFFFFF"/>
        </w:rPr>
        <w:t xml:space="preserve"> Edition,</w:t>
      </w:r>
      <w:r w:rsidRPr="00952E09">
        <w:rPr>
          <w:rStyle w:val="prorightcont"/>
          <w:shd w:val="clear" w:color="auto" w:fill="FFFFFF"/>
        </w:rPr>
        <w:t xml:space="preserve">  2012</w:t>
      </w:r>
    </w:p>
    <w:p w:rsidR="008A5A99" w:rsidRPr="009B4BA8" w:rsidRDefault="008A5A99" w:rsidP="00A510EA">
      <w:pPr>
        <w:tabs>
          <w:tab w:val="left" w:pos="1440"/>
          <w:tab w:val="left" w:pos="5865"/>
        </w:tabs>
        <w:rPr>
          <w:b/>
          <w:bCs/>
        </w:rPr>
      </w:pPr>
    </w:p>
    <w:p w:rsidR="008A5A99" w:rsidRDefault="008A5A99" w:rsidP="00A510EA">
      <w:pPr>
        <w:tabs>
          <w:tab w:val="left" w:pos="1440"/>
          <w:tab w:val="left" w:pos="5865"/>
        </w:tabs>
        <w:rPr>
          <w:b/>
          <w:bCs/>
        </w:rPr>
      </w:pPr>
      <w:r w:rsidRPr="009B4BA8">
        <w:rPr>
          <w:b/>
          <w:bCs/>
        </w:rPr>
        <w:t xml:space="preserve">References: </w:t>
      </w:r>
    </w:p>
    <w:p w:rsidR="008A5A99" w:rsidRPr="00D552C0" w:rsidRDefault="008A5A99" w:rsidP="00B21448">
      <w:pPr>
        <w:pStyle w:val="NoSpacing"/>
        <w:numPr>
          <w:ilvl w:val="0"/>
          <w:numId w:val="18"/>
        </w:numPr>
        <w:rPr>
          <w:rStyle w:val="apple-converted-space"/>
          <w:shd w:val="clear" w:color="auto" w:fill="FFFFFF"/>
        </w:rPr>
      </w:pPr>
      <w:r w:rsidRPr="00D552C0">
        <w:rPr>
          <w:shd w:val="clear" w:color="auto" w:fill="FFFFFF"/>
        </w:rPr>
        <w:t>Richard Miller, Guy Burkill, Hon Judge Birss, Douglas Campbell</w:t>
      </w:r>
      <w:r w:rsidRPr="00D552C0">
        <w:rPr>
          <w:rStyle w:val="Emphasis"/>
          <w:i w:val="0"/>
          <w:iCs w:val="0"/>
          <w:shd w:val="clear" w:color="auto" w:fill="FFFFFF"/>
        </w:rPr>
        <w:t xml:space="preserve">, </w:t>
      </w:r>
      <w:r w:rsidRPr="00D552C0">
        <w:rPr>
          <w:rStyle w:val="Emphasis"/>
          <w:shd w:val="clear" w:color="auto" w:fill="FFFFFF"/>
        </w:rPr>
        <w:t>Terrell on the Law of Patents</w:t>
      </w:r>
      <w:r w:rsidRPr="00D552C0">
        <w:rPr>
          <w:rStyle w:val="apple-converted-space"/>
          <w:shd w:val="clear" w:color="auto" w:fill="FFFFFF"/>
        </w:rPr>
        <w:t>, Sweet and Maxwell, 2010</w:t>
      </w:r>
    </w:p>
    <w:p w:rsidR="008A5A99" w:rsidRPr="00D552C0" w:rsidRDefault="008A5A99" w:rsidP="00B21448">
      <w:pPr>
        <w:pStyle w:val="NoSpacing"/>
        <w:numPr>
          <w:ilvl w:val="0"/>
          <w:numId w:val="18"/>
        </w:numPr>
        <w:rPr>
          <w:shd w:val="clear" w:color="auto" w:fill="FFFFFF"/>
        </w:rPr>
      </w:pPr>
      <w:r w:rsidRPr="00D552C0">
        <w:rPr>
          <w:rStyle w:val="Emphasis"/>
          <w:i w:val="0"/>
          <w:iCs w:val="0"/>
          <w:shd w:val="clear" w:color="auto" w:fill="FFFFFF"/>
        </w:rPr>
        <w:t>Feroz</w:t>
      </w:r>
      <w:r w:rsidRPr="00D552C0">
        <w:rPr>
          <w:rStyle w:val="apple-converted-space"/>
          <w:shd w:val="clear" w:color="auto" w:fill="FFFFFF"/>
        </w:rPr>
        <w:t> </w:t>
      </w:r>
      <w:r w:rsidRPr="00D552C0">
        <w:rPr>
          <w:rStyle w:val="Emphasis"/>
          <w:i w:val="0"/>
          <w:iCs w:val="0"/>
          <w:shd w:val="clear" w:color="auto" w:fill="FFFFFF"/>
        </w:rPr>
        <w:t>Ali</w:t>
      </w:r>
      <w:r w:rsidRPr="00D552C0">
        <w:rPr>
          <w:rStyle w:val="apple-converted-space"/>
          <w:shd w:val="clear" w:color="auto" w:fill="FFFFFF"/>
        </w:rPr>
        <w:t> </w:t>
      </w:r>
      <w:r w:rsidRPr="00D552C0">
        <w:rPr>
          <w:shd w:val="clear" w:color="auto" w:fill="FFFFFF"/>
        </w:rPr>
        <w:t xml:space="preserve">Khader, </w:t>
      </w:r>
      <w:r w:rsidRPr="00D552C0">
        <w:rPr>
          <w:i/>
          <w:iCs/>
        </w:rPr>
        <w:t>The Touchstone Effect:The Impact Of Pre-Grant Opposition On Patents</w:t>
      </w:r>
      <w:r w:rsidRPr="00D552C0">
        <w:t xml:space="preserve">, </w:t>
      </w:r>
      <w:r w:rsidRPr="00D552C0">
        <w:rPr>
          <w:shd w:val="clear" w:color="auto" w:fill="FFFFFF"/>
        </w:rPr>
        <w:t>Lexis Nexis, 2009</w:t>
      </w:r>
    </w:p>
    <w:p w:rsidR="008A5A99" w:rsidRPr="00D552C0" w:rsidRDefault="008A5A99" w:rsidP="00B21448">
      <w:pPr>
        <w:pStyle w:val="NoSpacing"/>
        <w:numPr>
          <w:ilvl w:val="0"/>
          <w:numId w:val="18"/>
        </w:numPr>
      </w:pPr>
      <w:hyperlink r:id="rId8" w:history="1">
        <w:r w:rsidRPr="00D552C0">
          <w:rPr>
            <w:rStyle w:val="Hyperlink"/>
            <w:color w:val="auto"/>
            <w:u w:val="none"/>
          </w:rPr>
          <w:t>Donald S Chisum</w:t>
        </w:r>
      </w:hyperlink>
      <w:r w:rsidRPr="00D552C0">
        <w:rPr>
          <w:rStyle w:val="author"/>
        </w:rPr>
        <w:t xml:space="preserve">, </w:t>
      </w:r>
      <w:r w:rsidRPr="00D552C0">
        <w:rPr>
          <w:rStyle w:val="a-size-large"/>
          <w:i/>
          <w:iCs/>
        </w:rPr>
        <w:t>Chisum on Patents</w:t>
      </w:r>
      <w:r w:rsidRPr="00D552C0">
        <w:rPr>
          <w:rStyle w:val="a-size-large"/>
        </w:rPr>
        <w:t xml:space="preserve"> (17 Volumes), </w:t>
      </w:r>
      <w:r w:rsidRPr="00D552C0">
        <w:rPr>
          <w:rStyle w:val="apple-converted-space"/>
        </w:rPr>
        <w:t> </w:t>
      </w:r>
      <w:r w:rsidRPr="00D552C0">
        <w:rPr>
          <w:shd w:val="clear" w:color="auto" w:fill="FFFFFF"/>
        </w:rPr>
        <w:t>Lexis Nexis</w:t>
      </w:r>
      <w:r w:rsidRPr="00D552C0">
        <w:rPr>
          <w:rStyle w:val="a-size-medium"/>
        </w:rPr>
        <w:t>, 2012</w:t>
      </w:r>
    </w:p>
    <w:p w:rsidR="008A5A99" w:rsidRPr="00D552C0" w:rsidRDefault="008A5A99" w:rsidP="00B21448">
      <w:pPr>
        <w:pStyle w:val="NoSpacing"/>
        <w:numPr>
          <w:ilvl w:val="0"/>
          <w:numId w:val="18"/>
        </w:numPr>
        <w:rPr>
          <w:lang w:val="en-IN" w:eastAsia="en-IN" w:bidi="hi-IN"/>
        </w:rPr>
      </w:pPr>
      <w:r w:rsidRPr="00D552C0">
        <w:rPr>
          <w:lang w:val="en-IN" w:eastAsia="en-IN" w:bidi="hi-IN"/>
        </w:rPr>
        <w:t xml:space="preserve">Janice M. Mueller, </w:t>
      </w:r>
      <w:r w:rsidRPr="00D552C0">
        <w:rPr>
          <w:i/>
          <w:iCs/>
          <w:lang w:val="en-IN" w:eastAsia="en-IN" w:bidi="hi-IN"/>
        </w:rPr>
        <w:t>Patent Law</w:t>
      </w:r>
      <w:r w:rsidRPr="00D552C0">
        <w:rPr>
          <w:lang w:val="en-IN" w:eastAsia="en-IN" w:bidi="hi-IN"/>
        </w:rPr>
        <w:t>, Wolters Kluwer, 2013</w:t>
      </w:r>
    </w:p>
    <w:p w:rsidR="008A5A99" w:rsidRPr="00D552C0" w:rsidRDefault="008A5A99" w:rsidP="00B21448">
      <w:pPr>
        <w:pStyle w:val="NoSpacing"/>
        <w:numPr>
          <w:ilvl w:val="0"/>
          <w:numId w:val="18"/>
        </w:numPr>
        <w:rPr>
          <w:lang w:val="en-IN" w:eastAsia="en-IN" w:bidi="hi-IN"/>
        </w:rPr>
      </w:pPr>
      <w:r w:rsidRPr="00D552C0">
        <w:rPr>
          <w:lang w:val="en-IN" w:eastAsia="en-IN" w:bidi="hi-IN"/>
        </w:rPr>
        <w:t xml:space="preserve">Martin J. Adelman et al., </w:t>
      </w:r>
      <w:r w:rsidRPr="00D552C0">
        <w:rPr>
          <w:i/>
          <w:iCs/>
          <w:lang w:val="en-IN" w:eastAsia="en-IN" w:bidi="hi-IN"/>
        </w:rPr>
        <w:t>Patent Law in a Nutshell</w:t>
      </w:r>
      <w:r>
        <w:rPr>
          <w:lang w:val="en-IN" w:eastAsia="en-IN" w:bidi="hi-IN"/>
        </w:rPr>
        <w:t xml:space="preserve">, West, </w:t>
      </w:r>
      <w:r w:rsidRPr="00D552C0">
        <w:rPr>
          <w:lang w:val="en-IN" w:eastAsia="en-IN" w:bidi="hi-IN"/>
        </w:rPr>
        <w:t>2013 </w:t>
      </w:r>
    </w:p>
    <w:p w:rsidR="008A5A99" w:rsidRDefault="008A5A99" w:rsidP="00B21448">
      <w:pPr>
        <w:pStyle w:val="NoSpacing"/>
        <w:numPr>
          <w:ilvl w:val="0"/>
          <w:numId w:val="18"/>
        </w:numPr>
        <w:rPr>
          <w:lang w:val="en-IN" w:eastAsia="en-IN" w:bidi="hi-IN"/>
        </w:rPr>
      </w:pPr>
      <w:r w:rsidRPr="00D552C0">
        <w:rPr>
          <w:lang w:val="en-IN" w:eastAsia="en-IN" w:bidi="hi-IN"/>
        </w:rPr>
        <w:t xml:space="preserve">Amy L. Landers, </w:t>
      </w:r>
      <w:r w:rsidRPr="00D552C0">
        <w:rPr>
          <w:i/>
          <w:iCs/>
          <w:lang w:val="en-IN" w:eastAsia="en-IN" w:bidi="hi-IN"/>
        </w:rPr>
        <w:t>Understanding Patent Law</w:t>
      </w:r>
      <w:r>
        <w:rPr>
          <w:lang w:val="en-IN" w:eastAsia="en-IN" w:bidi="hi-IN"/>
        </w:rPr>
        <w:t xml:space="preserve">, </w:t>
      </w:r>
      <w:r w:rsidRPr="00D552C0">
        <w:rPr>
          <w:shd w:val="clear" w:color="auto" w:fill="FFFFFF"/>
        </w:rPr>
        <w:t>Lexis Nexis</w:t>
      </w:r>
      <w:r>
        <w:rPr>
          <w:lang w:val="en-IN" w:eastAsia="en-IN" w:bidi="hi-IN"/>
        </w:rPr>
        <w:t xml:space="preserve">, </w:t>
      </w:r>
      <w:r w:rsidRPr="00D552C0">
        <w:rPr>
          <w:lang w:val="en-IN" w:eastAsia="en-IN" w:bidi="hi-IN"/>
        </w:rPr>
        <w:t>2012</w:t>
      </w:r>
      <w:r>
        <w:rPr>
          <w:lang w:val="en-IN" w:eastAsia="en-IN" w:bidi="hi-IN"/>
        </w:rPr>
        <w:t xml:space="preserve">. </w:t>
      </w:r>
    </w:p>
    <w:p w:rsidR="008A5A99" w:rsidRPr="00D552C0" w:rsidRDefault="008A5A99" w:rsidP="00B21448">
      <w:pPr>
        <w:pStyle w:val="NoSpacing"/>
        <w:numPr>
          <w:ilvl w:val="0"/>
          <w:numId w:val="18"/>
        </w:numPr>
        <w:rPr>
          <w:lang w:val="en-IN" w:eastAsia="en-IN" w:bidi="hi-IN"/>
        </w:rPr>
      </w:pPr>
      <w:r w:rsidRPr="00CB2A5F">
        <w:rPr>
          <w:noProof/>
        </w:rPr>
        <w:t>Ananth P</w:t>
      </w:r>
      <w:r>
        <w:rPr>
          <w:noProof/>
        </w:rPr>
        <w:t>a</w:t>
      </w:r>
      <w:r w:rsidRPr="00CB2A5F">
        <w:rPr>
          <w:noProof/>
        </w:rPr>
        <w:t xml:space="preserve">dmanabhan, </w:t>
      </w:r>
      <w:hyperlink r:id="rId9" w:history="1">
        <w:r w:rsidRPr="00CB2A5F">
          <w:rPr>
            <w:bCs/>
            <w:i/>
            <w:kern w:val="36"/>
          </w:rPr>
          <w:t>Intellectual Property Rights Infringement and Remedies</w:t>
        </w:r>
      </w:hyperlink>
      <w:r w:rsidRPr="00CB2A5F">
        <w:rPr>
          <w:bCs/>
          <w:kern w:val="36"/>
        </w:rPr>
        <w:t>, Lexis Nexis, 2012</w:t>
      </w:r>
    </w:p>
    <w:p w:rsidR="008A5A99" w:rsidRDefault="008A5A99" w:rsidP="00A510EA">
      <w:pPr>
        <w:tabs>
          <w:tab w:val="left" w:pos="1440"/>
          <w:tab w:val="left" w:pos="5865"/>
        </w:tabs>
        <w:rPr>
          <w:rStyle w:val="apple-converted-space"/>
          <w:rFonts w:ascii="Arial" w:hAnsi="Arial" w:cs="Arial"/>
          <w:color w:val="545454"/>
          <w:shd w:val="clear" w:color="auto" w:fill="FFFFFF"/>
        </w:rPr>
      </w:pPr>
    </w:p>
    <w:p w:rsidR="008A5A99" w:rsidRPr="009B4BA8" w:rsidRDefault="008A5A99" w:rsidP="00A510EA">
      <w:pPr>
        <w:tabs>
          <w:tab w:val="left" w:pos="1440"/>
          <w:tab w:val="left" w:pos="5865"/>
        </w:tabs>
        <w:rPr>
          <w:b/>
          <w:bCs/>
        </w:rPr>
      </w:pPr>
    </w:p>
    <w:p w:rsidR="008A5A99" w:rsidRPr="009B4BA8" w:rsidRDefault="008A5A99" w:rsidP="00A510EA">
      <w:pPr>
        <w:pStyle w:val="Subtitle"/>
        <w:tabs>
          <w:tab w:val="clear" w:pos="8640"/>
          <w:tab w:val="left" w:pos="8220"/>
          <w:tab w:val="right" w:pos="9270"/>
        </w:tabs>
        <w:ind w:right="1080"/>
        <w:jc w:val="center"/>
      </w:pPr>
    </w:p>
    <w:p w:rsidR="008A5A99" w:rsidRPr="009B4BA8" w:rsidRDefault="008A5A99" w:rsidP="00A510EA">
      <w:pPr>
        <w:pStyle w:val="Subtitle"/>
        <w:tabs>
          <w:tab w:val="clear" w:pos="8640"/>
          <w:tab w:val="left" w:pos="8220"/>
          <w:tab w:val="right" w:pos="9270"/>
        </w:tabs>
        <w:ind w:right="1080"/>
        <w:jc w:val="center"/>
      </w:pPr>
    </w:p>
    <w:p w:rsidR="008A5A99" w:rsidRPr="009B4BA8" w:rsidRDefault="008A5A99" w:rsidP="00A510EA">
      <w:pPr>
        <w:pStyle w:val="Subtitle"/>
        <w:tabs>
          <w:tab w:val="clear" w:pos="8640"/>
          <w:tab w:val="left" w:pos="8220"/>
          <w:tab w:val="right" w:pos="9270"/>
        </w:tabs>
        <w:ind w:right="1080"/>
        <w:jc w:val="center"/>
      </w:pPr>
    </w:p>
    <w:p w:rsidR="008A5A99" w:rsidRPr="009B4BA8" w:rsidRDefault="008A5A99" w:rsidP="00A510EA">
      <w:pPr>
        <w:pStyle w:val="Subtitle"/>
        <w:tabs>
          <w:tab w:val="clear" w:pos="8640"/>
          <w:tab w:val="left" w:pos="8220"/>
          <w:tab w:val="right" w:pos="9270"/>
        </w:tabs>
        <w:ind w:right="1080"/>
        <w:jc w:val="center"/>
      </w:pPr>
    </w:p>
    <w:p w:rsidR="008A5A99" w:rsidRPr="009B4BA8" w:rsidRDefault="008A5A99" w:rsidP="00A510EA">
      <w:pPr>
        <w:pStyle w:val="Subtitle"/>
        <w:tabs>
          <w:tab w:val="clear" w:pos="8640"/>
          <w:tab w:val="left" w:pos="8220"/>
          <w:tab w:val="right" w:pos="9270"/>
        </w:tabs>
        <w:ind w:right="1080"/>
        <w:jc w:val="center"/>
      </w:pPr>
    </w:p>
    <w:p w:rsidR="008A5A99" w:rsidRPr="009B4BA8" w:rsidRDefault="008A5A99" w:rsidP="00A510EA">
      <w:pPr>
        <w:pStyle w:val="Subtitle"/>
        <w:tabs>
          <w:tab w:val="clear" w:pos="8640"/>
          <w:tab w:val="left" w:pos="8220"/>
          <w:tab w:val="right" w:pos="9270"/>
        </w:tabs>
        <w:ind w:right="1080"/>
        <w:jc w:val="center"/>
      </w:pPr>
    </w:p>
    <w:p w:rsidR="008A5A99" w:rsidRPr="009B4BA8" w:rsidRDefault="008A5A99" w:rsidP="00A510EA">
      <w:pPr>
        <w:pStyle w:val="Subtitle"/>
        <w:tabs>
          <w:tab w:val="clear" w:pos="8640"/>
          <w:tab w:val="left" w:pos="8220"/>
          <w:tab w:val="right" w:pos="9270"/>
        </w:tabs>
        <w:ind w:right="1080"/>
        <w:jc w:val="center"/>
      </w:pPr>
    </w:p>
    <w:p w:rsidR="008A5A99" w:rsidRPr="009B4BA8" w:rsidRDefault="008A5A99" w:rsidP="00A510EA">
      <w:pPr>
        <w:pStyle w:val="Subtitle"/>
        <w:tabs>
          <w:tab w:val="clear" w:pos="8640"/>
          <w:tab w:val="left" w:pos="8220"/>
          <w:tab w:val="right" w:pos="9270"/>
        </w:tabs>
        <w:ind w:right="1080"/>
        <w:jc w:val="center"/>
      </w:pPr>
    </w:p>
    <w:p w:rsidR="008A5A99" w:rsidRPr="009B4BA8" w:rsidRDefault="008A5A99" w:rsidP="00A510EA">
      <w:pPr>
        <w:pStyle w:val="Subtitle"/>
        <w:tabs>
          <w:tab w:val="clear" w:pos="8640"/>
          <w:tab w:val="left" w:pos="8220"/>
          <w:tab w:val="right" w:pos="9270"/>
        </w:tabs>
        <w:ind w:right="1080"/>
        <w:jc w:val="center"/>
      </w:pPr>
    </w:p>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Default="008A5A99"/>
    <w:p w:rsidR="008A5A99" w:rsidRPr="009B4BA8" w:rsidRDefault="008A5A99"/>
    <w:p w:rsidR="008A5A99" w:rsidRPr="009B4BA8" w:rsidRDefault="008A5A99"/>
    <w:p w:rsidR="008A5A99" w:rsidRPr="009B4BA8" w:rsidRDefault="008A5A99"/>
    <w:p w:rsidR="008A5A99" w:rsidRPr="009B4BA8" w:rsidRDefault="008A5A99" w:rsidP="00A510EA">
      <w:pPr>
        <w:pStyle w:val="NoSpacing"/>
        <w:rPr>
          <w:b/>
        </w:rPr>
      </w:pPr>
      <w:r w:rsidRPr="009B4BA8">
        <w:rPr>
          <w:b/>
        </w:rPr>
        <w:t>Paper – VII                                                                                      L4 RTDA2 C5</w:t>
      </w:r>
    </w:p>
    <w:p w:rsidR="008A5A99" w:rsidRPr="009B4BA8" w:rsidRDefault="008A5A99" w:rsidP="00A510EA">
      <w:pPr>
        <w:jc w:val="both"/>
      </w:pPr>
      <w:r w:rsidRPr="009B4BA8">
        <w:rPr>
          <w:b/>
        </w:rPr>
        <w:t xml:space="preserve">Subject: Law of Trademark       </w:t>
      </w:r>
      <w:r w:rsidRPr="009B4BA8">
        <w:rPr>
          <w:b/>
        </w:rPr>
        <w:tab/>
      </w:r>
      <w:r w:rsidRPr="009B4BA8">
        <w:rPr>
          <w:b/>
        </w:rPr>
        <w:tab/>
      </w:r>
      <w:r w:rsidRPr="009B4BA8">
        <w:rPr>
          <w:b/>
        </w:rPr>
        <w:tab/>
      </w:r>
      <w:r w:rsidRPr="009B4BA8">
        <w:rPr>
          <w:b/>
        </w:rPr>
        <w:tab/>
        <w:t xml:space="preserve">          Paper Code: IPR 104</w:t>
      </w:r>
      <w:r w:rsidRPr="009B4BA8">
        <w:t xml:space="preserve">                                                                                                        </w:t>
      </w:r>
    </w:p>
    <w:p w:rsidR="008A5A99" w:rsidRPr="00077D05" w:rsidRDefault="008A5A99" w:rsidP="0089442E">
      <w:pPr>
        <w:rPr>
          <w:b/>
        </w:rPr>
      </w:pPr>
      <w:r w:rsidRPr="00077D05">
        <w:rPr>
          <w:b/>
        </w:rPr>
        <w:t>UNIT-I: Introduction</w:t>
      </w:r>
      <w:r>
        <w:rPr>
          <w:b/>
        </w:rPr>
        <w:t xml:space="preserve"> </w:t>
      </w:r>
      <w:r>
        <w:rPr>
          <w:b/>
        </w:rPr>
        <w:tab/>
      </w:r>
      <w:r>
        <w:rPr>
          <w:b/>
        </w:rPr>
        <w:tab/>
      </w:r>
      <w:r>
        <w:rPr>
          <w:b/>
        </w:rPr>
        <w:tab/>
      </w:r>
      <w:r>
        <w:rPr>
          <w:b/>
        </w:rPr>
        <w:tab/>
      </w:r>
      <w:r>
        <w:rPr>
          <w:b/>
        </w:rPr>
        <w:tab/>
      </w:r>
      <w:r>
        <w:rPr>
          <w:b/>
        </w:rPr>
        <w:tab/>
      </w:r>
      <w:r>
        <w:rPr>
          <w:b/>
        </w:rPr>
        <w:tab/>
        <w:t>(Lectures-10)</w:t>
      </w:r>
    </w:p>
    <w:p w:rsidR="008A5A99" w:rsidRPr="00077D05" w:rsidRDefault="008A5A99" w:rsidP="00B21448">
      <w:pPr>
        <w:pStyle w:val="ListParagraph"/>
        <w:numPr>
          <w:ilvl w:val="0"/>
          <w:numId w:val="26"/>
        </w:numPr>
        <w:ind w:left="1080"/>
      </w:pPr>
      <w:r w:rsidRPr="00077D05">
        <w:t>Evolution of Trademark in India</w:t>
      </w:r>
    </w:p>
    <w:p w:rsidR="008A5A99" w:rsidRPr="00077D05" w:rsidRDefault="008A5A99" w:rsidP="00B21448">
      <w:pPr>
        <w:pStyle w:val="ListParagraph"/>
        <w:numPr>
          <w:ilvl w:val="0"/>
          <w:numId w:val="26"/>
        </w:numPr>
        <w:ind w:left="1080"/>
      </w:pPr>
      <w:r w:rsidRPr="00077D05">
        <w:t>Justification</w:t>
      </w:r>
    </w:p>
    <w:p w:rsidR="008A5A99" w:rsidRPr="00077D05" w:rsidRDefault="008A5A99" w:rsidP="00B21448">
      <w:pPr>
        <w:pStyle w:val="ListParagraph"/>
        <w:numPr>
          <w:ilvl w:val="0"/>
          <w:numId w:val="26"/>
        </w:numPr>
        <w:ind w:left="1080"/>
      </w:pPr>
      <w:r w:rsidRPr="00077D05">
        <w:t xml:space="preserve">International Treaties: </w:t>
      </w:r>
    </w:p>
    <w:p w:rsidR="008A5A99" w:rsidRPr="00077D05" w:rsidRDefault="008A5A99" w:rsidP="00B21448">
      <w:pPr>
        <w:pStyle w:val="ListParagraph"/>
        <w:numPr>
          <w:ilvl w:val="0"/>
          <w:numId w:val="27"/>
        </w:numPr>
        <w:ind w:left="1800"/>
      </w:pPr>
      <w:r w:rsidRPr="00077D05">
        <w:t>Paris Convention</w:t>
      </w:r>
    </w:p>
    <w:p w:rsidR="008A5A99" w:rsidRPr="00077D05" w:rsidRDefault="008A5A99" w:rsidP="00B21448">
      <w:pPr>
        <w:pStyle w:val="ListParagraph"/>
        <w:numPr>
          <w:ilvl w:val="0"/>
          <w:numId w:val="27"/>
        </w:numPr>
        <w:ind w:left="1800"/>
      </w:pPr>
      <w:r w:rsidRPr="00077D05">
        <w:t>Madrid Agreement and Protocol</w:t>
      </w:r>
    </w:p>
    <w:p w:rsidR="008A5A99" w:rsidRPr="00077D05" w:rsidRDefault="008A5A99" w:rsidP="00B21448">
      <w:pPr>
        <w:pStyle w:val="ListParagraph"/>
        <w:numPr>
          <w:ilvl w:val="0"/>
          <w:numId w:val="27"/>
        </w:numPr>
        <w:ind w:left="1800"/>
      </w:pPr>
      <w:r w:rsidRPr="00077D05">
        <w:t>NICE</w:t>
      </w:r>
      <w:r>
        <w:t xml:space="preserve"> Agreement </w:t>
      </w:r>
    </w:p>
    <w:p w:rsidR="008A5A99" w:rsidRPr="00077D05" w:rsidRDefault="008A5A99" w:rsidP="00E3674C">
      <w:pPr>
        <w:pStyle w:val="ListParagraph"/>
        <w:numPr>
          <w:ilvl w:val="0"/>
          <w:numId w:val="27"/>
        </w:numPr>
        <w:ind w:left="1800"/>
      </w:pPr>
      <w:r w:rsidRPr="00077D05">
        <w:t>T</w:t>
      </w:r>
      <w:r>
        <w:t xml:space="preserve">rademark Law Treaty </w:t>
      </w:r>
    </w:p>
    <w:p w:rsidR="008A5A99" w:rsidRPr="00077D05" w:rsidRDefault="008A5A99" w:rsidP="00B21448">
      <w:pPr>
        <w:pStyle w:val="ListParagraph"/>
        <w:numPr>
          <w:ilvl w:val="0"/>
          <w:numId w:val="27"/>
        </w:numPr>
        <w:ind w:left="1800"/>
      </w:pPr>
      <w:r>
        <w:t>Si</w:t>
      </w:r>
      <w:r w:rsidRPr="00077D05">
        <w:t xml:space="preserve">ngapore </w:t>
      </w:r>
      <w:r>
        <w:t xml:space="preserve"> Law </w:t>
      </w:r>
      <w:r w:rsidRPr="00077D05">
        <w:t>Treaty</w:t>
      </w:r>
    </w:p>
    <w:p w:rsidR="008A5A99" w:rsidRPr="00077D05" w:rsidRDefault="008A5A99" w:rsidP="00B21448">
      <w:pPr>
        <w:pStyle w:val="ListParagraph"/>
        <w:numPr>
          <w:ilvl w:val="0"/>
          <w:numId w:val="27"/>
        </w:numPr>
        <w:ind w:left="1800"/>
      </w:pPr>
      <w:r w:rsidRPr="00077D05">
        <w:t>TRIPS</w:t>
      </w:r>
    </w:p>
    <w:p w:rsidR="008A5A99" w:rsidRPr="00077D05" w:rsidRDefault="008A5A99" w:rsidP="00B21448">
      <w:pPr>
        <w:pStyle w:val="ListParagraph"/>
        <w:numPr>
          <w:ilvl w:val="0"/>
          <w:numId w:val="26"/>
        </w:numPr>
        <w:ind w:left="1080"/>
      </w:pPr>
      <w:r w:rsidRPr="00077D05">
        <w:t xml:space="preserve">Kinds of Trademarks: Registered and Unregistered Trademarks, </w:t>
      </w:r>
      <w:r>
        <w:t xml:space="preserve">Conventional &amp; Non-Conventional Trademarks, </w:t>
      </w:r>
      <w:r w:rsidRPr="00077D05">
        <w:t>Service Mark, Collective Marks, Certification Marks, Well Known Trademarks</w:t>
      </w:r>
    </w:p>
    <w:p w:rsidR="008A5A99" w:rsidRPr="00077D05" w:rsidRDefault="008A5A99" w:rsidP="0089442E">
      <w:pPr>
        <w:rPr>
          <w:b/>
        </w:rPr>
      </w:pPr>
      <w:r w:rsidRPr="005D082E">
        <w:rPr>
          <w:b/>
        </w:rPr>
        <w:t>UNIT-II: Registration of Trademarks</w:t>
      </w:r>
      <w:r>
        <w:rPr>
          <w:b/>
        </w:rPr>
        <w:t xml:space="preserve"> </w:t>
      </w:r>
      <w:r>
        <w:rPr>
          <w:b/>
        </w:rPr>
        <w:tab/>
      </w:r>
      <w:r>
        <w:rPr>
          <w:b/>
        </w:rPr>
        <w:tab/>
      </w:r>
      <w:r>
        <w:rPr>
          <w:b/>
        </w:rPr>
        <w:tab/>
      </w:r>
      <w:r>
        <w:rPr>
          <w:b/>
        </w:rPr>
        <w:tab/>
      </w:r>
      <w:r>
        <w:rPr>
          <w:b/>
        </w:rPr>
        <w:tab/>
        <w:t>(Lectures-10)</w:t>
      </w:r>
    </w:p>
    <w:p w:rsidR="008A5A99" w:rsidRPr="00077D05" w:rsidRDefault="008A5A99" w:rsidP="00B21448">
      <w:pPr>
        <w:pStyle w:val="ListParagraph"/>
        <w:numPr>
          <w:ilvl w:val="0"/>
          <w:numId w:val="28"/>
        </w:numPr>
      </w:pPr>
      <w:r w:rsidRPr="00077D05">
        <w:t>Pre-requisites</w:t>
      </w:r>
    </w:p>
    <w:p w:rsidR="008A5A99" w:rsidRPr="00077D05" w:rsidRDefault="008A5A99" w:rsidP="00B21448">
      <w:pPr>
        <w:pStyle w:val="ListParagraph"/>
        <w:numPr>
          <w:ilvl w:val="0"/>
          <w:numId w:val="28"/>
        </w:numPr>
      </w:pPr>
      <w:r w:rsidRPr="00077D05">
        <w:t xml:space="preserve">Absolute and </w:t>
      </w:r>
      <w:r>
        <w:t>Relative Grounds for Refusal of R</w:t>
      </w:r>
      <w:r w:rsidRPr="00077D05">
        <w:t>egistration</w:t>
      </w:r>
    </w:p>
    <w:p w:rsidR="008A5A99" w:rsidRPr="00077D05" w:rsidRDefault="008A5A99" w:rsidP="00B21448">
      <w:pPr>
        <w:pStyle w:val="ListParagraph"/>
        <w:numPr>
          <w:ilvl w:val="0"/>
          <w:numId w:val="28"/>
        </w:numPr>
      </w:pPr>
      <w:r w:rsidRPr="00077D05">
        <w:t xml:space="preserve">Concept of Deceptive </w:t>
      </w:r>
      <w:r>
        <w:t>Similarity and its Applicability in R</w:t>
      </w:r>
      <w:r w:rsidRPr="00077D05">
        <w:t>egistration</w:t>
      </w:r>
    </w:p>
    <w:p w:rsidR="008A5A99" w:rsidRPr="00077D05" w:rsidRDefault="008A5A99" w:rsidP="00B21448">
      <w:pPr>
        <w:pStyle w:val="ListParagraph"/>
        <w:numPr>
          <w:ilvl w:val="0"/>
          <w:numId w:val="28"/>
        </w:numPr>
      </w:pPr>
      <w:r w:rsidRPr="00077D05">
        <w:t>Procedure for Registration</w:t>
      </w:r>
    </w:p>
    <w:p w:rsidR="008A5A99" w:rsidRPr="005D082E" w:rsidRDefault="008A5A99" w:rsidP="00B21448">
      <w:pPr>
        <w:pStyle w:val="ListParagraph"/>
        <w:numPr>
          <w:ilvl w:val="0"/>
          <w:numId w:val="28"/>
        </w:numPr>
      </w:pPr>
      <w:r w:rsidRPr="005D082E">
        <w:t>National and International Registration</w:t>
      </w:r>
    </w:p>
    <w:p w:rsidR="008A5A99" w:rsidRPr="00077D05" w:rsidRDefault="008A5A99" w:rsidP="0089442E">
      <w:r w:rsidRPr="005D082E">
        <w:rPr>
          <w:b/>
        </w:rPr>
        <w:t>UNIT-III: Commercial Exploitation of Trademarks and IPAB</w:t>
      </w:r>
      <w:r>
        <w:rPr>
          <w:b/>
        </w:rPr>
        <w:tab/>
      </w:r>
      <w:r>
        <w:rPr>
          <w:b/>
        </w:rPr>
        <w:tab/>
      </w:r>
      <w:r w:rsidRPr="005D082E">
        <w:rPr>
          <w:b/>
        </w:rPr>
        <w:t xml:space="preserve"> (Lectures-10)</w:t>
      </w:r>
    </w:p>
    <w:p w:rsidR="008A5A99" w:rsidRPr="00077D05" w:rsidRDefault="008A5A99" w:rsidP="00B21448">
      <w:pPr>
        <w:pStyle w:val="ListParagraph"/>
        <w:numPr>
          <w:ilvl w:val="0"/>
          <w:numId w:val="29"/>
        </w:numPr>
      </w:pPr>
      <w:r w:rsidRPr="00077D05">
        <w:t>Rights of Proprietor</w:t>
      </w:r>
    </w:p>
    <w:p w:rsidR="008A5A99" w:rsidRPr="00077D05" w:rsidRDefault="008A5A99" w:rsidP="00B21448">
      <w:pPr>
        <w:pStyle w:val="ListParagraph"/>
        <w:numPr>
          <w:ilvl w:val="0"/>
          <w:numId w:val="29"/>
        </w:numPr>
      </w:pPr>
      <w:r w:rsidRPr="00077D05">
        <w:t>Assigment, Licensing and Transmission of Trademark</w:t>
      </w:r>
    </w:p>
    <w:p w:rsidR="008A5A99" w:rsidRPr="00077D05" w:rsidRDefault="008A5A99" w:rsidP="00B21448">
      <w:pPr>
        <w:pStyle w:val="ListParagraph"/>
        <w:numPr>
          <w:ilvl w:val="0"/>
          <w:numId w:val="29"/>
        </w:numPr>
      </w:pPr>
      <w:r w:rsidRPr="00077D05">
        <w:t>IPAB</w:t>
      </w:r>
    </w:p>
    <w:p w:rsidR="008A5A99" w:rsidRPr="00077D05" w:rsidRDefault="008A5A99" w:rsidP="0089442E">
      <w:pPr>
        <w:rPr>
          <w:b/>
        </w:rPr>
      </w:pPr>
      <w:r w:rsidRPr="005D082E">
        <w:rPr>
          <w:b/>
        </w:rPr>
        <w:t xml:space="preserve">UNIT-IV: Infringement and Passing off </w:t>
      </w:r>
      <w:r>
        <w:rPr>
          <w:b/>
        </w:rPr>
        <w:tab/>
      </w:r>
      <w:r>
        <w:rPr>
          <w:b/>
        </w:rPr>
        <w:tab/>
      </w:r>
      <w:r>
        <w:rPr>
          <w:b/>
        </w:rPr>
        <w:tab/>
      </w:r>
      <w:r>
        <w:rPr>
          <w:b/>
        </w:rPr>
        <w:tab/>
      </w:r>
      <w:r>
        <w:rPr>
          <w:b/>
        </w:rPr>
        <w:tab/>
      </w:r>
      <w:r w:rsidRPr="005D082E">
        <w:rPr>
          <w:b/>
        </w:rPr>
        <w:t>(Lectures-10)</w:t>
      </w:r>
    </w:p>
    <w:p w:rsidR="008A5A99" w:rsidRPr="00077D05" w:rsidRDefault="008A5A99" w:rsidP="00B21448">
      <w:pPr>
        <w:pStyle w:val="ListParagraph"/>
        <w:numPr>
          <w:ilvl w:val="0"/>
          <w:numId w:val="30"/>
        </w:numPr>
      </w:pPr>
      <w:r w:rsidRPr="00077D05">
        <w:t>Infringement</w:t>
      </w:r>
    </w:p>
    <w:p w:rsidR="008A5A99" w:rsidRPr="00077D05" w:rsidRDefault="008A5A99" w:rsidP="00B21448">
      <w:pPr>
        <w:pStyle w:val="ListParagraph"/>
        <w:numPr>
          <w:ilvl w:val="0"/>
          <w:numId w:val="30"/>
        </w:numPr>
      </w:pPr>
      <w:r w:rsidRPr="00077D05">
        <w:t>Goodwill and Passing off</w:t>
      </w:r>
    </w:p>
    <w:p w:rsidR="008A5A99" w:rsidRPr="00077D05" w:rsidRDefault="008A5A99" w:rsidP="00B21448">
      <w:pPr>
        <w:pStyle w:val="ListParagraph"/>
        <w:numPr>
          <w:ilvl w:val="0"/>
          <w:numId w:val="30"/>
        </w:numPr>
      </w:pPr>
      <w:r w:rsidRPr="00077D05">
        <w:t>Remedies</w:t>
      </w:r>
    </w:p>
    <w:p w:rsidR="008A5A99" w:rsidRDefault="008A5A99" w:rsidP="00B21448">
      <w:pPr>
        <w:pStyle w:val="ListParagraph"/>
        <w:numPr>
          <w:ilvl w:val="0"/>
          <w:numId w:val="30"/>
        </w:numPr>
      </w:pPr>
      <w:r w:rsidRPr="00077D05">
        <w:t>Trademark Issues in Cyberspace</w:t>
      </w:r>
    </w:p>
    <w:p w:rsidR="008A5A99" w:rsidRDefault="008A5A99" w:rsidP="00CA7848">
      <w:pPr>
        <w:tabs>
          <w:tab w:val="left" w:pos="1440"/>
          <w:tab w:val="left" w:pos="5865"/>
        </w:tabs>
        <w:rPr>
          <w:b/>
          <w:bCs/>
        </w:rPr>
      </w:pPr>
      <w:r>
        <w:rPr>
          <w:b/>
          <w:bCs/>
        </w:rPr>
        <w:t xml:space="preserve">Text Books: </w:t>
      </w:r>
    </w:p>
    <w:p w:rsidR="008A5A99" w:rsidRPr="00651EAA" w:rsidRDefault="008A5A99" w:rsidP="00651EAA">
      <w:pPr>
        <w:pStyle w:val="ListParagraph"/>
        <w:numPr>
          <w:ilvl w:val="0"/>
          <w:numId w:val="49"/>
        </w:numPr>
        <w:shd w:val="clear" w:color="auto" w:fill="FFFFFF"/>
        <w:spacing w:after="0" w:line="285" w:lineRule="atLeast"/>
      </w:pPr>
      <w:r w:rsidRPr="00651EAA">
        <w:t xml:space="preserve">K C Kailasam and Ramu Vedaraman, </w:t>
      </w:r>
      <w:r w:rsidRPr="00651EAA">
        <w:rPr>
          <w:i/>
        </w:rPr>
        <w:t>Law of Trademarks including International Registration under Madrid Protocol and Geographical Indications</w:t>
      </w:r>
      <w:r w:rsidRPr="00651EAA">
        <w:t>, Lexis Nexis, 2013</w:t>
      </w:r>
    </w:p>
    <w:p w:rsidR="008A5A99" w:rsidRPr="00651EAA" w:rsidRDefault="008A5A99" w:rsidP="00967DC0">
      <w:pPr>
        <w:pStyle w:val="ListParagraph"/>
        <w:numPr>
          <w:ilvl w:val="0"/>
          <w:numId w:val="49"/>
        </w:numPr>
        <w:tabs>
          <w:tab w:val="left" w:pos="1440"/>
          <w:tab w:val="left" w:pos="5865"/>
        </w:tabs>
        <w:rPr>
          <w:b/>
          <w:bCs/>
        </w:rPr>
      </w:pPr>
      <w:r w:rsidRPr="00651EAA">
        <w:rPr>
          <w:lang w:eastAsia="en-IN"/>
        </w:rPr>
        <w:t xml:space="preserve">A. K. Bansal,  Law </w:t>
      </w:r>
      <w:r w:rsidRPr="00651EAA">
        <w:rPr>
          <w:i/>
          <w:lang w:eastAsia="en-IN"/>
        </w:rPr>
        <w:t>of Trademark in India</w:t>
      </w:r>
      <w:r w:rsidRPr="00651EAA">
        <w:rPr>
          <w:lang w:eastAsia="en-IN"/>
        </w:rPr>
        <w:t>, Thomson &amp; Reuter, 2014</w:t>
      </w:r>
    </w:p>
    <w:p w:rsidR="008A5A99" w:rsidRPr="00967DC0" w:rsidRDefault="008A5A99" w:rsidP="00651EAA">
      <w:pPr>
        <w:pStyle w:val="ListParagraph"/>
        <w:tabs>
          <w:tab w:val="left" w:pos="1440"/>
          <w:tab w:val="left" w:pos="5865"/>
        </w:tabs>
        <w:rPr>
          <w:b/>
          <w:bCs/>
        </w:rPr>
      </w:pPr>
    </w:p>
    <w:p w:rsidR="008A5A99" w:rsidRDefault="008A5A99" w:rsidP="00CA7848">
      <w:pPr>
        <w:tabs>
          <w:tab w:val="left" w:pos="1440"/>
          <w:tab w:val="left" w:pos="5865"/>
        </w:tabs>
        <w:rPr>
          <w:b/>
          <w:bCs/>
        </w:rPr>
      </w:pPr>
    </w:p>
    <w:p w:rsidR="008A5A99" w:rsidRPr="009B4BA8" w:rsidRDefault="008A5A99" w:rsidP="00CA7848">
      <w:pPr>
        <w:tabs>
          <w:tab w:val="left" w:pos="1440"/>
          <w:tab w:val="left" w:pos="5865"/>
        </w:tabs>
        <w:rPr>
          <w:b/>
          <w:bCs/>
        </w:rPr>
      </w:pPr>
      <w:r w:rsidRPr="009B4BA8">
        <w:rPr>
          <w:b/>
          <w:bCs/>
        </w:rPr>
        <w:t xml:space="preserve">References: </w:t>
      </w:r>
    </w:p>
    <w:p w:rsidR="008A5A99" w:rsidRPr="00B775DF" w:rsidRDefault="008A5A99" w:rsidP="00B775DF">
      <w:pPr>
        <w:numPr>
          <w:ilvl w:val="0"/>
          <w:numId w:val="3"/>
        </w:numPr>
        <w:spacing w:after="100" w:line="240" w:lineRule="auto"/>
        <w:rPr>
          <w:bCs/>
        </w:rPr>
      </w:pPr>
      <w:r w:rsidRPr="00B775DF">
        <w:t xml:space="preserve">David T Keeling, David Llewelyn, </w:t>
      </w:r>
      <w:r w:rsidRPr="00B775DF">
        <w:rPr>
          <w:i/>
        </w:rPr>
        <w:t>Kerley’s law</w:t>
      </w:r>
      <w:r w:rsidRPr="00B775DF">
        <w:rPr>
          <w:i/>
          <w:iCs/>
        </w:rPr>
        <w:t xml:space="preserve"> of Trade Marks and Trade Names, Sweet and Maxwell</w:t>
      </w:r>
      <w:r w:rsidRPr="00B775DF">
        <w:rPr>
          <w:iCs/>
        </w:rPr>
        <w:t>, 15</w:t>
      </w:r>
      <w:r w:rsidRPr="00B775DF">
        <w:rPr>
          <w:iCs/>
          <w:vertAlign w:val="superscript"/>
        </w:rPr>
        <w:t>th</w:t>
      </w:r>
      <w:r w:rsidRPr="00B775DF">
        <w:rPr>
          <w:iCs/>
        </w:rPr>
        <w:t xml:space="preserve"> Edition , 2014.</w:t>
      </w:r>
    </w:p>
    <w:p w:rsidR="008A5A99" w:rsidRPr="00B775DF" w:rsidRDefault="008A5A99" w:rsidP="00B775DF">
      <w:pPr>
        <w:numPr>
          <w:ilvl w:val="0"/>
          <w:numId w:val="3"/>
        </w:numPr>
        <w:spacing w:after="100" w:line="240" w:lineRule="auto"/>
        <w:rPr>
          <w:bCs/>
        </w:rPr>
      </w:pPr>
      <w:r w:rsidRPr="00B775DF">
        <w:t xml:space="preserve">Narayanan, </w:t>
      </w:r>
      <w:r w:rsidRPr="00B775DF">
        <w:rPr>
          <w:i/>
          <w:iCs/>
        </w:rPr>
        <w:t xml:space="preserve">Trade Marks and Passing Off, </w:t>
      </w:r>
      <w:r w:rsidRPr="00B775DF">
        <w:rPr>
          <w:iCs/>
        </w:rPr>
        <w:t>Eastern Law House, 2004</w:t>
      </w:r>
    </w:p>
    <w:p w:rsidR="008A5A99" w:rsidRPr="009B4BA8" w:rsidRDefault="008A5A99" w:rsidP="00B775DF">
      <w:pPr>
        <w:numPr>
          <w:ilvl w:val="0"/>
          <w:numId w:val="3"/>
        </w:numPr>
        <w:spacing w:after="100" w:line="240" w:lineRule="auto"/>
      </w:pPr>
      <w:r w:rsidRPr="00CB2A5F">
        <w:rPr>
          <w:noProof/>
        </w:rPr>
        <w:t>Ananth P</w:t>
      </w:r>
      <w:r>
        <w:rPr>
          <w:noProof/>
        </w:rPr>
        <w:t>a</w:t>
      </w:r>
      <w:r w:rsidRPr="00CB2A5F">
        <w:rPr>
          <w:noProof/>
        </w:rPr>
        <w:t xml:space="preserve">dmanabhan, </w:t>
      </w:r>
      <w:hyperlink r:id="rId10" w:history="1">
        <w:r w:rsidRPr="00CB2A5F">
          <w:rPr>
            <w:bCs/>
            <w:i/>
            <w:kern w:val="36"/>
          </w:rPr>
          <w:t>Intellectual Property Rights Infringement and Remedies</w:t>
        </w:r>
      </w:hyperlink>
      <w:r w:rsidRPr="00CB2A5F">
        <w:rPr>
          <w:bCs/>
          <w:kern w:val="36"/>
        </w:rPr>
        <w:t>, Lexis Nexis, 2012</w:t>
      </w:r>
    </w:p>
    <w:p w:rsidR="008A5A99" w:rsidRPr="00B775DF" w:rsidRDefault="008A5A99" w:rsidP="00B775DF">
      <w:pPr>
        <w:numPr>
          <w:ilvl w:val="0"/>
          <w:numId w:val="3"/>
        </w:numPr>
        <w:spacing w:after="100" w:line="240" w:lineRule="auto"/>
        <w:jc w:val="both"/>
        <w:rPr>
          <w:bCs/>
        </w:rPr>
      </w:pPr>
      <w:r>
        <w:t xml:space="preserve">Christopher Wadlow, </w:t>
      </w:r>
      <w:r w:rsidRPr="00B775DF">
        <w:rPr>
          <w:i/>
        </w:rPr>
        <w:t>The Law of Passing Off: Unfair Competition by Misrepresentation</w:t>
      </w:r>
      <w:r>
        <w:t xml:space="preserve">, Sweet and Maxwell, 2011. </w:t>
      </w:r>
    </w:p>
    <w:p w:rsidR="008A5A99" w:rsidRPr="00B775DF" w:rsidRDefault="008A5A99" w:rsidP="00B775DF">
      <w:pPr>
        <w:numPr>
          <w:ilvl w:val="0"/>
          <w:numId w:val="3"/>
        </w:numPr>
        <w:spacing w:after="100" w:line="240" w:lineRule="auto"/>
        <w:jc w:val="both"/>
        <w:rPr>
          <w:bCs/>
        </w:rPr>
      </w:pPr>
      <w:r>
        <w:rPr>
          <w:bCs/>
        </w:rPr>
        <w:t xml:space="preserve">David Lindsay, </w:t>
      </w:r>
      <w:r w:rsidRPr="00B775DF">
        <w:rPr>
          <w:bCs/>
          <w:i/>
        </w:rPr>
        <w:t>International Domain Name Laws</w:t>
      </w:r>
      <w:r>
        <w:rPr>
          <w:bCs/>
        </w:rPr>
        <w:t xml:space="preserve">, Hart Publishing, 2007. </w:t>
      </w:r>
    </w:p>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Pr="009B4BA8" w:rsidRDefault="008A5A99"/>
    <w:p w:rsidR="008A5A99" w:rsidRDefault="008A5A99"/>
    <w:p w:rsidR="008A5A99" w:rsidRDefault="008A5A99"/>
    <w:p w:rsidR="008A5A99" w:rsidRDefault="008A5A99"/>
    <w:p w:rsidR="008A5A99" w:rsidRDefault="008A5A99"/>
    <w:p w:rsidR="008A5A99" w:rsidRDefault="008A5A99"/>
    <w:p w:rsidR="008A5A99" w:rsidRPr="009B4BA8" w:rsidRDefault="008A5A99" w:rsidP="00A510EA">
      <w:pPr>
        <w:pStyle w:val="NoSpacing"/>
        <w:rPr>
          <w:b/>
        </w:rPr>
      </w:pPr>
      <w:r w:rsidRPr="009B4BA8">
        <w:rPr>
          <w:b/>
        </w:rPr>
        <w:t>Paper – VIII                                                                                      L4 RTDA2 C5</w:t>
      </w:r>
    </w:p>
    <w:p w:rsidR="008A5A99" w:rsidRPr="0089442E" w:rsidRDefault="008A5A99" w:rsidP="00DB1287">
      <w:pPr>
        <w:ind w:left="990" w:hanging="990"/>
      </w:pPr>
      <w:r w:rsidRPr="009B4BA8">
        <w:rPr>
          <w:b/>
        </w:rPr>
        <w:t xml:space="preserve">Subject: </w:t>
      </w:r>
      <w:r w:rsidRPr="00DB1287">
        <w:rPr>
          <w:b/>
        </w:rPr>
        <w:t xml:space="preserve">Law of Designs, Layout Designs and               </w:t>
      </w:r>
      <w:r w:rsidRPr="00DB1287">
        <w:rPr>
          <w:b/>
        </w:rPr>
        <w:tab/>
      </w:r>
      <w:r w:rsidRPr="00DB1287">
        <w:rPr>
          <w:b/>
        </w:rPr>
        <w:tab/>
        <w:t>Paper Code: IPR 106            Geographical Indications</w:t>
      </w:r>
    </w:p>
    <w:p w:rsidR="008A5A99" w:rsidRDefault="008A5A99" w:rsidP="0089442E">
      <w:r w:rsidRPr="005D082E">
        <w:rPr>
          <w:b/>
          <w:bCs/>
        </w:rPr>
        <w:t>UNIT-I: Industrial Designs</w:t>
      </w:r>
      <w:r w:rsidRPr="005D082E">
        <w:rPr>
          <w:b/>
          <w:bCs/>
        </w:rPr>
        <w:tab/>
      </w:r>
      <w:r>
        <w:tab/>
      </w:r>
      <w:r>
        <w:tab/>
      </w:r>
      <w:r>
        <w:tab/>
      </w:r>
      <w:r>
        <w:tab/>
      </w:r>
      <w:r>
        <w:tab/>
      </w:r>
      <w:r>
        <w:tab/>
        <w:t xml:space="preserve"> </w:t>
      </w:r>
      <w:r>
        <w:rPr>
          <w:b/>
        </w:rPr>
        <w:t>(Lectures-10)</w:t>
      </w:r>
    </w:p>
    <w:p w:rsidR="008A5A99" w:rsidRDefault="008A5A99" w:rsidP="00B21448">
      <w:pPr>
        <w:pStyle w:val="ListParagraph"/>
        <w:numPr>
          <w:ilvl w:val="0"/>
          <w:numId w:val="31"/>
        </w:numPr>
        <w:ind w:left="1080"/>
      </w:pPr>
      <w:r>
        <w:t>Introduction</w:t>
      </w:r>
    </w:p>
    <w:p w:rsidR="008A5A99" w:rsidRDefault="008A5A99" w:rsidP="00B21448">
      <w:pPr>
        <w:pStyle w:val="ListParagraph"/>
        <w:numPr>
          <w:ilvl w:val="0"/>
          <w:numId w:val="31"/>
        </w:numPr>
        <w:ind w:left="1080"/>
      </w:pPr>
      <w:r>
        <w:t>Evolution</w:t>
      </w:r>
    </w:p>
    <w:p w:rsidR="008A5A99" w:rsidRDefault="008A5A99" w:rsidP="00B21448">
      <w:pPr>
        <w:pStyle w:val="ListParagraph"/>
        <w:numPr>
          <w:ilvl w:val="0"/>
          <w:numId w:val="31"/>
        </w:numPr>
        <w:ind w:left="1080"/>
      </w:pPr>
      <w:r>
        <w:t>Justification</w:t>
      </w:r>
    </w:p>
    <w:p w:rsidR="008A5A99" w:rsidRDefault="008A5A99" w:rsidP="00B21448">
      <w:pPr>
        <w:pStyle w:val="ListParagraph"/>
        <w:numPr>
          <w:ilvl w:val="0"/>
          <w:numId w:val="31"/>
        </w:numPr>
        <w:ind w:left="1080"/>
      </w:pPr>
      <w:r>
        <w:t>International Treaties</w:t>
      </w:r>
    </w:p>
    <w:p w:rsidR="008A5A99" w:rsidRDefault="008A5A99" w:rsidP="00B21448">
      <w:pPr>
        <w:pStyle w:val="ListParagraph"/>
        <w:numPr>
          <w:ilvl w:val="0"/>
          <w:numId w:val="32"/>
        </w:numPr>
        <w:ind w:left="1800"/>
      </w:pPr>
      <w:r>
        <w:t>Paris Convention</w:t>
      </w:r>
    </w:p>
    <w:p w:rsidR="008A5A99" w:rsidRDefault="008A5A99" w:rsidP="00B21448">
      <w:pPr>
        <w:pStyle w:val="ListParagraph"/>
        <w:numPr>
          <w:ilvl w:val="0"/>
          <w:numId w:val="32"/>
        </w:numPr>
        <w:ind w:left="1800"/>
      </w:pPr>
      <w:r>
        <w:t>Hague Agreement</w:t>
      </w:r>
    </w:p>
    <w:p w:rsidR="008A5A99" w:rsidRDefault="008A5A99" w:rsidP="00B21448">
      <w:pPr>
        <w:pStyle w:val="ListParagraph"/>
        <w:numPr>
          <w:ilvl w:val="0"/>
          <w:numId w:val="32"/>
        </w:numPr>
        <w:ind w:left="1800"/>
      </w:pPr>
      <w:r>
        <w:t>Locarno Agreement</w:t>
      </w:r>
    </w:p>
    <w:p w:rsidR="008A5A99" w:rsidRDefault="008A5A99" w:rsidP="00B21448">
      <w:pPr>
        <w:pStyle w:val="ListParagraph"/>
        <w:numPr>
          <w:ilvl w:val="0"/>
          <w:numId w:val="32"/>
        </w:numPr>
        <w:ind w:left="1800"/>
      </w:pPr>
      <w:r>
        <w:t>TRIPS</w:t>
      </w:r>
    </w:p>
    <w:p w:rsidR="008A5A99" w:rsidRDefault="008A5A99" w:rsidP="00B21448">
      <w:pPr>
        <w:pStyle w:val="ListParagraph"/>
        <w:numPr>
          <w:ilvl w:val="0"/>
          <w:numId w:val="31"/>
        </w:numPr>
        <w:ind w:left="1080"/>
      </w:pPr>
      <w:r>
        <w:t>Industrial Design Act, 2000</w:t>
      </w:r>
    </w:p>
    <w:p w:rsidR="008A5A99" w:rsidRPr="005D082E" w:rsidRDefault="008A5A99" w:rsidP="00B21448">
      <w:pPr>
        <w:pStyle w:val="ListParagraph"/>
        <w:numPr>
          <w:ilvl w:val="0"/>
          <w:numId w:val="31"/>
        </w:numPr>
        <w:ind w:left="1080"/>
      </w:pPr>
      <w:r w:rsidRPr="005D082E">
        <w:t>Interface Between Design, Copyrights and Trademarks</w:t>
      </w:r>
    </w:p>
    <w:p w:rsidR="008A5A99" w:rsidRPr="005D082E" w:rsidRDefault="008A5A99" w:rsidP="0089442E">
      <w:r w:rsidRPr="005D082E">
        <w:rPr>
          <w:b/>
          <w:bCs/>
        </w:rPr>
        <w:t>UNIT-II: Semiconductor and Layout Designs</w:t>
      </w:r>
      <w:r>
        <w:rPr>
          <w:b/>
          <w:bCs/>
        </w:rPr>
        <w:t xml:space="preserve"> </w:t>
      </w:r>
      <w:r>
        <w:rPr>
          <w:b/>
          <w:bCs/>
        </w:rPr>
        <w:tab/>
      </w:r>
      <w:r>
        <w:rPr>
          <w:b/>
          <w:bCs/>
        </w:rPr>
        <w:tab/>
      </w:r>
      <w:r>
        <w:rPr>
          <w:b/>
          <w:bCs/>
        </w:rPr>
        <w:tab/>
      </w:r>
      <w:r>
        <w:rPr>
          <w:b/>
          <w:bCs/>
        </w:rPr>
        <w:tab/>
      </w:r>
      <w:r>
        <w:rPr>
          <w:b/>
        </w:rPr>
        <w:t>(Lectures-10)</w:t>
      </w:r>
    </w:p>
    <w:p w:rsidR="008A5A99" w:rsidRDefault="008A5A99" w:rsidP="00B21448">
      <w:pPr>
        <w:pStyle w:val="ListParagraph"/>
        <w:numPr>
          <w:ilvl w:val="0"/>
          <w:numId w:val="33"/>
        </w:numPr>
        <w:ind w:left="1080"/>
      </w:pPr>
      <w:r>
        <w:t>Introduction</w:t>
      </w:r>
    </w:p>
    <w:p w:rsidR="008A5A99" w:rsidRDefault="008A5A99" w:rsidP="00B21448">
      <w:pPr>
        <w:pStyle w:val="ListParagraph"/>
        <w:numPr>
          <w:ilvl w:val="0"/>
          <w:numId w:val="33"/>
        </w:numPr>
        <w:ind w:left="1080"/>
      </w:pPr>
      <w:r>
        <w:t>Evolution</w:t>
      </w:r>
    </w:p>
    <w:p w:rsidR="008A5A99" w:rsidRDefault="008A5A99" w:rsidP="00B21448">
      <w:pPr>
        <w:pStyle w:val="ListParagraph"/>
        <w:numPr>
          <w:ilvl w:val="0"/>
          <w:numId w:val="33"/>
        </w:numPr>
        <w:ind w:left="1080"/>
      </w:pPr>
      <w:r>
        <w:t>Justification</w:t>
      </w:r>
    </w:p>
    <w:p w:rsidR="008A5A99" w:rsidRDefault="008A5A99" w:rsidP="00B21448">
      <w:pPr>
        <w:pStyle w:val="ListParagraph"/>
        <w:numPr>
          <w:ilvl w:val="0"/>
          <w:numId w:val="33"/>
        </w:numPr>
        <w:ind w:left="1080"/>
      </w:pPr>
      <w:r>
        <w:t>International Treaties:</w:t>
      </w:r>
    </w:p>
    <w:p w:rsidR="008A5A99" w:rsidRDefault="008A5A99" w:rsidP="00B21448">
      <w:pPr>
        <w:pStyle w:val="ListParagraph"/>
        <w:numPr>
          <w:ilvl w:val="0"/>
          <w:numId w:val="34"/>
        </w:numPr>
        <w:ind w:left="1800"/>
      </w:pPr>
      <w:r>
        <w:t>Washington Treaty</w:t>
      </w:r>
    </w:p>
    <w:p w:rsidR="008A5A99" w:rsidRDefault="008A5A99" w:rsidP="00B21448">
      <w:pPr>
        <w:pStyle w:val="ListParagraph"/>
        <w:numPr>
          <w:ilvl w:val="0"/>
          <w:numId w:val="34"/>
        </w:numPr>
        <w:ind w:left="1800"/>
      </w:pPr>
      <w:r>
        <w:t>TRIPS</w:t>
      </w:r>
    </w:p>
    <w:p w:rsidR="008A5A99" w:rsidRDefault="008A5A99" w:rsidP="00E3674C">
      <w:pPr>
        <w:pStyle w:val="ListParagraph"/>
        <w:numPr>
          <w:ilvl w:val="0"/>
          <w:numId w:val="33"/>
        </w:numPr>
        <w:tabs>
          <w:tab w:val="right" w:pos="8550"/>
        </w:tabs>
        <w:rPr>
          <w:b/>
          <w:bCs/>
        </w:rPr>
      </w:pPr>
      <w:r w:rsidRPr="00E3674C">
        <w:t>The Semiconductor Integrated Circuits Layout-Designs Act, 2000</w:t>
      </w:r>
      <w:r w:rsidRPr="00E3674C">
        <w:rPr>
          <w:b/>
          <w:bCs/>
        </w:rPr>
        <w:t xml:space="preserve"> </w:t>
      </w:r>
    </w:p>
    <w:p w:rsidR="008A5A99" w:rsidRPr="00E3674C" w:rsidRDefault="008A5A99" w:rsidP="00E3674C">
      <w:pPr>
        <w:tabs>
          <w:tab w:val="right" w:pos="8550"/>
        </w:tabs>
        <w:rPr>
          <w:b/>
          <w:bCs/>
        </w:rPr>
      </w:pPr>
      <w:r>
        <w:rPr>
          <w:b/>
          <w:bCs/>
        </w:rPr>
        <w:t xml:space="preserve">UNIT III: </w:t>
      </w:r>
      <w:r w:rsidRPr="00E3674C">
        <w:rPr>
          <w:b/>
          <w:bCs/>
        </w:rPr>
        <w:t xml:space="preserve">Geographical Indications-I  </w:t>
      </w:r>
      <w:r w:rsidRPr="00E3674C">
        <w:rPr>
          <w:b/>
          <w:bCs/>
        </w:rPr>
        <w:tab/>
      </w:r>
      <w:r w:rsidRPr="00E3674C">
        <w:rPr>
          <w:b/>
        </w:rPr>
        <w:t>(Lectures-10)</w:t>
      </w:r>
      <w:r w:rsidRPr="00E3674C">
        <w:rPr>
          <w:b/>
          <w:bCs/>
        </w:rPr>
        <w:tab/>
      </w:r>
    </w:p>
    <w:p w:rsidR="008A5A99" w:rsidRDefault="008A5A99" w:rsidP="00B21448">
      <w:pPr>
        <w:pStyle w:val="ListParagraph"/>
        <w:numPr>
          <w:ilvl w:val="0"/>
          <w:numId w:val="35"/>
        </w:numPr>
        <w:ind w:left="1080"/>
      </w:pPr>
      <w:r>
        <w:t>Introduction</w:t>
      </w:r>
    </w:p>
    <w:p w:rsidR="008A5A99" w:rsidRDefault="008A5A99" w:rsidP="00B21448">
      <w:pPr>
        <w:pStyle w:val="ListParagraph"/>
        <w:numPr>
          <w:ilvl w:val="0"/>
          <w:numId w:val="35"/>
        </w:numPr>
        <w:ind w:left="1080"/>
      </w:pPr>
      <w:r>
        <w:t>Evolution</w:t>
      </w:r>
    </w:p>
    <w:p w:rsidR="008A5A99" w:rsidRDefault="008A5A99" w:rsidP="00B21448">
      <w:pPr>
        <w:pStyle w:val="ListParagraph"/>
        <w:numPr>
          <w:ilvl w:val="0"/>
          <w:numId w:val="35"/>
        </w:numPr>
        <w:ind w:left="1080"/>
      </w:pPr>
      <w:r>
        <w:t>Justification</w:t>
      </w:r>
    </w:p>
    <w:p w:rsidR="008A5A99" w:rsidRDefault="008A5A99" w:rsidP="00B21448">
      <w:pPr>
        <w:pStyle w:val="ListParagraph"/>
        <w:numPr>
          <w:ilvl w:val="0"/>
          <w:numId w:val="35"/>
        </w:numPr>
        <w:ind w:left="1080"/>
      </w:pPr>
      <w:r>
        <w:t>International Treaties:</w:t>
      </w:r>
    </w:p>
    <w:p w:rsidR="008A5A99" w:rsidRDefault="008A5A99" w:rsidP="00B21448">
      <w:pPr>
        <w:pStyle w:val="ListParagraph"/>
        <w:numPr>
          <w:ilvl w:val="0"/>
          <w:numId w:val="36"/>
        </w:numPr>
        <w:ind w:left="1800"/>
      </w:pPr>
      <w:r>
        <w:t>Paris Convention</w:t>
      </w:r>
    </w:p>
    <w:p w:rsidR="008A5A99" w:rsidRDefault="008A5A99" w:rsidP="00B21448">
      <w:pPr>
        <w:pStyle w:val="ListParagraph"/>
        <w:numPr>
          <w:ilvl w:val="0"/>
          <w:numId w:val="36"/>
        </w:numPr>
        <w:ind w:left="1800"/>
      </w:pPr>
      <w:r>
        <w:t>Madrid Agreement</w:t>
      </w:r>
    </w:p>
    <w:p w:rsidR="008A5A99" w:rsidRDefault="008A5A99" w:rsidP="00B21448">
      <w:pPr>
        <w:pStyle w:val="ListParagraph"/>
        <w:numPr>
          <w:ilvl w:val="0"/>
          <w:numId w:val="36"/>
        </w:numPr>
        <w:ind w:left="1800"/>
      </w:pPr>
      <w:r>
        <w:t>Lisbon Agreement</w:t>
      </w:r>
    </w:p>
    <w:p w:rsidR="008A5A99" w:rsidRPr="005D082E" w:rsidRDefault="008A5A99" w:rsidP="00B21448">
      <w:pPr>
        <w:pStyle w:val="ListParagraph"/>
        <w:numPr>
          <w:ilvl w:val="0"/>
          <w:numId w:val="36"/>
        </w:numPr>
        <w:ind w:left="1800"/>
      </w:pPr>
      <w:r w:rsidRPr="005D082E">
        <w:t>TRIPS</w:t>
      </w:r>
      <w:r>
        <w:t xml:space="preserve"> Agreement</w:t>
      </w:r>
    </w:p>
    <w:p w:rsidR="008A5A99" w:rsidRPr="005D082E" w:rsidRDefault="008A5A99" w:rsidP="0089442E">
      <w:pPr>
        <w:rPr>
          <w:b/>
          <w:bCs/>
        </w:rPr>
      </w:pPr>
      <w:r>
        <w:rPr>
          <w:b/>
          <w:bCs/>
        </w:rPr>
        <w:t>UNIT-IV</w:t>
      </w:r>
      <w:r w:rsidRPr="005D082E">
        <w:rPr>
          <w:b/>
          <w:bCs/>
        </w:rPr>
        <w:t>: Geographical Indications-II</w:t>
      </w:r>
      <w:r>
        <w:rPr>
          <w:b/>
          <w:bCs/>
        </w:rPr>
        <w:t xml:space="preserve"> </w:t>
      </w:r>
      <w:r>
        <w:rPr>
          <w:b/>
          <w:bCs/>
        </w:rPr>
        <w:tab/>
      </w:r>
      <w:r>
        <w:rPr>
          <w:b/>
          <w:bCs/>
        </w:rPr>
        <w:tab/>
      </w:r>
      <w:r>
        <w:rPr>
          <w:b/>
          <w:bCs/>
        </w:rPr>
        <w:tab/>
      </w:r>
      <w:r>
        <w:rPr>
          <w:b/>
          <w:bCs/>
        </w:rPr>
        <w:tab/>
      </w:r>
      <w:r>
        <w:rPr>
          <w:b/>
          <w:bCs/>
        </w:rPr>
        <w:tab/>
      </w:r>
      <w:r>
        <w:rPr>
          <w:b/>
        </w:rPr>
        <w:t>(Lectures-10)</w:t>
      </w:r>
    </w:p>
    <w:p w:rsidR="008A5A99" w:rsidRDefault="008A5A99" w:rsidP="00B21448">
      <w:pPr>
        <w:pStyle w:val="ListParagraph"/>
        <w:numPr>
          <w:ilvl w:val="0"/>
          <w:numId w:val="37"/>
        </w:numPr>
      </w:pPr>
      <w:r>
        <w:t>Protection of GI at National Level</w:t>
      </w:r>
    </w:p>
    <w:p w:rsidR="008A5A99" w:rsidRDefault="008A5A99" w:rsidP="00B21448">
      <w:pPr>
        <w:pStyle w:val="ListParagraph"/>
        <w:numPr>
          <w:ilvl w:val="0"/>
          <w:numId w:val="37"/>
        </w:numPr>
      </w:pPr>
      <w:r>
        <w:t>Geographical Indication of Goods (Protection &amp; Registration) Act, 1999</w:t>
      </w:r>
    </w:p>
    <w:p w:rsidR="008A5A99" w:rsidRDefault="008A5A99" w:rsidP="00B21448">
      <w:pPr>
        <w:pStyle w:val="ListParagraph"/>
        <w:numPr>
          <w:ilvl w:val="0"/>
          <w:numId w:val="37"/>
        </w:numPr>
      </w:pPr>
      <w:r>
        <w:t>Higher Level of Protection of GIs and TRIPS, Article 23 Controversy</w:t>
      </w:r>
    </w:p>
    <w:p w:rsidR="008A5A99" w:rsidRPr="00077D05" w:rsidRDefault="008A5A99" w:rsidP="00B21448">
      <w:pPr>
        <w:pStyle w:val="ListParagraph"/>
        <w:numPr>
          <w:ilvl w:val="0"/>
          <w:numId w:val="37"/>
        </w:numPr>
      </w:pPr>
      <w:r>
        <w:t>Genericides of Geographical Indications</w:t>
      </w:r>
    </w:p>
    <w:p w:rsidR="008A5A99" w:rsidRDefault="008A5A99" w:rsidP="00A510EA">
      <w:pPr>
        <w:rPr>
          <w:b/>
          <w:bCs/>
          <w:u w:val="single"/>
        </w:rPr>
      </w:pPr>
    </w:p>
    <w:p w:rsidR="008A5A99" w:rsidRDefault="008A5A99" w:rsidP="00651EAA">
      <w:pPr>
        <w:tabs>
          <w:tab w:val="left" w:pos="1440"/>
          <w:tab w:val="left" w:pos="5865"/>
        </w:tabs>
        <w:rPr>
          <w:b/>
          <w:bCs/>
        </w:rPr>
      </w:pPr>
      <w:r>
        <w:rPr>
          <w:b/>
          <w:bCs/>
        </w:rPr>
        <w:t xml:space="preserve">Text Books: </w:t>
      </w:r>
    </w:p>
    <w:p w:rsidR="008A5A99" w:rsidRPr="00142733" w:rsidRDefault="008A5A99" w:rsidP="00D75A0A">
      <w:pPr>
        <w:numPr>
          <w:ilvl w:val="0"/>
          <w:numId w:val="52"/>
        </w:numPr>
        <w:spacing w:after="100" w:line="169" w:lineRule="atLeast"/>
        <w:jc w:val="both"/>
      </w:pPr>
      <w:r w:rsidRPr="00D75A0A">
        <w:t>Ashwani Kumar Bansal, Design Law, Universal Law Publishing Company, 2012.</w:t>
      </w:r>
    </w:p>
    <w:p w:rsidR="008A5A99" w:rsidRPr="00651EAA" w:rsidRDefault="008A5A99" w:rsidP="00D75A0A">
      <w:pPr>
        <w:numPr>
          <w:ilvl w:val="0"/>
          <w:numId w:val="52"/>
        </w:numPr>
        <w:spacing w:after="100" w:line="240" w:lineRule="auto"/>
        <w:jc w:val="both"/>
      </w:pPr>
      <w:r w:rsidRPr="00142733">
        <w:rPr>
          <w:rStyle w:val="Emphasis"/>
          <w:i w:val="0"/>
        </w:rPr>
        <w:t xml:space="preserve">Latha R Nair &amp; Rajendra Kumar, </w:t>
      </w:r>
      <w:r w:rsidRPr="00142733">
        <w:rPr>
          <w:i/>
        </w:rPr>
        <w:t xml:space="preserve">Geographical Indications: A Search For Identity, </w:t>
      </w:r>
      <w:r w:rsidRPr="00142733">
        <w:rPr>
          <w:lang w:eastAsia="en-IN"/>
        </w:rPr>
        <w:t>Lexis Nexis</w:t>
      </w:r>
      <w:r w:rsidRPr="00142733">
        <w:rPr>
          <w:i/>
          <w:lang w:eastAsia="en-IN"/>
        </w:rPr>
        <w:t xml:space="preserve">, </w:t>
      </w:r>
      <w:r w:rsidRPr="00142733">
        <w:rPr>
          <w:lang w:eastAsia="en-IN"/>
        </w:rPr>
        <w:t>2005</w:t>
      </w:r>
    </w:p>
    <w:p w:rsidR="008A5A99" w:rsidRPr="00D75A0A" w:rsidRDefault="008A5A99" w:rsidP="00A510EA">
      <w:pPr>
        <w:rPr>
          <w:b/>
          <w:bCs/>
        </w:rPr>
      </w:pPr>
      <w:r w:rsidRPr="00D75A0A">
        <w:rPr>
          <w:b/>
          <w:bCs/>
        </w:rPr>
        <w:t xml:space="preserve">References: </w:t>
      </w:r>
    </w:p>
    <w:p w:rsidR="008A5A99" w:rsidRPr="00452287" w:rsidRDefault="008A5A99" w:rsidP="007F670C">
      <w:pPr>
        <w:numPr>
          <w:ilvl w:val="0"/>
          <w:numId w:val="2"/>
        </w:numPr>
        <w:spacing w:after="0" w:line="240" w:lineRule="auto"/>
        <w:jc w:val="both"/>
        <w:rPr>
          <w:i/>
        </w:rPr>
      </w:pPr>
      <w:r w:rsidRPr="00452287">
        <w:t xml:space="preserve">Tapan Kumar (Ed.), </w:t>
      </w:r>
      <w:r w:rsidRPr="00452287">
        <w:rPr>
          <w:i/>
        </w:rPr>
        <w:t>WTO, TRIPS and GIs</w:t>
      </w:r>
      <w:r w:rsidRPr="00452287">
        <w:t>,</w:t>
      </w:r>
      <w:r>
        <w:t xml:space="preserve"> New Century Publications, 2014</w:t>
      </w:r>
    </w:p>
    <w:p w:rsidR="008A5A99" w:rsidRPr="00452287" w:rsidRDefault="008A5A99" w:rsidP="007F670C">
      <w:pPr>
        <w:numPr>
          <w:ilvl w:val="0"/>
          <w:numId w:val="2"/>
        </w:numPr>
        <w:spacing w:after="0" w:line="240" w:lineRule="auto"/>
        <w:jc w:val="both"/>
        <w:rPr>
          <w:i/>
        </w:rPr>
      </w:pPr>
      <w:r w:rsidRPr="00452287">
        <w:t>Dev Gangjee</w:t>
      </w:r>
      <w:r>
        <w:rPr>
          <w:i/>
        </w:rPr>
        <w:t xml:space="preserve">, Relocating </w:t>
      </w:r>
      <w:r w:rsidRPr="00452287">
        <w:rPr>
          <w:i/>
        </w:rPr>
        <w:t xml:space="preserve">the Law of GI, </w:t>
      </w:r>
      <w:r w:rsidRPr="00452287">
        <w:t>Cambridge University Press, 2012</w:t>
      </w:r>
    </w:p>
    <w:p w:rsidR="008A5A99" w:rsidRDefault="008A5A99" w:rsidP="00D75A0A">
      <w:pPr>
        <w:pStyle w:val="ListParagraph"/>
        <w:numPr>
          <w:ilvl w:val="0"/>
          <w:numId w:val="2"/>
        </w:numPr>
        <w:shd w:val="clear" w:color="auto" w:fill="FFFFFF"/>
        <w:spacing w:after="0" w:line="285" w:lineRule="atLeast"/>
      </w:pPr>
      <w:r w:rsidRPr="00651EAA">
        <w:t xml:space="preserve">K C Kailasam and Ramu Vedaraman, </w:t>
      </w:r>
      <w:r w:rsidRPr="00651EAA">
        <w:rPr>
          <w:i/>
        </w:rPr>
        <w:t>Law of Trademarks including International Registration under Madrid Protocol and Geographical Indications</w:t>
      </w:r>
      <w:r w:rsidRPr="00651EAA">
        <w:t>, Lexis Nexis, 2013</w:t>
      </w:r>
    </w:p>
    <w:p w:rsidR="008A5A99" w:rsidRPr="009B4BA8" w:rsidRDefault="008A5A99" w:rsidP="004133A0">
      <w:pPr>
        <w:spacing w:after="0" w:line="240" w:lineRule="auto"/>
        <w:ind w:left="720"/>
        <w:jc w:val="both"/>
      </w:pPr>
    </w:p>
    <w:p w:rsidR="008A5A99" w:rsidRPr="009B4BA8" w:rsidRDefault="008A5A99" w:rsidP="00A510EA"/>
    <w:p w:rsidR="008A5A99" w:rsidRDefault="008A5A99" w:rsidP="00A510EA"/>
    <w:p w:rsidR="008A5A99" w:rsidRDefault="008A5A99" w:rsidP="00A510EA"/>
    <w:p w:rsidR="008A5A99" w:rsidRDefault="008A5A99" w:rsidP="00A510EA"/>
    <w:p w:rsidR="008A5A99" w:rsidRDefault="008A5A99" w:rsidP="00A510EA"/>
    <w:p w:rsidR="008A5A99" w:rsidRDefault="008A5A99" w:rsidP="00A510EA"/>
    <w:p w:rsidR="008A5A99" w:rsidRDefault="008A5A99" w:rsidP="00A510EA"/>
    <w:p w:rsidR="008A5A99" w:rsidRDefault="008A5A99" w:rsidP="00A510EA"/>
    <w:p w:rsidR="008A5A99" w:rsidRDefault="008A5A99" w:rsidP="00A510EA"/>
    <w:p w:rsidR="008A5A99" w:rsidRDefault="008A5A99" w:rsidP="00A510EA"/>
    <w:p w:rsidR="008A5A99" w:rsidRDefault="008A5A99" w:rsidP="00A510EA"/>
    <w:p w:rsidR="008A5A99" w:rsidRDefault="008A5A99" w:rsidP="00A510EA"/>
    <w:p w:rsidR="008A5A99" w:rsidRDefault="008A5A99" w:rsidP="00A510EA"/>
    <w:p w:rsidR="008A5A99" w:rsidRDefault="008A5A99" w:rsidP="00A510EA"/>
    <w:p w:rsidR="008A5A99" w:rsidRPr="009B4BA8" w:rsidRDefault="008A5A99" w:rsidP="00A510EA"/>
    <w:p w:rsidR="008A5A99" w:rsidRPr="009B4BA8" w:rsidRDefault="008A5A99" w:rsidP="00A510EA"/>
    <w:p w:rsidR="008A5A99" w:rsidRPr="009B4BA8" w:rsidRDefault="008A5A99" w:rsidP="00A510EA"/>
    <w:p w:rsidR="008A5A99" w:rsidRPr="009B4BA8" w:rsidRDefault="008A5A99" w:rsidP="00A510EA"/>
    <w:p w:rsidR="008A5A99" w:rsidRPr="009B4BA8" w:rsidRDefault="008A5A99" w:rsidP="00A510EA"/>
    <w:p w:rsidR="008A5A99" w:rsidRPr="009B4BA8" w:rsidRDefault="008A5A99" w:rsidP="00A510EA"/>
    <w:p w:rsidR="008A5A99" w:rsidRPr="009B4BA8" w:rsidRDefault="008A5A99" w:rsidP="009B4BA8">
      <w:pPr>
        <w:pStyle w:val="NoSpacing"/>
        <w:rPr>
          <w:b/>
        </w:rPr>
      </w:pPr>
      <w:r w:rsidRPr="009B4BA8">
        <w:rPr>
          <w:b/>
        </w:rPr>
        <w:t xml:space="preserve">Paper – IX                                                                               </w:t>
      </w:r>
      <w:r>
        <w:rPr>
          <w:b/>
        </w:rPr>
        <w:tab/>
        <w:t xml:space="preserve">      </w:t>
      </w:r>
      <w:r w:rsidRPr="009B4BA8">
        <w:rPr>
          <w:b/>
        </w:rPr>
        <w:t>L4 RTDA2 C5</w:t>
      </w:r>
    </w:p>
    <w:p w:rsidR="008A5A99" w:rsidRPr="009B4BA8" w:rsidRDefault="008A5A99" w:rsidP="00D552C0">
      <w:pPr>
        <w:tabs>
          <w:tab w:val="left" w:pos="7740"/>
        </w:tabs>
        <w:jc w:val="both"/>
        <w:rPr>
          <w:b/>
        </w:rPr>
      </w:pPr>
      <w:r w:rsidRPr="009B4BA8">
        <w:rPr>
          <w:b/>
        </w:rPr>
        <w:t xml:space="preserve">Subject: </w:t>
      </w:r>
      <w:r>
        <w:rPr>
          <w:rFonts w:cs="Arial"/>
          <w:b/>
        </w:rPr>
        <w:t xml:space="preserve">Protection of Plant Varieties </w:t>
      </w:r>
      <w:r w:rsidRPr="00045294">
        <w:rPr>
          <w:rFonts w:cs="Arial"/>
          <w:b/>
        </w:rPr>
        <w:t>&amp; Traditional Knowledge</w:t>
      </w:r>
      <w:r>
        <w:rPr>
          <w:rFonts w:cs="Arial"/>
          <w:b/>
        </w:rPr>
        <w:t xml:space="preserve">     </w:t>
      </w:r>
      <w:r w:rsidRPr="009B4BA8">
        <w:rPr>
          <w:b/>
        </w:rPr>
        <w:t>Paper Code: IPR 106</w:t>
      </w:r>
    </w:p>
    <w:p w:rsidR="008A5A99" w:rsidRPr="009B4BA8" w:rsidRDefault="008A5A99" w:rsidP="00ED2E51">
      <w:pPr>
        <w:pStyle w:val="Heading1"/>
        <w:jc w:val="both"/>
        <w:rPr>
          <w:b w:val="0"/>
          <w:bCs w:val="0"/>
          <w:u w:val="single"/>
        </w:rPr>
      </w:pPr>
    </w:p>
    <w:p w:rsidR="008A5A99" w:rsidRPr="00045294" w:rsidRDefault="008A5A99" w:rsidP="00D552C0">
      <w:pPr>
        <w:pStyle w:val="Heading1"/>
        <w:jc w:val="both"/>
        <w:rPr>
          <w:rFonts w:cs="Arial"/>
          <w:b w:val="0"/>
          <w:bCs w:val="0"/>
        </w:rPr>
      </w:pPr>
    </w:p>
    <w:p w:rsidR="008A5A99" w:rsidRPr="00DB1287" w:rsidRDefault="008A5A99" w:rsidP="00DB1287">
      <w:pPr>
        <w:jc w:val="both"/>
        <w:rPr>
          <w:b/>
        </w:rPr>
      </w:pPr>
      <w:r w:rsidRPr="00DB1287">
        <w:rPr>
          <w:rFonts w:cs="Arial"/>
          <w:b/>
        </w:rPr>
        <w:t xml:space="preserve">UNIT </w:t>
      </w:r>
      <w:r w:rsidRPr="00DB1287">
        <w:rPr>
          <w:rFonts w:cs="Arial"/>
          <w:b/>
          <w:bCs/>
        </w:rPr>
        <w:t>– I</w:t>
      </w:r>
      <w:r>
        <w:rPr>
          <w:rFonts w:cs="Arial"/>
          <w:b/>
          <w:bCs/>
        </w:rPr>
        <w:t>:</w:t>
      </w:r>
      <w:r w:rsidRPr="00DB1287">
        <w:rPr>
          <w:rFonts w:cs="Arial"/>
          <w:b/>
        </w:rPr>
        <w:t xml:space="preserve">   </w:t>
      </w:r>
      <w:r w:rsidRPr="00DB1287">
        <w:rPr>
          <w:rFonts w:cs="Arial"/>
          <w:b/>
          <w:bCs/>
        </w:rPr>
        <w:t xml:space="preserve">Introduction </w:t>
      </w:r>
      <w:r w:rsidRPr="00DB1287">
        <w:rPr>
          <w:b/>
        </w:rPr>
        <w:tab/>
      </w:r>
      <w:r w:rsidRPr="00DB1287">
        <w:rPr>
          <w:b/>
        </w:rPr>
        <w:tab/>
      </w:r>
      <w:r w:rsidRPr="00DB1287">
        <w:rPr>
          <w:b/>
        </w:rPr>
        <w:tab/>
      </w:r>
      <w:r w:rsidRPr="00DB1287">
        <w:rPr>
          <w:b/>
        </w:rPr>
        <w:tab/>
      </w:r>
      <w:r w:rsidRPr="00DB1287">
        <w:rPr>
          <w:b/>
        </w:rPr>
        <w:tab/>
      </w:r>
      <w:r w:rsidRPr="00DB1287">
        <w:rPr>
          <w:b/>
        </w:rPr>
        <w:tab/>
      </w:r>
      <w:r w:rsidRPr="00DB1287">
        <w:rPr>
          <w:b/>
        </w:rPr>
        <w:tab/>
        <w:t>Lectures-10)</w:t>
      </w:r>
    </w:p>
    <w:p w:rsidR="008A5A99" w:rsidRPr="00DB1287" w:rsidRDefault="008A5A99" w:rsidP="00B21448">
      <w:pPr>
        <w:pStyle w:val="ListParagraph"/>
        <w:numPr>
          <w:ilvl w:val="0"/>
          <w:numId w:val="40"/>
        </w:numPr>
        <w:spacing w:after="0" w:line="240" w:lineRule="auto"/>
        <w:jc w:val="both"/>
        <w:rPr>
          <w:rFonts w:cs="Arial"/>
        </w:rPr>
      </w:pPr>
      <w:r w:rsidRPr="00DB1287">
        <w:t>I</w:t>
      </w:r>
      <w:r w:rsidRPr="00DB1287">
        <w:rPr>
          <w:rFonts w:cs="Arial"/>
        </w:rPr>
        <w:t>ntroduction to Plant Varieties – Law&amp; Science</w:t>
      </w:r>
    </w:p>
    <w:p w:rsidR="008A5A99" w:rsidRPr="00DB1287" w:rsidRDefault="008A5A99" w:rsidP="00B21448">
      <w:pPr>
        <w:pStyle w:val="ListParagraph"/>
        <w:numPr>
          <w:ilvl w:val="0"/>
          <w:numId w:val="40"/>
        </w:numPr>
        <w:spacing w:after="0" w:line="240" w:lineRule="auto"/>
        <w:jc w:val="both"/>
        <w:rPr>
          <w:rFonts w:cs="Arial"/>
        </w:rPr>
      </w:pPr>
      <w:r w:rsidRPr="00DB1287">
        <w:rPr>
          <w:rFonts w:cs="Arial"/>
        </w:rPr>
        <w:t>Evolution of Plant Patents &amp; Plant Varieties Protection</w:t>
      </w:r>
    </w:p>
    <w:p w:rsidR="008A5A99" w:rsidRPr="00DB1287" w:rsidRDefault="008A5A99" w:rsidP="00B21448">
      <w:pPr>
        <w:pStyle w:val="ListParagraph"/>
        <w:numPr>
          <w:ilvl w:val="0"/>
          <w:numId w:val="40"/>
        </w:numPr>
        <w:spacing w:after="0" w:line="240" w:lineRule="auto"/>
        <w:jc w:val="both"/>
        <w:rPr>
          <w:rFonts w:cs="Arial"/>
        </w:rPr>
      </w:pPr>
      <w:r w:rsidRPr="00DB1287">
        <w:rPr>
          <w:rFonts w:cs="Arial"/>
        </w:rPr>
        <w:t>Justification for IP Protection</w:t>
      </w:r>
    </w:p>
    <w:p w:rsidR="008A5A99" w:rsidRPr="00DB1287" w:rsidRDefault="008A5A99" w:rsidP="00B21448">
      <w:pPr>
        <w:pStyle w:val="ListParagraph"/>
        <w:numPr>
          <w:ilvl w:val="0"/>
          <w:numId w:val="40"/>
        </w:numPr>
        <w:spacing w:after="0" w:line="240" w:lineRule="auto"/>
        <w:jc w:val="both"/>
        <w:rPr>
          <w:rFonts w:cs="Arial"/>
        </w:rPr>
      </w:pPr>
      <w:r w:rsidRPr="00DB1287">
        <w:rPr>
          <w:rFonts w:cs="Arial"/>
        </w:rPr>
        <w:t>UPOV</w:t>
      </w:r>
    </w:p>
    <w:p w:rsidR="008A5A99" w:rsidRPr="00DB1287" w:rsidRDefault="008A5A99" w:rsidP="00B21448">
      <w:pPr>
        <w:pStyle w:val="ListParagraph"/>
        <w:numPr>
          <w:ilvl w:val="0"/>
          <w:numId w:val="40"/>
        </w:numPr>
        <w:spacing w:after="0" w:line="240" w:lineRule="auto"/>
        <w:jc w:val="both"/>
        <w:rPr>
          <w:rFonts w:cs="Arial"/>
        </w:rPr>
      </w:pPr>
      <w:r w:rsidRPr="00DB1287">
        <w:rPr>
          <w:rFonts w:cs="Arial"/>
        </w:rPr>
        <w:t>Essential Requirements- NDUS</w:t>
      </w:r>
    </w:p>
    <w:p w:rsidR="008A5A99" w:rsidRPr="00DB1287" w:rsidRDefault="008A5A99" w:rsidP="00B21448">
      <w:pPr>
        <w:pStyle w:val="ListParagraph"/>
        <w:numPr>
          <w:ilvl w:val="0"/>
          <w:numId w:val="40"/>
        </w:numPr>
        <w:spacing w:after="0" w:line="240" w:lineRule="auto"/>
        <w:jc w:val="both"/>
        <w:rPr>
          <w:rFonts w:cs="Arial"/>
        </w:rPr>
      </w:pPr>
      <w:r w:rsidRPr="00DB1287">
        <w:rPr>
          <w:rFonts w:cs="Arial"/>
        </w:rPr>
        <w:t xml:space="preserve">Kinds of Varieties </w:t>
      </w:r>
    </w:p>
    <w:p w:rsidR="008A5A99" w:rsidRPr="00DB1287" w:rsidRDefault="008A5A99" w:rsidP="00B21448">
      <w:pPr>
        <w:pStyle w:val="ListParagraph"/>
        <w:numPr>
          <w:ilvl w:val="0"/>
          <w:numId w:val="40"/>
        </w:numPr>
        <w:spacing w:after="0" w:line="240" w:lineRule="auto"/>
        <w:jc w:val="both"/>
        <w:rPr>
          <w:rFonts w:cs="Arial"/>
        </w:rPr>
      </w:pPr>
      <w:r w:rsidRPr="00DB1287">
        <w:rPr>
          <w:rFonts w:cs="Arial"/>
        </w:rPr>
        <w:t xml:space="preserve">Registration of Varieties  </w:t>
      </w:r>
    </w:p>
    <w:p w:rsidR="008A5A99" w:rsidRPr="00045294" w:rsidRDefault="008A5A99" w:rsidP="00D552C0">
      <w:pPr>
        <w:tabs>
          <w:tab w:val="left" w:pos="5865"/>
        </w:tabs>
        <w:ind w:left="720"/>
        <w:rPr>
          <w:rFonts w:cs="Arial"/>
        </w:rPr>
      </w:pPr>
    </w:p>
    <w:p w:rsidR="008A5A99" w:rsidRPr="00045294" w:rsidRDefault="008A5A99" w:rsidP="00D75A0A">
      <w:pPr>
        <w:jc w:val="both"/>
        <w:rPr>
          <w:rFonts w:cs="Arial"/>
          <w:b/>
          <w:bCs/>
        </w:rPr>
      </w:pPr>
      <w:r>
        <w:rPr>
          <w:rFonts w:cs="Arial"/>
          <w:b/>
          <w:bCs/>
        </w:rPr>
        <w:t xml:space="preserve">UNIT – II: Rights, Limitations &amp; Infringement  </w:t>
      </w:r>
      <w:r>
        <w:rPr>
          <w:rFonts w:cs="Arial"/>
          <w:b/>
          <w:bCs/>
        </w:rPr>
        <w:tab/>
      </w:r>
      <w:r>
        <w:rPr>
          <w:rFonts w:cs="Arial"/>
          <w:b/>
          <w:bCs/>
        </w:rPr>
        <w:tab/>
      </w:r>
      <w:r>
        <w:rPr>
          <w:rFonts w:cs="Arial"/>
          <w:b/>
          <w:bCs/>
        </w:rPr>
        <w:tab/>
      </w:r>
      <w:r>
        <w:rPr>
          <w:rFonts w:cs="Arial"/>
          <w:b/>
          <w:bCs/>
        </w:rPr>
        <w:tab/>
      </w:r>
      <w:r>
        <w:rPr>
          <w:b/>
        </w:rPr>
        <w:t>(Lectures-</w:t>
      </w:r>
      <w:r w:rsidRPr="005B1E5F">
        <w:rPr>
          <w:b/>
        </w:rPr>
        <w:t>10)</w:t>
      </w:r>
      <w:r>
        <w:rPr>
          <w:rFonts w:cs="Arial"/>
          <w:b/>
          <w:bCs/>
        </w:rPr>
        <w:t xml:space="preserve"> </w:t>
      </w:r>
    </w:p>
    <w:p w:rsidR="008A5A99" w:rsidRPr="00DB1287" w:rsidRDefault="008A5A99" w:rsidP="00B21448">
      <w:pPr>
        <w:pStyle w:val="ListParagraph"/>
        <w:numPr>
          <w:ilvl w:val="0"/>
          <w:numId w:val="41"/>
        </w:numPr>
        <w:spacing w:after="0" w:line="240" w:lineRule="auto"/>
        <w:jc w:val="both"/>
        <w:rPr>
          <w:rFonts w:cs="Arial"/>
        </w:rPr>
      </w:pPr>
      <w:r w:rsidRPr="00DB1287">
        <w:rPr>
          <w:rFonts w:cs="Arial"/>
        </w:rPr>
        <w:t>Exclusive Rights</w:t>
      </w:r>
    </w:p>
    <w:p w:rsidR="008A5A99" w:rsidRPr="00DB1287" w:rsidRDefault="008A5A99" w:rsidP="00B21448">
      <w:pPr>
        <w:pStyle w:val="ListParagraph"/>
        <w:numPr>
          <w:ilvl w:val="0"/>
          <w:numId w:val="41"/>
        </w:numPr>
        <w:spacing w:after="0" w:line="240" w:lineRule="auto"/>
        <w:jc w:val="both"/>
        <w:rPr>
          <w:rFonts w:cs="Arial"/>
        </w:rPr>
      </w:pPr>
      <w:r w:rsidRPr="00DB1287">
        <w:rPr>
          <w:rFonts w:cs="Arial"/>
        </w:rPr>
        <w:t>Breeders’ Rights v. Farmers’ Rights</w:t>
      </w:r>
    </w:p>
    <w:p w:rsidR="008A5A99" w:rsidRPr="00DB1287" w:rsidRDefault="008A5A99" w:rsidP="00B21448">
      <w:pPr>
        <w:pStyle w:val="ListParagraph"/>
        <w:numPr>
          <w:ilvl w:val="0"/>
          <w:numId w:val="41"/>
        </w:numPr>
        <w:spacing w:after="0" w:line="240" w:lineRule="auto"/>
        <w:jc w:val="both"/>
        <w:rPr>
          <w:rFonts w:cs="Arial"/>
        </w:rPr>
      </w:pPr>
      <w:r w:rsidRPr="00DB1287">
        <w:rPr>
          <w:rFonts w:cs="Arial"/>
        </w:rPr>
        <w:t>Researcher’s Rights; Farmers’ rights and Rights of Communities</w:t>
      </w:r>
    </w:p>
    <w:p w:rsidR="008A5A99" w:rsidRPr="00DB1287" w:rsidRDefault="008A5A99" w:rsidP="00B21448">
      <w:pPr>
        <w:pStyle w:val="ListParagraph"/>
        <w:numPr>
          <w:ilvl w:val="0"/>
          <w:numId w:val="41"/>
        </w:numPr>
        <w:spacing w:after="0" w:line="240" w:lineRule="auto"/>
        <w:jc w:val="both"/>
        <w:rPr>
          <w:rFonts w:cs="Arial"/>
        </w:rPr>
      </w:pPr>
      <w:r w:rsidRPr="00DB1287">
        <w:rPr>
          <w:rFonts w:cs="Arial"/>
        </w:rPr>
        <w:t>Compulsory Licence</w:t>
      </w:r>
    </w:p>
    <w:p w:rsidR="008A5A99" w:rsidRPr="00DB1287" w:rsidRDefault="008A5A99" w:rsidP="00B21448">
      <w:pPr>
        <w:pStyle w:val="ListParagraph"/>
        <w:numPr>
          <w:ilvl w:val="0"/>
          <w:numId w:val="41"/>
        </w:numPr>
        <w:spacing w:after="0" w:line="240" w:lineRule="auto"/>
        <w:jc w:val="both"/>
        <w:rPr>
          <w:rFonts w:cs="Arial"/>
        </w:rPr>
      </w:pPr>
      <w:r w:rsidRPr="00DB1287">
        <w:rPr>
          <w:rFonts w:cs="Arial"/>
        </w:rPr>
        <w:t xml:space="preserve">Benefit Sharing </w:t>
      </w:r>
    </w:p>
    <w:p w:rsidR="008A5A99" w:rsidRPr="00DB1287" w:rsidRDefault="008A5A99" w:rsidP="00B21448">
      <w:pPr>
        <w:pStyle w:val="ListParagraph"/>
        <w:numPr>
          <w:ilvl w:val="0"/>
          <w:numId w:val="41"/>
        </w:numPr>
        <w:spacing w:after="0" w:line="240" w:lineRule="auto"/>
        <w:jc w:val="both"/>
        <w:rPr>
          <w:rFonts w:cs="Arial"/>
        </w:rPr>
      </w:pPr>
      <w:r w:rsidRPr="00DB1287">
        <w:rPr>
          <w:rFonts w:cs="Arial"/>
        </w:rPr>
        <w:t xml:space="preserve">Infringement &amp; Remedies                       </w:t>
      </w:r>
    </w:p>
    <w:p w:rsidR="008A5A99" w:rsidRPr="00045294" w:rsidRDefault="008A5A99" w:rsidP="00DB1287"/>
    <w:p w:rsidR="008A5A99" w:rsidRPr="00DB1287" w:rsidRDefault="008A5A99" w:rsidP="00DB1287">
      <w:pPr>
        <w:jc w:val="both"/>
        <w:rPr>
          <w:b/>
        </w:rPr>
      </w:pPr>
      <w:r w:rsidRPr="00DB1287">
        <w:rPr>
          <w:rFonts w:cs="Arial"/>
          <w:b/>
        </w:rPr>
        <w:t>UNIT – III</w:t>
      </w:r>
      <w:r>
        <w:rPr>
          <w:rFonts w:cs="Arial"/>
          <w:b/>
        </w:rPr>
        <w:t>:</w:t>
      </w:r>
      <w:r w:rsidRPr="00DB1287">
        <w:rPr>
          <w:rFonts w:cs="Arial"/>
          <w:b/>
        </w:rPr>
        <w:t xml:space="preserve">   Traditional Knowledge (TK)</w:t>
      </w:r>
      <w:r w:rsidRPr="00DB1287">
        <w:rPr>
          <w:rFonts w:cs="Arial"/>
          <w:b/>
        </w:rPr>
        <w:tab/>
      </w:r>
      <w:r w:rsidRPr="00DB1287">
        <w:rPr>
          <w:rFonts w:cs="Arial"/>
          <w:b/>
        </w:rPr>
        <w:tab/>
      </w:r>
      <w:r>
        <w:rPr>
          <w:rFonts w:cs="Arial"/>
          <w:b/>
        </w:rPr>
        <w:tab/>
      </w:r>
      <w:r>
        <w:rPr>
          <w:rFonts w:cs="Arial"/>
          <w:b/>
        </w:rPr>
        <w:tab/>
      </w:r>
      <w:r w:rsidRPr="00DB1287">
        <w:rPr>
          <w:b/>
        </w:rPr>
        <w:t>(Lectures-10)</w:t>
      </w:r>
    </w:p>
    <w:p w:rsidR="008A5A99" w:rsidRPr="00DB1287" w:rsidRDefault="008A5A99" w:rsidP="00B21448">
      <w:pPr>
        <w:pStyle w:val="ListParagraph"/>
        <w:numPr>
          <w:ilvl w:val="0"/>
          <w:numId w:val="42"/>
        </w:numPr>
        <w:spacing w:after="0" w:line="240" w:lineRule="auto"/>
        <w:ind w:left="1080"/>
        <w:jc w:val="both"/>
        <w:rPr>
          <w:rFonts w:cs="Arial"/>
        </w:rPr>
      </w:pPr>
      <w:r w:rsidRPr="00DB1287">
        <w:rPr>
          <w:rFonts w:cs="Arial"/>
        </w:rPr>
        <w:t xml:space="preserve">Meaning, Nature and Characteristics </w:t>
      </w:r>
    </w:p>
    <w:p w:rsidR="008A5A99" w:rsidRPr="00DB1287" w:rsidRDefault="008A5A99" w:rsidP="00B21448">
      <w:pPr>
        <w:pStyle w:val="ListParagraph"/>
        <w:numPr>
          <w:ilvl w:val="0"/>
          <w:numId w:val="42"/>
        </w:numPr>
        <w:spacing w:after="0" w:line="240" w:lineRule="auto"/>
        <w:ind w:left="1080"/>
        <w:jc w:val="both"/>
        <w:rPr>
          <w:rFonts w:cs="Arial"/>
        </w:rPr>
      </w:pPr>
      <w:r w:rsidRPr="00DB1287">
        <w:rPr>
          <w:rFonts w:cs="Arial"/>
        </w:rPr>
        <w:t>Need for protection of TK</w:t>
      </w:r>
    </w:p>
    <w:p w:rsidR="008A5A99" w:rsidRPr="005B1E5F" w:rsidRDefault="008A5A99" w:rsidP="00B21448">
      <w:pPr>
        <w:numPr>
          <w:ilvl w:val="0"/>
          <w:numId w:val="43"/>
        </w:numPr>
        <w:spacing w:after="0" w:line="240" w:lineRule="auto"/>
        <w:ind w:left="1800"/>
        <w:jc w:val="both"/>
        <w:rPr>
          <w:rFonts w:cs="Arial"/>
        </w:rPr>
      </w:pPr>
      <w:r w:rsidRPr="005B1E5F">
        <w:rPr>
          <w:rFonts w:cs="Arial"/>
        </w:rPr>
        <w:t>Equity Considerations</w:t>
      </w:r>
    </w:p>
    <w:p w:rsidR="008A5A99" w:rsidRPr="005B1E5F" w:rsidRDefault="008A5A99" w:rsidP="00B21448">
      <w:pPr>
        <w:numPr>
          <w:ilvl w:val="0"/>
          <w:numId w:val="43"/>
        </w:numPr>
        <w:spacing w:after="0" w:line="240" w:lineRule="auto"/>
        <w:ind w:left="1800"/>
        <w:jc w:val="both"/>
      </w:pPr>
      <w:r w:rsidRPr="005B1E5F">
        <w:t>Conservation Motive</w:t>
      </w:r>
    </w:p>
    <w:p w:rsidR="008A5A99" w:rsidRPr="005B1E5F" w:rsidRDefault="008A5A99" w:rsidP="00B21448">
      <w:pPr>
        <w:numPr>
          <w:ilvl w:val="0"/>
          <w:numId w:val="43"/>
        </w:numPr>
        <w:spacing w:after="0" w:line="240" w:lineRule="auto"/>
        <w:ind w:left="1800"/>
        <w:jc w:val="both"/>
      </w:pPr>
      <w:r w:rsidRPr="005B1E5F">
        <w:t>Preservation of Traditional Practices and Cultures</w:t>
      </w:r>
    </w:p>
    <w:p w:rsidR="008A5A99" w:rsidRPr="005B1E5F" w:rsidRDefault="008A5A99" w:rsidP="00B21448">
      <w:pPr>
        <w:numPr>
          <w:ilvl w:val="0"/>
          <w:numId w:val="43"/>
        </w:numPr>
        <w:spacing w:after="0" w:line="240" w:lineRule="auto"/>
        <w:ind w:left="1800"/>
        <w:jc w:val="both"/>
      </w:pPr>
      <w:r w:rsidRPr="005B1E5F">
        <w:t>For Indigenous Peoples’ Participation in Development  Process</w:t>
      </w:r>
    </w:p>
    <w:p w:rsidR="008A5A99" w:rsidRPr="005B1E5F" w:rsidRDefault="008A5A99" w:rsidP="00B21448">
      <w:pPr>
        <w:numPr>
          <w:ilvl w:val="0"/>
          <w:numId w:val="43"/>
        </w:numPr>
        <w:spacing w:after="0" w:line="240" w:lineRule="auto"/>
        <w:ind w:left="1800"/>
        <w:jc w:val="both"/>
      </w:pPr>
      <w:r w:rsidRPr="005B1E5F">
        <w:t>To Facilitate Access</w:t>
      </w:r>
    </w:p>
    <w:p w:rsidR="008A5A99" w:rsidRDefault="008A5A99" w:rsidP="00B21448">
      <w:pPr>
        <w:numPr>
          <w:ilvl w:val="0"/>
          <w:numId w:val="43"/>
        </w:numPr>
        <w:spacing w:after="0" w:line="240" w:lineRule="auto"/>
        <w:ind w:left="1800"/>
        <w:jc w:val="both"/>
      </w:pPr>
      <w:r w:rsidRPr="005B1E5F">
        <w:t>For the Conservation of Environment and Management of Bio Diversity</w:t>
      </w:r>
    </w:p>
    <w:p w:rsidR="008A5A99" w:rsidRPr="005B1E5F" w:rsidRDefault="008A5A99" w:rsidP="004133A0">
      <w:pPr>
        <w:spacing w:after="0" w:line="240" w:lineRule="auto"/>
        <w:ind w:left="1800"/>
        <w:jc w:val="both"/>
      </w:pPr>
    </w:p>
    <w:p w:rsidR="008A5A99" w:rsidRPr="00DB1287" w:rsidRDefault="008A5A99" w:rsidP="00B21448">
      <w:pPr>
        <w:pStyle w:val="ListParagraph"/>
        <w:numPr>
          <w:ilvl w:val="0"/>
          <w:numId w:val="42"/>
        </w:numPr>
        <w:spacing w:after="0" w:line="240" w:lineRule="auto"/>
        <w:ind w:left="1080"/>
        <w:jc w:val="both"/>
        <w:rPr>
          <w:rFonts w:cs="Arial"/>
        </w:rPr>
      </w:pPr>
      <w:r w:rsidRPr="00DB1287">
        <w:rPr>
          <w:rFonts w:cs="Arial"/>
        </w:rPr>
        <w:t>International Initiatives on TK  Protection</w:t>
      </w:r>
    </w:p>
    <w:p w:rsidR="008A5A99" w:rsidRPr="005B1E5F" w:rsidRDefault="008A5A99" w:rsidP="004133A0">
      <w:pPr>
        <w:tabs>
          <w:tab w:val="left" w:pos="1260"/>
          <w:tab w:val="left" w:pos="1620"/>
          <w:tab w:val="left" w:pos="5865"/>
        </w:tabs>
        <w:spacing w:after="0" w:line="240" w:lineRule="auto"/>
        <w:ind w:left="360"/>
        <w:rPr>
          <w:rFonts w:cs="Arial"/>
        </w:rPr>
      </w:pPr>
    </w:p>
    <w:p w:rsidR="008A5A99" w:rsidRPr="005B1E5F" w:rsidRDefault="008A5A99" w:rsidP="00B21448">
      <w:pPr>
        <w:numPr>
          <w:ilvl w:val="0"/>
          <w:numId w:val="44"/>
        </w:numPr>
        <w:spacing w:after="0" w:line="240" w:lineRule="auto"/>
        <w:ind w:left="1800"/>
        <w:jc w:val="both"/>
      </w:pPr>
      <w:r w:rsidRPr="005B1E5F">
        <w:t>Rio Declaration on Environment and Development (1992)</w:t>
      </w:r>
    </w:p>
    <w:p w:rsidR="008A5A99" w:rsidRPr="005B1E5F" w:rsidRDefault="008A5A99" w:rsidP="00B21448">
      <w:pPr>
        <w:numPr>
          <w:ilvl w:val="0"/>
          <w:numId w:val="44"/>
        </w:numPr>
        <w:spacing w:after="0" w:line="240" w:lineRule="auto"/>
        <w:ind w:left="1800"/>
        <w:jc w:val="both"/>
      </w:pPr>
      <w:r w:rsidRPr="005B1E5F">
        <w:t>The Convention on Biological Diversity, 1992</w:t>
      </w:r>
    </w:p>
    <w:p w:rsidR="008A5A99" w:rsidRPr="005B1E5F" w:rsidRDefault="008A5A99" w:rsidP="00B21448">
      <w:pPr>
        <w:numPr>
          <w:ilvl w:val="0"/>
          <w:numId w:val="44"/>
        </w:numPr>
        <w:spacing w:after="0" w:line="240" w:lineRule="auto"/>
        <w:ind w:left="1800"/>
        <w:jc w:val="both"/>
        <w:rPr>
          <w:rFonts w:cs="Arial"/>
        </w:rPr>
      </w:pPr>
      <w:r w:rsidRPr="005B1E5F">
        <w:t>Bonn Guidelines</w:t>
      </w:r>
      <w:r w:rsidRPr="005B1E5F">
        <w:rPr>
          <w:rFonts w:cs="Arial"/>
        </w:rPr>
        <w:t xml:space="preserve"> on Access to Genetic Resources and the Fair and Equitable Sharing of Benefits Arising out of their Utilization, 2002</w:t>
      </w:r>
    </w:p>
    <w:p w:rsidR="008A5A99" w:rsidRPr="005B1E5F" w:rsidRDefault="008A5A99" w:rsidP="00B21448">
      <w:pPr>
        <w:numPr>
          <w:ilvl w:val="0"/>
          <w:numId w:val="44"/>
        </w:numPr>
        <w:spacing w:after="0" w:line="240" w:lineRule="auto"/>
        <w:ind w:left="1800"/>
        <w:jc w:val="both"/>
      </w:pPr>
      <w:r w:rsidRPr="005B1E5F">
        <w:t>International Treaty on Plant Genetic Resources for Food and Agriculture, 2001</w:t>
      </w:r>
    </w:p>
    <w:p w:rsidR="008A5A99" w:rsidRPr="005B1E5F" w:rsidRDefault="008A5A99" w:rsidP="00B21448">
      <w:pPr>
        <w:numPr>
          <w:ilvl w:val="0"/>
          <w:numId w:val="44"/>
        </w:numPr>
        <w:spacing w:after="0" w:line="240" w:lineRule="auto"/>
        <w:ind w:left="1800"/>
        <w:jc w:val="both"/>
      </w:pPr>
      <w:r w:rsidRPr="005B1E5F">
        <w:t>The FAO International Code of Conduct for Plant Germplasm Collecting and Transfer, 1993</w:t>
      </w:r>
    </w:p>
    <w:p w:rsidR="008A5A99" w:rsidRPr="005B1E5F" w:rsidRDefault="008A5A99" w:rsidP="00B21448">
      <w:pPr>
        <w:numPr>
          <w:ilvl w:val="0"/>
          <w:numId w:val="44"/>
        </w:numPr>
        <w:spacing w:after="0" w:line="240" w:lineRule="auto"/>
        <w:ind w:left="1800"/>
        <w:jc w:val="both"/>
      </w:pPr>
      <w:r w:rsidRPr="005B1E5F">
        <w:t>Convention Concerning Indigenous Peoples in Independent Countries, 1986</w:t>
      </w:r>
    </w:p>
    <w:p w:rsidR="008A5A99" w:rsidRPr="005B1E5F" w:rsidRDefault="008A5A99" w:rsidP="00B21448">
      <w:pPr>
        <w:numPr>
          <w:ilvl w:val="0"/>
          <w:numId w:val="44"/>
        </w:numPr>
        <w:spacing w:after="0" w:line="240" w:lineRule="auto"/>
        <w:ind w:left="1800"/>
        <w:jc w:val="both"/>
      </w:pPr>
      <w:r w:rsidRPr="005B1E5F">
        <w:t>Declaration of Principles of the World Council of Indigenous Peoples, 1984</w:t>
      </w:r>
    </w:p>
    <w:p w:rsidR="008A5A99" w:rsidRPr="005B1E5F" w:rsidRDefault="008A5A99" w:rsidP="00B21448">
      <w:pPr>
        <w:numPr>
          <w:ilvl w:val="0"/>
          <w:numId w:val="44"/>
        </w:numPr>
        <w:spacing w:after="0" w:line="240" w:lineRule="auto"/>
        <w:ind w:left="1800"/>
        <w:jc w:val="both"/>
      </w:pPr>
      <w:r w:rsidRPr="005B1E5F">
        <w:t>Kari-Oca Declaration and the Indigenous Peoples’ Earth Charter, 1992</w:t>
      </w:r>
    </w:p>
    <w:p w:rsidR="008A5A99" w:rsidRPr="005B1E5F" w:rsidRDefault="008A5A99" w:rsidP="00B21448">
      <w:pPr>
        <w:numPr>
          <w:ilvl w:val="0"/>
          <w:numId w:val="44"/>
        </w:numPr>
        <w:spacing w:after="0" w:line="240" w:lineRule="auto"/>
        <w:ind w:left="1800"/>
        <w:jc w:val="both"/>
      </w:pPr>
      <w:r w:rsidRPr="005B1E5F">
        <w:t>The Mataatua Declaration on Cultural and Intellectual Property Rights of Indigenous Peoples, 1993</w:t>
      </w:r>
    </w:p>
    <w:p w:rsidR="008A5A99" w:rsidRPr="005B1E5F" w:rsidRDefault="008A5A99" w:rsidP="00B21448">
      <w:pPr>
        <w:numPr>
          <w:ilvl w:val="0"/>
          <w:numId w:val="44"/>
        </w:numPr>
        <w:spacing w:after="0" w:line="240" w:lineRule="auto"/>
        <w:ind w:left="1800"/>
        <w:jc w:val="both"/>
      </w:pPr>
      <w:r w:rsidRPr="005B1E5F">
        <w:t>Doha Ministerial Declaration, 2001</w:t>
      </w:r>
    </w:p>
    <w:p w:rsidR="008A5A99" w:rsidRPr="005B1E5F" w:rsidRDefault="008A5A99" w:rsidP="00B21448">
      <w:pPr>
        <w:numPr>
          <w:ilvl w:val="0"/>
          <w:numId w:val="44"/>
        </w:numPr>
        <w:spacing w:after="0" w:line="240" w:lineRule="auto"/>
        <w:ind w:left="1800"/>
        <w:jc w:val="both"/>
      </w:pPr>
      <w:r w:rsidRPr="005B1E5F">
        <w:t>UN Declaration on the Rights of Indigenous Peoples, 2007</w:t>
      </w:r>
    </w:p>
    <w:p w:rsidR="008A5A99" w:rsidRPr="005B1E5F" w:rsidRDefault="008A5A99" w:rsidP="00B21448">
      <w:pPr>
        <w:numPr>
          <w:ilvl w:val="0"/>
          <w:numId w:val="44"/>
        </w:numPr>
        <w:spacing w:after="0" w:line="240" w:lineRule="auto"/>
        <w:ind w:left="1800"/>
        <w:jc w:val="both"/>
      </w:pPr>
      <w:r w:rsidRPr="005B1E5F">
        <w:t>The Nagoya Protocol, 2010</w:t>
      </w:r>
    </w:p>
    <w:p w:rsidR="008A5A99" w:rsidRPr="005B1E5F" w:rsidRDefault="008A5A99" w:rsidP="00B21448">
      <w:pPr>
        <w:numPr>
          <w:ilvl w:val="0"/>
          <w:numId w:val="44"/>
        </w:numPr>
        <w:spacing w:after="0" w:line="240" w:lineRule="auto"/>
        <w:ind w:left="1800"/>
        <w:jc w:val="both"/>
      </w:pPr>
      <w:r w:rsidRPr="005B1E5F">
        <w:t>Other TRIPS Plus initiatives</w:t>
      </w:r>
    </w:p>
    <w:p w:rsidR="008A5A99" w:rsidRPr="00DB1287" w:rsidRDefault="008A5A99" w:rsidP="00B21448">
      <w:pPr>
        <w:pStyle w:val="ListParagraph"/>
        <w:numPr>
          <w:ilvl w:val="0"/>
          <w:numId w:val="42"/>
        </w:numPr>
        <w:spacing w:after="0" w:line="240" w:lineRule="auto"/>
        <w:ind w:left="1080"/>
        <w:jc w:val="both"/>
        <w:rPr>
          <w:rFonts w:cs="Arial"/>
        </w:rPr>
      </w:pPr>
      <w:r w:rsidRPr="00DB1287">
        <w:rPr>
          <w:rFonts w:cs="Arial"/>
        </w:rPr>
        <w:t>Internatio</w:t>
      </w:r>
      <w:r>
        <w:rPr>
          <w:rFonts w:cs="Arial"/>
        </w:rPr>
        <w:t>nal bodies and I</w:t>
      </w:r>
      <w:r w:rsidRPr="00DB1287">
        <w:rPr>
          <w:rFonts w:cs="Arial"/>
        </w:rPr>
        <w:t xml:space="preserve">nstitutions responsible for the </w:t>
      </w:r>
      <w:r>
        <w:rPr>
          <w:rFonts w:cs="Arial"/>
        </w:rPr>
        <w:t>P</w:t>
      </w:r>
      <w:r w:rsidRPr="00DB1287">
        <w:rPr>
          <w:rFonts w:cs="Arial"/>
        </w:rPr>
        <w:t>rotection of TK</w:t>
      </w:r>
    </w:p>
    <w:p w:rsidR="008A5A99" w:rsidRPr="005B1E5F" w:rsidRDefault="008A5A99" w:rsidP="00DB1287">
      <w:pPr>
        <w:tabs>
          <w:tab w:val="left" w:pos="1260"/>
          <w:tab w:val="left" w:pos="1620"/>
          <w:tab w:val="left" w:pos="5865"/>
        </w:tabs>
        <w:spacing w:after="0" w:line="240" w:lineRule="auto"/>
        <w:rPr>
          <w:rFonts w:cs="Arial"/>
        </w:rPr>
      </w:pPr>
    </w:p>
    <w:p w:rsidR="008A5A99" w:rsidRPr="004133A0" w:rsidRDefault="008A5A99" w:rsidP="00DB1287">
      <w:pPr>
        <w:tabs>
          <w:tab w:val="left" w:pos="1260"/>
          <w:tab w:val="left" w:pos="1620"/>
          <w:tab w:val="left" w:pos="5865"/>
        </w:tabs>
        <w:rPr>
          <w:rFonts w:cs="Arial"/>
          <w:b/>
        </w:rPr>
      </w:pPr>
      <w:r w:rsidRPr="004133A0">
        <w:rPr>
          <w:rFonts w:cs="Arial"/>
          <w:b/>
        </w:rPr>
        <w:t xml:space="preserve">UNIT </w:t>
      </w:r>
      <w:r>
        <w:rPr>
          <w:rFonts w:cs="Arial"/>
          <w:b/>
        </w:rPr>
        <w:t>–</w:t>
      </w:r>
      <w:r w:rsidRPr="004133A0">
        <w:rPr>
          <w:rFonts w:cs="Arial"/>
          <w:b/>
        </w:rPr>
        <w:t xml:space="preserve"> IV</w:t>
      </w:r>
      <w:r>
        <w:rPr>
          <w:rFonts w:cs="Arial"/>
          <w:b/>
        </w:rPr>
        <w:t xml:space="preserve">: </w:t>
      </w:r>
      <w:r w:rsidRPr="004133A0">
        <w:rPr>
          <w:rFonts w:cs="Arial"/>
          <w:b/>
        </w:rPr>
        <w:t xml:space="preserve">Traditional Knowledge and IPR </w:t>
      </w:r>
      <w:r w:rsidRPr="004133A0">
        <w:rPr>
          <w:rFonts w:cs="Arial"/>
          <w:b/>
        </w:rPr>
        <w:tab/>
      </w:r>
      <w:r w:rsidRPr="004133A0">
        <w:rPr>
          <w:rFonts w:cs="Arial"/>
          <w:b/>
        </w:rPr>
        <w:tab/>
      </w:r>
      <w:r w:rsidRPr="004133A0">
        <w:rPr>
          <w:rFonts w:cs="Arial"/>
          <w:b/>
        </w:rPr>
        <w:tab/>
        <w:t>(Lectures -10)</w:t>
      </w:r>
    </w:p>
    <w:p w:rsidR="008A5A99" w:rsidRPr="005B1E5F" w:rsidRDefault="008A5A99" w:rsidP="00B21448">
      <w:pPr>
        <w:numPr>
          <w:ilvl w:val="0"/>
          <w:numId w:val="38"/>
        </w:numPr>
        <w:spacing w:after="0" w:line="240" w:lineRule="auto"/>
        <w:jc w:val="both"/>
        <w:rPr>
          <w:rFonts w:cs="Arial"/>
        </w:rPr>
      </w:pPr>
      <w:r w:rsidRPr="005B1E5F">
        <w:rPr>
          <w:rFonts w:cs="Arial"/>
        </w:rPr>
        <w:t>Interface between IPR &amp; TK</w:t>
      </w:r>
    </w:p>
    <w:p w:rsidR="008A5A99" w:rsidRPr="004133A0" w:rsidRDefault="008A5A99" w:rsidP="00B21448">
      <w:pPr>
        <w:numPr>
          <w:ilvl w:val="0"/>
          <w:numId w:val="45"/>
        </w:numPr>
        <w:spacing w:after="0" w:line="240" w:lineRule="auto"/>
        <w:jc w:val="both"/>
        <w:rPr>
          <w:rFonts w:cs="Arial"/>
        </w:rPr>
      </w:pPr>
      <w:r w:rsidRPr="005B1E5F">
        <w:rPr>
          <w:rFonts w:cs="Arial"/>
        </w:rPr>
        <w:t xml:space="preserve">Protection of Traditional Knowledge under the Existing Modes of Intellectual </w:t>
      </w:r>
      <w:r w:rsidRPr="004133A0">
        <w:rPr>
          <w:rFonts w:cs="Arial"/>
        </w:rPr>
        <w:t>Property and Issues thereof</w:t>
      </w:r>
    </w:p>
    <w:p w:rsidR="008A5A99" w:rsidRPr="005B1E5F" w:rsidRDefault="008A5A99" w:rsidP="00B21448">
      <w:pPr>
        <w:numPr>
          <w:ilvl w:val="0"/>
          <w:numId w:val="45"/>
        </w:numPr>
        <w:spacing w:after="0" w:line="240" w:lineRule="auto"/>
        <w:jc w:val="both"/>
        <w:rPr>
          <w:rFonts w:cs="Arial"/>
        </w:rPr>
      </w:pPr>
      <w:r w:rsidRPr="005B1E5F">
        <w:rPr>
          <w:rFonts w:cs="Arial"/>
        </w:rPr>
        <w:t>Concepts of Pr</w:t>
      </w:r>
      <w:r>
        <w:rPr>
          <w:rFonts w:cs="Arial"/>
        </w:rPr>
        <w:t>ior Informed Consent (PIC) and A</w:t>
      </w:r>
      <w:r w:rsidRPr="005B1E5F">
        <w:rPr>
          <w:rFonts w:cs="Arial"/>
        </w:rPr>
        <w:t>greement to befit sharing (ABS)</w:t>
      </w:r>
    </w:p>
    <w:p w:rsidR="008A5A99" w:rsidRPr="004133A0" w:rsidRDefault="008A5A99" w:rsidP="00B21448">
      <w:pPr>
        <w:pStyle w:val="ListParagraph"/>
        <w:numPr>
          <w:ilvl w:val="0"/>
          <w:numId w:val="38"/>
        </w:numPr>
        <w:spacing w:after="0" w:line="240" w:lineRule="auto"/>
        <w:jc w:val="both"/>
        <w:rPr>
          <w:rFonts w:cs="Arial"/>
        </w:rPr>
      </w:pPr>
      <w:r w:rsidRPr="004133A0">
        <w:rPr>
          <w:rFonts w:cs="Arial"/>
        </w:rPr>
        <w:t xml:space="preserve">National Initiatives </w:t>
      </w:r>
    </w:p>
    <w:p w:rsidR="008A5A99" w:rsidRPr="005B1E5F" w:rsidRDefault="008A5A99" w:rsidP="00B21448">
      <w:pPr>
        <w:numPr>
          <w:ilvl w:val="0"/>
          <w:numId w:val="46"/>
        </w:numPr>
        <w:spacing w:after="0" w:line="240" w:lineRule="auto"/>
        <w:jc w:val="both"/>
      </w:pPr>
      <w:r w:rsidRPr="005B1E5F">
        <w:t>Defensive protection of TK through legislative efforts: Constitutional Provisions, The Biological Diversity Act, 2002; Protection of Plant Varieties and Farmers’ Rights Act, 2001; The Patent Amendment Acts 2002 and 2005; The Geographical Indications of Goods (Registration and Protection) Act, 1999 ;The Scheduled Tribes and Other Traditional Forest Dwellers  (Recognition of  Forest Rights) Act, 2006 etc.</w:t>
      </w:r>
    </w:p>
    <w:p w:rsidR="008A5A99" w:rsidRPr="005B1E5F" w:rsidRDefault="008A5A99" w:rsidP="00B21448">
      <w:pPr>
        <w:numPr>
          <w:ilvl w:val="0"/>
          <w:numId w:val="46"/>
        </w:numPr>
        <w:spacing w:after="0" w:line="240" w:lineRule="auto"/>
      </w:pPr>
      <w:r w:rsidRPr="005B1E5F">
        <w:t>TKDL</w:t>
      </w:r>
    </w:p>
    <w:p w:rsidR="008A5A99" w:rsidRPr="005B1E5F" w:rsidRDefault="008A5A99" w:rsidP="00B21448">
      <w:pPr>
        <w:numPr>
          <w:ilvl w:val="0"/>
          <w:numId w:val="46"/>
        </w:numPr>
        <w:spacing w:after="0" w:line="240" w:lineRule="auto"/>
      </w:pPr>
      <w:r w:rsidRPr="005B1E5F">
        <w:t xml:space="preserve">Need for a </w:t>
      </w:r>
      <w:r w:rsidRPr="001D7426">
        <w:rPr>
          <w:i/>
        </w:rPr>
        <w:t>sui generis</w:t>
      </w:r>
      <w:r w:rsidRPr="005B1E5F">
        <w:t xml:space="preserve"> protection</w:t>
      </w:r>
    </w:p>
    <w:p w:rsidR="008A5A99" w:rsidRPr="005B1E5F" w:rsidRDefault="008A5A99" w:rsidP="00DB1287">
      <w:pPr>
        <w:spacing w:after="0" w:line="240" w:lineRule="auto"/>
        <w:rPr>
          <w:b/>
        </w:rPr>
      </w:pPr>
    </w:p>
    <w:p w:rsidR="008A5A99" w:rsidRDefault="008A5A99" w:rsidP="00DB1287">
      <w:pPr>
        <w:spacing w:after="0" w:line="240" w:lineRule="auto"/>
        <w:jc w:val="both"/>
        <w:rPr>
          <w:b/>
        </w:rPr>
      </w:pPr>
      <w:r>
        <w:rPr>
          <w:b/>
        </w:rPr>
        <w:t>Text Books:</w:t>
      </w:r>
    </w:p>
    <w:p w:rsidR="008A5A99" w:rsidRDefault="008A5A99" w:rsidP="00DB1287">
      <w:pPr>
        <w:spacing w:after="0" w:line="240" w:lineRule="auto"/>
        <w:jc w:val="both"/>
        <w:rPr>
          <w:b/>
        </w:rPr>
      </w:pPr>
    </w:p>
    <w:p w:rsidR="008A5A99" w:rsidRPr="00452287" w:rsidRDefault="008A5A99" w:rsidP="000A3AD5">
      <w:pPr>
        <w:pStyle w:val="FootnoteText"/>
        <w:numPr>
          <w:ilvl w:val="0"/>
          <w:numId w:val="39"/>
        </w:numPr>
        <w:tabs>
          <w:tab w:val="left" w:pos="990"/>
        </w:tabs>
        <w:jc w:val="both"/>
        <w:rPr>
          <w:sz w:val="24"/>
          <w:szCs w:val="24"/>
        </w:rPr>
      </w:pPr>
      <w:r w:rsidRPr="00452287">
        <w:rPr>
          <w:sz w:val="24"/>
          <w:szCs w:val="24"/>
          <w:shd w:val="clear" w:color="auto" w:fill="FFFFFF"/>
        </w:rPr>
        <w:t xml:space="preserve">Elizabeth Verkey, </w:t>
      </w:r>
      <w:r w:rsidRPr="00452287">
        <w:rPr>
          <w:i/>
          <w:sz w:val="24"/>
          <w:szCs w:val="24"/>
          <w:shd w:val="clear" w:color="auto" w:fill="FFFFFF"/>
        </w:rPr>
        <w:t>Law of Plant Varieties Protection</w:t>
      </w:r>
      <w:r w:rsidRPr="00452287">
        <w:rPr>
          <w:sz w:val="24"/>
          <w:szCs w:val="24"/>
          <w:shd w:val="clear" w:color="auto" w:fill="FFFFFF"/>
        </w:rPr>
        <w:t>, Eastern Book Company, 2007</w:t>
      </w:r>
    </w:p>
    <w:p w:rsidR="008A5A99" w:rsidRDefault="008A5A99" w:rsidP="00DB1287">
      <w:pPr>
        <w:spacing w:after="0" w:line="240" w:lineRule="auto"/>
        <w:jc w:val="both"/>
        <w:rPr>
          <w:b/>
        </w:rPr>
      </w:pPr>
    </w:p>
    <w:p w:rsidR="008A5A99" w:rsidRDefault="008A5A99" w:rsidP="00DB1287">
      <w:pPr>
        <w:spacing w:after="0" w:line="240" w:lineRule="auto"/>
        <w:jc w:val="both"/>
        <w:rPr>
          <w:b/>
        </w:rPr>
      </w:pPr>
      <w:r>
        <w:rPr>
          <w:b/>
        </w:rPr>
        <w:t xml:space="preserve">References: </w:t>
      </w:r>
    </w:p>
    <w:p w:rsidR="008A5A99" w:rsidRDefault="008A5A99" w:rsidP="00DB1287">
      <w:pPr>
        <w:spacing w:after="0" w:line="240" w:lineRule="auto"/>
        <w:ind w:left="1080"/>
        <w:jc w:val="both"/>
        <w:rPr>
          <w:b/>
        </w:rPr>
      </w:pPr>
    </w:p>
    <w:p w:rsidR="008A5A99" w:rsidRPr="004133A0" w:rsidRDefault="008A5A99" w:rsidP="00507048">
      <w:pPr>
        <w:pStyle w:val="FootnoteText"/>
        <w:numPr>
          <w:ilvl w:val="0"/>
          <w:numId w:val="53"/>
        </w:numPr>
        <w:tabs>
          <w:tab w:val="left" w:pos="990"/>
        </w:tabs>
        <w:jc w:val="both"/>
        <w:rPr>
          <w:sz w:val="24"/>
          <w:szCs w:val="24"/>
        </w:rPr>
      </w:pPr>
      <w:r w:rsidRPr="004133A0">
        <w:rPr>
          <w:sz w:val="24"/>
          <w:szCs w:val="24"/>
        </w:rPr>
        <w:t xml:space="preserve">Anthony J. Stenson and Tim S. Gray, </w:t>
      </w:r>
      <w:r w:rsidRPr="004133A0">
        <w:rPr>
          <w:i/>
          <w:sz w:val="24"/>
          <w:szCs w:val="24"/>
        </w:rPr>
        <w:t xml:space="preserve">The Politics of Genetic Resource Control, </w:t>
      </w:r>
      <w:r w:rsidRPr="004133A0">
        <w:rPr>
          <w:sz w:val="24"/>
          <w:szCs w:val="24"/>
        </w:rPr>
        <w:t>Macmillan Press Ltd., London, 1999</w:t>
      </w:r>
    </w:p>
    <w:p w:rsidR="008A5A99" w:rsidRPr="004133A0" w:rsidRDefault="008A5A99" w:rsidP="00507048">
      <w:pPr>
        <w:pStyle w:val="FootnoteText"/>
        <w:numPr>
          <w:ilvl w:val="0"/>
          <w:numId w:val="53"/>
        </w:numPr>
        <w:tabs>
          <w:tab w:val="left" w:pos="990"/>
        </w:tabs>
        <w:jc w:val="both"/>
        <w:rPr>
          <w:sz w:val="24"/>
          <w:szCs w:val="24"/>
        </w:rPr>
      </w:pPr>
      <w:r w:rsidRPr="004133A0">
        <w:rPr>
          <w:sz w:val="24"/>
          <w:szCs w:val="24"/>
        </w:rPr>
        <w:t xml:space="preserve">Brush S.B &amp; D. Stabinsky (ed.), </w:t>
      </w:r>
      <w:r w:rsidRPr="004133A0">
        <w:rPr>
          <w:i/>
          <w:sz w:val="24"/>
          <w:szCs w:val="24"/>
        </w:rPr>
        <w:t>Valuing Local Knowledge- Indigenous people and Intellectual Property Rights</w:t>
      </w:r>
      <w:r w:rsidRPr="004133A0">
        <w:rPr>
          <w:sz w:val="24"/>
          <w:szCs w:val="24"/>
        </w:rPr>
        <w:t>, Island Press, Covelo, California, 1996</w:t>
      </w:r>
    </w:p>
    <w:p w:rsidR="008A5A99" w:rsidRPr="004133A0" w:rsidRDefault="008A5A99" w:rsidP="00507048">
      <w:pPr>
        <w:pStyle w:val="FootnoteText"/>
        <w:numPr>
          <w:ilvl w:val="0"/>
          <w:numId w:val="53"/>
        </w:numPr>
        <w:tabs>
          <w:tab w:val="left" w:pos="990"/>
        </w:tabs>
        <w:jc w:val="both"/>
        <w:rPr>
          <w:sz w:val="24"/>
          <w:szCs w:val="24"/>
        </w:rPr>
      </w:pPr>
      <w:r w:rsidRPr="004133A0">
        <w:rPr>
          <w:sz w:val="24"/>
          <w:szCs w:val="24"/>
        </w:rPr>
        <w:t xml:space="preserve">Carlos M Correa, </w:t>
      </w:r>
      <w:r w:rsidRPr="004133A0">
        <w:rPr>
          <w:i/>
          <w:sz w:val="24"/>
          <w:szCs w:val="24"/>
        </w:rPr>
        <w:t>Traditional knowledge and Intellectual Property, Issues and Options Surrounding the Protection of Traditional Knowledge</w:t>
      </w:r>
      <w:r w:rsidRPr="004133A0">
        <w:rPr>
          <w:sz w:val="24"/>
          <w:szCs w:val="24"/>
        </w:rPr>
        <w:t>, Quaker United Nations Office, Geneva, 2001</w:t>
      </w:r>
    </w:p>
    <w:p w:rsidR="008A5A99" w:rsidRPr="004133A0" w:rsidRDefault="008A5A99" w:rsidP="00507048">
      <w:pPr>
        <w:pStyle w:val="BodyText"/>
        <w:numPr>
          <w:ilvl w:val="0"/>
          <w:numId w:val="53"/>
        </w:numPr>
        <w:jc w:val="both"/>
        <w:rPr>
          <w:b w:val="0"/>
        </w:rPr>
      </w:pPr>
      <w:r w:rsidRPr="004133A0">
        <w:rPr>
          <w:b w:val="0"/>
        </w:rPr>
        <w:t xml:space="preserve">David Downes, </w:t>
      </w:r>
      <w:r w:rsidRPr="004133A0">
        <w:rPr>
          <w:b w:val="0"/>
          <w:i/>
        </w:rPr>
        <w:t>Using Intellectual Property as a Tool to Protect Traditional Knowledge: Recommendations for Next Steps</w:t>
      </w:r>
      <w:r w:rsidRPr="004133A0">
        <w:rPr>
          <w:b w:val="0"/>
        </w:rPr>
        <w:t>, Center for International Environmental Law, Washington, DC, 1997</w:t>
      </w:r>
    </w:p>
    <w:p w:rsidR="008A5A99" w:rsidRPr="004133A0" w:rsidRDefault="008A5A99" w:rsidP="00507048">
      <w:pPr>
        <w:pStyle w:val="FootnoteText"/>
        <w:numPr>
          <w:ilvl w:val="0"/>
          <w:numId w:val="53"/>
        </w:numPr>
        <w:tabs>
          <w:tab w:val="left" w:pos="990"/>
        </w:tabs>
        <w:jc w:val="both"/>
        <w:rPr>
          <w:sz w:val="24"/>
          <w:szCs w:val="24"/>
        </w:rPr>
      </w:pPr>
      <w:r w:rsidRPr="004133A0">
        <w:rPr>
          <w:sz w:val="24"/>
          <w:szCs w:val="24"/>
        </w:rPr>
        <w:t xml:space="preserve">P. Drahos and M. Blakeney (ed.), </w:t>
      </w:r>
      <w:r w:rsidRPr="004133A0">
        <w:rPr>
          <w:i/>
          <w:sz w:val="24"/>
          <w:szCs w:val="24"/>
        </w:rPr>
        <w:t xml:space="preserve">Perspectives on Intellectual Property: IP in Biodiversity and Agriculture, </w:t>
      </w:r>
      <w:r w:rsidRPr="004133A0">
        <w:rPr>
          <w:sz w:val="24"/>
          <w:szCs w:val="24"/>
        </w:rPr>
        <w:t>Sweet and Maxwell, London, 2001</w:t>
      </w:r>
    </w:p>
    <w:p w:rsidR="008A5A99" w:rsidRPr="004133A0" w:rsidRDefault="008A5A99" w:rsidP="00507048">
      <w:pPr>
        <w:pStyle w:val="BodyText"/>
        <w:numPr>
          <w:ilvl w:val="0"/>
          <w:numId w:val="53"/>
        </w:numPr>
        <w:jc w:val="both"/>
        <w:rPr>
          <w:b w:val="0"/>
        </w:rPr>
      </w:pPr>
      <w:r w:rsidRPr="004133A0">
        <w:rPr>
          <w:b w:val="0"/>
        </w:rPr>
        <w:t xml:space="preserve">Vandana Shiva, </w:t>
      </w:r>
      <w:r w:rsidRPr="004133A0">
        <w:rPr>
          <w:b w:val="0"/>
          <w:i/>
        </w:rPr>
        <w:t xml:space="preserve">Biopiracy: The Plunder of Nature and Knowledge, </w:t>
      </w:r>
      <w:r w:rsidRPr="004133A0">
        <w:rPr>
          <w:b w:val="0"/>
        </w:rPr>
        <w:t>South Press, 1997</w:t>
      </w:r>
    </w:p>
    <w:p w:rsidR="008A5A99" w:rsidRDefault="008A5A99" w:rsidP="00507048">
      <w:pPr>
        <w:pStyle w:val="BodyText"/>
        <w:numPr>
          <w:ilvl w:val="0"/>
          <w:numId w:val="53"/>
        </w:numPr>
        <w:tabs>
          <w:tab w:val="left" w:pos="990"/>
        </w:tabs>
        <w:jc w:val="both"/>
        <w:rPr>
          <w:b w:val="0"/>
        </w:rPr>
      </w:pPr>
      <w:r w:rsidRPr="00507048">
        <w:rPr>
          <w:b w:val="0"/>
        </w:rPr>
        <w:t xml:space="preserve">Vandana Shiva, </w:t>
      </w:r>
      <w:r w:rsidRPr="00507048">
        <w:rPr>
          <w:b w:val="0"/>
          <w:i/>
        </w:rPr>
        <w:t>Protect or Plunder: Understanding Intellectual Property Rights</w:t>
      </w:r>
      <w:r w:rsidRPr="00507048">
        <w:rPr>
          <w:b w:val="0"/>
        </w:rPr>
        <w:t xml:space="preserve">, Zed Books Ltd., London, 2001 </w:t>
      </w:r>
    </w:p>
    <w:p w:rsidR="008A5A99" w:rsidRPr="00507048" w:rsidRDefault="008A5A99" w:rsidP="00507048">
      <w:pPr>
        <w:pStyle w:val="BodyText"/>
        <w:numPr>
          <w:ilvl w:val="0"/>
          <w:numId w:val="53"/>
        </w:numPr>
        <w:tabs>
          <w:tab w:val="left" w:pos="990"/>
        </w:tabs>
        <w:jc w:val="both"/>
        <w:rPr>
          <w:b w:val="0"/>
        </w:rPr>
      </w:pPr>
      <w:r w:rsidRPr="00507048">
        <w:rPr>
          <w:b w:val="0"/>
        </w:rPr>
        <w:t xml:space="preserve">S. K. Verma &amp; Raman Mitttal (ed.), </w:t>
      </w:r>
      <w:r w:rsidRPr="00507048">
        <w:rPr>
          <w:b w:val="0"/>
          <w:i/>
        </w:rPr>
        <w:t>Intellectual Property Rights a Global Vision</w:t>
      </w:r>
      <w:r w:rsidRPr="00507048">
        <w:rPr>
          <w:b w:val="0"/>
        </w:rPr>
        <w:t>, Indian Law Institute, New Delhi, 2004</w:t>
      </w:r>
    </w:p>
    <w:p w:rsidR="008A5A99" w:rsidRPr="009B4BA8" w:rsidRDefault="008A5A99" w:rsidP="009B4BA8">
      <w:pPr>
        <w:pStyle w:val="NoSpacing"/>
        <w:rPr>
          <w:b/>
        </w:rPr>
      </w:pPr>
      <w:r w:rsidRPr="009B4BA8">
        <w:rPr>
          <w:b/>
        </w:rPr>
        <w:t xml:space="preserve">Paper – </w:t>
      </w:r>
      <w:r>
        <w:rPr>
          <w:b/>
        </w:rPr>
        <w:t xml:space="preserve">X    </w:t>
      </w:r>
      <w:r w:rsidRPr="009B4BA8">
        <w:rPr>
          <w:b/>
        </w:rPr>
        <w:t xml:space="preserve">                                                                                     </w:t>
      </w:r>
      <w:r>
        <w:rPr>
          <w:b/>
        </w:rPr>
        <w:t xml:space="preserve">  C 10</w:t>
      </w:r>
    </w:p>
    <w:p w:rsidR="008A5A99" w:rsidRPr="009B4BA8" w:rsidRDefault="008A5A99" w:rsidP="009B4BA8">
      <w:pPr>
        <w:jc w:val="both"/>
      </w:pPr>
      <w:r w:rsidRPr="009B4BA8">
        <w:rPr>
          <w:b/>
        </w:rPr>
        <w:t xml:space="preserve">Subject: </w:t>
      </w:r>
      <w:r>
        <w:rPr>
          <w:b/>
        </w:rPr>
        <w:t>Dissertation</w:t>
      </w:r>
      <w:r>
        <w:rPr>
          <w:b/>
        </w:rPr>
        <w:tab/>
      </w:r>
      <w:r w:rsidRPr="009B4BA8">
        <w:rPr>
          <w:b/>
        </w:rPr>
        <w:tab/>
      </w:r>
      <w:r w:rsidRPr="009B4BA8">
        <w:rPr>
          <w:b/>
        </w:rPr>
        <w:tab/>
      </w:r>
      <w:r w:rsidRPr="009B4BA8">
        <w:rPr>
          <w:b/>
        </w:rPr>
        <w:tab/>
      </w:r>
      <w:r w:rsidRPr="009B4BA8">
        <w:rPr>
          <w:b/>
        </w:rPr>
        <w:tab/>
        <w:t xml:space="preserve">          </w:t>
      </w:r>
      <w:r>
        <w:rPr>
          <w:b/>
        </w:rPr>
        <w:tab/>
      </w:r>
      <w:r>
        <w:rPr>
          <w:b/>
        </w:rPr>
        <w:tab/>
      </w:r>
      <w:r w:rsidRPr="009B4BA8">
        <w:rPr>
          <w:b/>
        </w:rPr>
        <w:t xml:space="preserve">Paper Code: </w:t>
      </w:r>
      <w:r>
        <w:rPr>
          <w:b/>
        </w:rPr>
        <w:t>GEN</w:t>
      </w:r>
      <w:r w:rsidRPr="009B4BA8">
        <w:rPr>
          <w:b/>
        </w:rPr>
        <w:t xml:space="preserve"> 1</w:t>
      </w:r>
      <w:r>
        <w:rPr>
          <w:b/>
        </w:rPr>
        <w:t>1</w:t>
      </w:r>
      <w:r w:rsidRPr="009B4BA8">
        <w:rPr>
          <w:b/>
        </w:rPr>
        <w:t>0</w:t>
      </w:r>
      <w:r w:rsidRPr="009B4BA8">
        <w:t xml:space="preserve">                                                                                                        </w:t>
      </w:r>
    </w:p>
    <w:p w:rsidR="008A5A99" w:rsidRPr="009B4BA8" w:rsidRDefault="008A5A99" w:rsidP="009C07AA">
      <w:pPr>
        <w:pStyle w:val="BodyText"/>
        <w:jc w:val="center"/>
        <w:rPr>
          <w:b w:val="0"/>
          <w:bCs w:val="0"/>
          <w:u w:val="single"/>
        </w:rPr>
      </w:pPr>
    </w:p>
    <w:p w:rsidR="008A5A99" w:rsidRPr="009B4BA8" w:rsidRDefault="008A5A99" w:rsidP="009C07AA">
      <w:pPr>
        <w:pStyle w:val="BodyText"/>
        <w:jc w:val="center"/>
        <w:rPr>
          <w:b w:val="0"/>
          <w:bCs w:val="0"/>
        </w:rPr>
      </w:pPr>
    </w:p>
    <w:p w:rsidR="008A5A99" w:rsidRPr="009B4BA8" w:rsidRDefault="008A5A99" w:rsidP="009B4BA8">
      <w:pPr>
        <w:pStyle w:val="BodyText"/>
        <w:spacing w:line="360" w:lineRule="auto"/>
        <w:rPr>
          <w:b w:val="0"/>
        </w:rPr>
      </w:pPr>
      <w:r w:rsidRPr="009B4BA8">
        <w:rPr>
          <w:b w:val="0"/>
        </w:rPr>
        <w:t>The evaluation of the Dissertation and Viva Voce will be conducted by a Board of Examiners comprising of Dean, Supervisor and senior most faculty member and an External Examiner with the approval of the Hon’ble Vice Chancellor.</w:t>
      </w:r>
    </w:p>
    <w:p w:rsidR="008A5A99" w:rsidRDefault="008A5A99" w:rsidP="009C07AA">
      <w:pPr>
        <w:pStyle w:val="BodyText"/>
        <w:jc w:val="center"/>
        <w:rPr>
          <w:b w:val="0"/>
          <w:bCs w:val="0"/>
        </w:rPr>
      </w:pPr>
    </w:p>
    <w:sectPr w:rsidR="008A5A99" w:rsidSect="008A60ED">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A99" w:rsidRDefault="008A5A99" w:rsidP="009C5779">
      <w:pPr>
        <w:spacing w:after="0" w:line="240" w:lineRule="auto"/>
      </w:pPr>
      <w:r>
        <w:separator/>
      </w:r>
    </w:p>
  </w:endnote>
  <w:endnote w:type="continuationSeparator" w:id="0">
    <w:p w:rsidR="008A5A99" w:rsidRDefault="008A5A99" w:rsidP="009C5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Palatino">
    <w:altName w:val="Book Antiqua"/>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A99" w:rsidRDefault="008A5A99">
    <w:pPr>
      <w:pStyle w:val="Footer"/>
      <w:jc w:val="right"/>
    </w:pPr>
    <w:fldSimple w:instr=" PAGE   \* MERGEFORMAT ">
      <w:r>
        <w:rPr>
          <w:noProof/>
        </w:rPr>
        <w:t>1</w:t>
      </w:r>
    </w:fldSimple>
  </w:p>
  <w:p w:rsidR="008A5A99" w:rsidRDefault="008A5A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A99" w:rsidRDefault="008A5A99" w:rsidP="009C5779">
      <w:pPr>
        <w:spacing w:after="0" w:line="240" w:lineRule="auto"/>
      </w:pPr>
      <w:r>
        <w:separator/>
      </w:r>
    </w:p>
  </w:footnote>
  <w:footnote w:type="continuationSeparator" w:id="0">
    <w:p w:rsidR="008A5A99" w:rsidRDefault="008A5A99" w:rsidP="009C57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383"/>
    <w:multiLevelType w:val="hybridMultilevel"/>
    <w:tmpl w:val="B0D203FA"/>
    <w:lvl w:ilvl="0" w:tplc="A20C351A">
      <w:start w:val="1"/>
      <w:numFmt w:val="decimal"/>
      <w:lvlText w:val="%1."/>
      <w:lvlJc w:val="left"/>
      <w:pPr>
        <w:ind w:left="720" w:hanging="360"/>
      </w:pPr>
      <w:rPr>
        <w:rFonts w:eastAsia="Times New Roman"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7861E0"/>
    <w:multiLevelType w:val="hybridMultilevel"/>
    <w:tmpl w:val="DDE09FAC"/>
    <w:lvl w:ilvl="0" w:tplc="0409000F">
      <w:start w:val="1"/>
      <w:numFmt w:val="decimal"/>
      <w:lvlText w:val="%1."/>
      <w:lvlJc w:val="left"/>
      <w:pPr>
        <w:tabs>
          <w:tab w:val="num" w:pos="720"/>
        </w:tabs>
        <w:ind w:left="72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3CF4329"/>
    <w:multiLevelType w:val="hybridMultilevel"/>
    <w:tmpl w:val="9B4C3C7A"/>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
    <w:nsid w:val="04347DFC"/>
    <w:multiLevelType w:val="hybridMultilevel"/>
    <w:tmpl w:val="108C3FCE"/>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
    <w:nsid w:val="07F1640A"/>
    <w:multiLevelType w:val="hybridMultilevel"/>
    <w:tmpl w:val="1A5ECDA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8F24D29"/>
    <w:multiLevelType w:val="hybridMultilevel"/>
    <w:tmpl w:val="AFC009B6"/>
    <w:lvl w:ilvl="0" w:tplc="7E58791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0D4123D9"/>
    <w:multiLevelType w:val="hybridMultilevel"/>
    <w:tmpl w:val="C5ACFC30"/>
    <w:lvl w:ilvl="0" w:tplc="40090019">
      <w:start w:val="1"/>
      <w:numFmt w:val="lowerLetter"/>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7">
    <w:nsid w:val="0E8069D3"/>
    <w:multiLevelType w:val="hybridMultilevel"/>
    <w:tmpl w:val="B0D203FA"/>
    <w:lvl w:ilvl="0" w:tplc="A20C351A">
      <w:start w:val="1"/>
      <w:numFmt w:val="decimal"/>
      <w:lvlText w:val="%1."/>
      <w:lvlJc w:val="left"/>
      <w:pPr>
        <w:ind w:left="720" w:hanging="360"/>
      </w:pPr>
      <w:rPr>
        <w:rFonts w:eastAsia="Times New Roman"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0ECD0EFE"/>
    <w:multiLevelType w:val="hybridMultilevel"/>
    <w:tmpl w:val="A488769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82A331B"/>
    <w:multiLevelType w:val="hybridMultilevel"/>
    <w:tmpl w:val="9580F4D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DA14F28"/>
    <w:multiLevelType w:val="hybridMultilevel"/>
    <w:tmpl w:val="A430539E"/>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228B76D8"/>
    <w:multiLevelType w:val="hybridMultilevel"/>
    <w:tmpl w:val="184A4676"/>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nsid w:val="25491E4F"/>
    <w:multiLevelType w:val="hybridMultilevel"/>
    <w:tmpl w:val="9364E36E"/>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26640CF9"/>
    <w:multiLevelType w:val="hybridMultilevel"/>
    <w:tmpl w:val="EDA8EF9C"/>
    <w:lvl w:ilvl="0" w:tplc="E7D2E398">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286B4757"/>
    <w:multiLevelType w:val="hybridMultilevel"/>
    <w:tmpl w:val="4766A60A"/>
    <w:lvl w:ilvl="0" w:tplc="4009001B">
      <w:start w:val="1"/>
      <w:numFmt w:val="lowerRoman"/>
      <w:lvlText w:val="%1."/>
      <w:lvlJc w:val="right"/>
      <w:pPr>
        <w:ind w:left="1800" w:hanging="360"/>
      </w:pPr>
      <w:rPr>
        <w:rFonts w:cs="Times New Roman"/>
      </w:rPr>
    </w:lvl>
    <w:lvl w:ilvl="1" w:tplc="40090019" w:tentative="1">
      <w:start w:val="1"/>
      <w:numFmt w:val="lowerLetter"/>
      <w:lvlText w:val="%2."/>
      <w:lvlJc w:val="left"/>
      <w:pPr>
        <w:ind w:left="2520" w:hanging="360"/>
      </w:pPr>
      <w:rPr>
        <w:rFonts w:cs="Times New Roman"/>
      </w:rPr>
    </w:lvl>
    <w:lvl w:ilvl="2" w:tplc="4009001B" w:tentative="1">
      <w:start w:val="1"/>
      <w:numFmt w:val="lowerRoman"/>
      <w:lvlText w:val="%3."/>
      <w:lvlJc w:val="right"/>
      <w:pPr>
        <w:ind w:left="3240" w:hanging="180"/>
      </w:pPr>
      <w:rPr>
        <w:rFonts w:cs="Times New Roman"/>
      </w:rPr>
    </w:lvl>
    <w:lvl w:ilvl="3" w:tplc="4009000F" w:tentative="1">
      <w:start w:val="1"/>
      <w:numFmt w:val="decimal"/>
      <w:lvlText w:val="%4."/>
      <w:lvlJc w:val="left"/>
      <w:pPr>
        <w:ind w:left="3960" w:hanging="360"/>
      </w:pPr>
      <w:rPr>
        <w:rFonts w:cs="Times New Roman"/>
      </w:rPr>
    </w:lvl>
    <w:lvl w:ilvl="4" w:tplc="40090019" w:tentative="1">
      <w:start w:val="1"/>
      <w:numFmt w:val="lowerLetter"/>
      <w:lvlText w:val="%5."/>
      <w:lvlJc w:val="left"/>
      <w:pPr>
        <w:ind w:left="4680" w:hanging="360"/>
      </w:pPr>
      <w:rPr>
        <w:rFonts w:cs="Times New Roman"/>
      </w:rPr>
    </w:lvl>
    <w:lvl w:ilvl="5" w:tplc="4009001B" w:tentative="1">
      <w:start w:val="1"/>
      <w:numFmt w:val="lowerRoman"/>
      <w:lvlText w:val="%6."/>
      <w:lvlJc w:val="right"/>
      <w:pPr>
        <w:ind w:left="5400" w:hanging="180"/>
      </w:pPr>
      <w:rPr>
        <w:rFonts w:cs="Times New Roman"/>
      </w:rPr>
    </w:lvl>
    <w:lvl w:ilvl="6" w:tplc="4009000F" w:tentative="1">
      <w:start w:val="1"/>
      <w:numFmt w:val="decimal"/>
      <w:lvlText w:val="%7."/>
      <w:lvlJc w:val="left"/>
      <w:pPr>
        <w:ind w:left="6120" w:hanging="360"/>
      </w:pPr>
      <w:rPr>
        <w:rFonts w:cs="Times New Roman"/>
      </w:rPr>
    </w:lvl>
    <w:lvl w:ilvl="7" w:tplc="40090019" w:tentative="1">
      <w:start w:val="1"/>
      <w:numFmt w:val="lowerLetter"/>
      <w:lvlText w:val="%8."/>
      <w:lvlJc w:val="left"/>
      <w:pPr>
        <w:ind w:left="6840" w:hanging="360"/>
      </w:pPr>
      <w:rPr>
        <w:rFonts w:cs="Times New Roman"/>
      </w:rPr>
    </w:lvl>
    <w:lvl w:ilvl="8" w:tplc="4009001B" w:tentative="1">
      <w:start w:val="1"/>
      <w:numFmt w:val="lowerRoman"/>
      <w:lvlText w:val="%9."/>
      <w:lvlJc w:val="right"/>
      <w:pPr>
        <w:ind w:left="7560" w:hanging="180"/>
      </w:pPr>
      <w:rPr>
        <w:rFonts w:cs="Times New Roman"/>
      </w:rPr>
    </w:lvl>
  </w:abstractNum>
  <w:abstractNum w:abstractNumId="15">
    <w:nsid w:val="290B33CB"/>
    <w:multiLevelType w:val="hybridMultilevel"/>
    <w:tmpl w:val="5EFC5D6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A4D1440"/>
    <w:multiLevelType w:val="hybridMultilevel"/>
    <w:tmpl w:val="137E0B7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nsid w:val="2CB568E8"/>
    <w:multiLevelType w:val="hybridMultilevel"/>
    <w:tmpl w:val="B288BE30"/>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nsid w:val="32797C2E"/>
    <w:multiLevelType w:val="hybridMultilevel"/>
    <w:tmpl w:val="AA4A6256"/>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30761A9"/>
    <w:multiLevelType w:val="hybridMultilevel"/>
    <w:tmpl w:val="F7483F2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6D412E1"/>
    <w:multiLevelType w:val="hybridMultilevel"/>
    <w:tmpl w:val="F4A4022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A047DE2"/>
    <w:multiLevelType w:val="hybridMultilevel"/>
    <w:tmpl w:val="46FCC69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3B8E7BD9"/>
    <w:multiLevelType w:val="hybridMultilevel"/>
    <w:tmpl w:val="32BA5EDA"/>
    <w:lvl w:ilvl="0" w:tplc="4009001B">
      <w:start w:val="1"/>
      <w:numFmt w:val="lowerRoman"/>
      <w:lvlText w:val="%1."/>
      <w:lvlJc w:val="righ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3">
    <w:nsid w:val="450D5698"/>
    <w:multiLevelType w:val="hybridMultilevel"/>
    <w:tmpl w:val="A430539E"/>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nsid w:val="46F4512B"/>
    <w:multiLevelType w:val="hybridMultilevel"/>
    <w:tmpl w:val="A488769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90D43DB"/>
    <w:multiLevelType w:val="hybridMultilevel"/>
    <w:tmpl w:val="EADC7BFC"/>
    <w:lvl w:ilvl="0" w:tplc="40090017">
      <w:start w:val="1"/>
      <w:numFmt w:val="lowerLetter"/>
      <w:lvlText w:val="%1)"/>
      <w:lvlJc w:val="left"/>
      <w:pPr>
        <w:ind w:left="720" w:hanging="360"/>
      </w:pPr>
      <w:rPr>
        <w:rFonts w:cs="Times New Roman"/>
      </w:rPr>
    </w:lvl>
    <w:lvl w:ilvl="1" w:tplc="4009001B">
      <w:start w:val="1"/>
      <w:numFmt w:val="lowerRoman"/>
      <w:lvlText w:val="%2."/>
      <w:lvlJc w:val="righ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6">
    <w:nsid w:val="4B2627D3"/>
    <w:multiLevelType w:val="hybridMultilevel"/>
    <w:tmpl w:val="646A9F6C"/>
    <w:lvl w:ilvl="0" w:tplc="7C9CE55A">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4C397A74"/>
    <w:multiLevelType w:val="hybridMultilevel"/>
    <w:tmpl w:val="1728C368"/>
    <w:lvl w:ilvl="0" w:tplc="4009001B">
      <w:start w:val="1"/>
      <w:numFmt w:val="lowerRoman"/>
      <w:lvlText w:val="%1."/>
      <w:lvlJc w:val="right"/>
      <w:pPr>
        <w:ind w:left="2160" w:hanging="360"/>
      </w:pPr>
      <w:rPr>
        <w:rFonts w:cs="Times New Roman"/>
      </w:rPr>
    </w:lvl>
    <w:lvl w:ilvl="1" w:tplc="40090019" w:tentative="1">
      <w:start w:val="1"/>
      <w:numFmt w:val="lowerLetter"/>
      <w:lvlText w:val="%2."/>
      <w:lvlJc w:val="left"/>
      <w:pPr>
        <w:ind w:left="2880" w:hanging="360"/>
      </w:pPr>
      <w:rPr>
        <w:rFonts w:cs="Times New Roman"/>
      </w:rPr>
    </w:lvl>
    <w:lvl w:ilvl="2" w:tplc="4009001B" w:tentative="1">
      <w:start w:val="1"/>
      <w:numFmt w:val="lowerRoman"/>
      <w:lvlText w:val="%3."/>
      <w:lvlJc w:val="right"/>
      <w:pPr>
        <w:ind w:left="3600" w:hanging="180"/>
      </w:pPr>
      <w:rPr>
        <w:rFonts w:cs="Times New Roman"/>
      </w:rPr>
    </w:lvl>
    <w:lvl w:ilvl="3" w:tplc="4009000F" w:tentative="1">
      <w:start w:val="1"/>
      <w:numFmt w:val="decimal"/>
      <w:lvlText w:val="%4."/>
      <w:lvlJc w:val="left"/>
      <w:pPr>
        <w:ind w:left="4320" w:hanging="360"/>
      </w:pPr>
      <w:rPr>
        <w:rFonts w:cs="Times New Roman"/>
      </w:rPr>
    </w:lvl>
    <w:lvl w:ilvl="4" w:tplc="40090019" w:tentative="1">
      <w:start w:val="1"/>
      <w:numFmt w:val="lowerLetter"/>
      <w:lvlText w:val="%5."/>
      <w:lvlJc w:val="left"/>
      <w:pPr>
        <w:ind w:left="5040" w:hanging="360"/>
      </w:pPr>
      <w:rPr>
        <w:rFonts w:cs="Times New Roman"/>
      </w:rPr>
    </w:lvl>
    <w:lvl w:ilvl="5" w:tplc="4009001B" w:tentative="1">
      <w:start w:val="1"/>
      <w:numFmt w:val="lowerRoman"/>
      <w:lvlText w:val="%6."/>
      <w:lvlJc w:val="right"/>
      <w:pPr>
        <w:ind w:left="5760" w:hanging="180"/>
      </w:pPr>
      <w:rPr>
        <w:rFonts w:cs="Times New Roman"/>
      </w:rPr>
    </w:lvl>
    <w:lvl w:ilvl="6" w:tplc="4009000F" w:tentative="1">
      <w:start w:val="1"/>
      <w:numFmt w:val="decimal"/>
      <w:lvlText w:val="%7."/>
      <w:lvlJc w:val="left"/>
      <w:pPr>
        <w:ind w:left="6480" w:hanging="360"/>
      </w:pPr>
      <w:rPr>
        <w:rFonts w:cs="Times New Roman"/>
      </w:rPr>
    </w:lvl>
    <w:lvl w:ilvl="7" w:tplc="40090019" w:tentative="1">
      <w:start w:val="1"/>
      <w:numFmt w:val="lowerLetter"/>
      <w:lvlText w:val="%8."/>
      <w:lvlJc w:val="left"/>
      <w:pPr>
        <w:ind w:left="7200" w:hanging="360"/>
      </w:pPr>
      <w:rPr>
        <w:rFonts w:cs="Times New Roman"/>
      </w:rPr>
    </w:lvl>
    <w:lvl w:ilvl="8" w:tplc="4009001B" w:tentative="1">
      <w:start w:val="1"/>
      <w:numFmt w:val="lowerRoman"/>
      <w:lvlText w:val="%9."/>
      <w:lvlJc w:val="right"/>
      <w:pPr>
        <w:ind w:left="7920" w:hanging="180"/>
      </w:pPr>
      <w:rPr>
        <w:rFonts w:cs="Times New Roman"/>
      </w:rPr>
    </w:lvl>
  </w:abstractNum>
  <w:abstractNum w:abstractNumId="28">
    <w:nsid w:val="4C7A2FB1"/>
    <w:multiLevelType w:val="hybridMultilevel"/>
    <w:tmpl w:val="CC0EA9C4"/>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9">
    <w:nsid w:val="4E84708C"/>
    <w:multiLevelType w:val="hybridMultilevel"/>
    <w:tmpl w:val="F7865376"/>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nsid w:val="51335ECD"/>
    <w:multiLevelType w:val="hybridMultilevel"/>
    <w:tmpl w:val="49DCEF7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1FA23F4"/>
    <w:multiLevelType w:val="hybridMultilevel"/>
    <w:tmpl w:val="0E226C56"/>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nsid w:val="550E4A41"/>
    <w:multiLevelType w:val="hybridMultilevel"/>
    <w:tmpl w:val="8496019A"/>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59FF5CF4"/>
    <w:multiLevelType w:val="hybridMultilevel"/>
    <w:tmpl w:val="91B445E8"/>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5CD05B57"/>
    <w:multiLevelType w:val="hybridMultilevel"/>
    <w:tmpl w:val="ADF08064"/>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nsid w:val="5E59514E"/>
    <w:multiLevelType w:val="hybridMultilevel"/>
    <w:tmpl w:val="FCC6BB72"/>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nsid w:val="5EAE0238"/>
    <w:multiLevelType w:val="hybridMultilevel"/>
    <w:tmpl w:val="E9A64024"/>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7">
    <w:nsid w:val="5F9053E8"/>
    <w:multiLevelType w:val="hybridMultilevel"/>
    <w:tmpl w:val="8098A44C"/>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8">
    <w:nsid w:val="65D20098"/>
    <w:multiLevelType w:val="hybridMultilevel"/>
    <w:tmpl w:val="DA966056"/>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9">
    <w:nsid w:val="661B6EF4"/>
    <w:multiLevelType w:val="hybridMultilevel"/>
    <w:tmpl w:val="A8F42AD8"/>
    <w:lvl w:ilvl="0" w:tplc="0409000F">
      <w:start w:val="1"/>
      <w:numFmt w:val="decimal"/>
      <w:lvlText w:val="%1."/>
      <w:lvlJc w:val="left"/>
      <w:pPr>
        <w:tabs>
          <w:tab w:val="num" w:pos="810"/>
        </w:tabs>
        <w:ind w:left="81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64367A3"/>
    <w:multiLevelType w:val="hybridMultilevel"/>
    <w:tmpl w:val="2906223E"/>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nsid w:val="677E11ED"/>
    <w:multiLevelType w:val="hybridMultilevel"/>
    <w:tmpl w:val="8D4AC682"/>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2">
    <w:nsid w:val="69036B6E"/>
    <w:multiLevelType w:val="hybridMultilevel"/>
    <w:tmpl w:val="37EA807C"/>
    <w:lvl w:ilvl="0" w:tplc="0409001B">
      <w:start w:val="1"/>
      <w:numFmt w:val="lowerRoman"/>
      <w:lvlText w:val="%1."/>
      <w:lvlJc w:val="right"/>
      <w:pPr>
        <w:ind w:left="2520" w:hanging="360"/>
      </w:pPr>
      <w:rPr>
        <w:rFonts w:cs="Times New Roman"/>
      </w:rPr>
    </w:lvl>
    <w:lvl w:ilvl="1" w:tplc="40090019" w:tentative="1">
      <w:start w:val="1"/>
      <w:numFmt w:val="lowerLetter"/>
      <w:lvlText w:val="%2."/>
      <w:lvlJc w:val="left"/>
      <w:pPr>
        <w:ind w:left="3240" w:hanging="360"/>
      </w:pPr>
      <w:rPr>
        <w:rFonts w:cs="Times New Roman"/>
      </w:rPr>
    </w:lvl>
    <w:lvl w:ilvl="2" w:tplc="4009001B" w:tentative="1">
      <w:start w:val="1"/>
      <w:numFmt w:val="lowerRoman"/>
      <w:lvlText w:val="%3."/>
      <w:lvlJc w:val="right"/>
      <w:pPr>
        <w:ind w:left="3960" w:hanging="180"/>
      </w:pPr>
      <w:rPr>
        <w:rFonts w:cs="Times New Roman"/>
      </w:rPr>
    </w:lvl>
    <w:lvl w:ilvl="3" w:tplc="4009000F" w:tentative="1">
      <w:start w:val="1"/>
      <w:numFmt w:val="decimal"/>
      <w:lvlText w:val="%4."/>
      <w:lvlJc w:val="left"/>
      <w:pPr>
        <w:ind w:left="4680" w:hanging="360"/>
      </w:pPr>
      <w:rPr>
        <w:rFonts w:cs="Times New Roman"/>
      </w:rPr>
    </w:lvl>
    <w:lvl w:ilvl="4" w:tplc="40090019" w:tentative="1">
      <w:start w:val="1"/>
      <w:numFmt w:val="lowerLetter"/>
      <w:lvlText w:val="%5."/>
      <w:lvlJc w:val="left"/>
      <w:pPr>
        <w:ind w:left="5400" w:hanging="360"/>
      </w:pPr>
      <w:rPr>
        <w:rFonts w:cs="Times New Roman"/>
      </w:rPr>
    </w:lvl>
    <w:lvl w:ilvl="5" w:tplc="4009001B" w:tentative="1">
      <w:start w:val="1"/>
      <w:numFmt w:val="lowerRoman"/>
      <w:lvlText w:val="%6."/>
      <w:lvlJc w:val="right"/>
      <w:pPr>
        <w:ind w:left="6120" w:hanging="180"/>
      </w:pPr>
      <w:rPr>
        <w:rFonts w:cs="Times New Roman"/>
      </w:rPr>
    </w:lvl>
    <w:lvl w:ilvl="6" w:tplc="4009000F" w:tentative="1">
      <w:start w:val="1"/>
      <w:numFmt w:val="decimal"/>
      <w:lvlText w:val="%7."/>
      <w:lvlJc w:val="left"/>
      <w:pPr>
        <w:ind w:left="6840" w:hanging="360"/>
      </w:pPr>
      <w:rPr>
        <w:rFonts w:cs="Times New Roman"/>
      </w:rPr>
    </w:lvl>
    <w:lvl w:ilvl="7" w:tplc="40090019" w:tentative="1">
      <w:start w:val="1"/>
      <w:numFmt w:val="lowerLetter"/>
      <w:lvlText w:val="%8."/>
      <w:lvlJc w:val="left"/>
      <w:pPr>
        <w:ind w:left="7560" w:hanging="360"/>
      </w:pPr>
      <w:rPr>
        <w:rFonts w:cs="Times New Roman"/>
      </w:rPr>
    </w:lvl>
    <w:lvl w:ilvl="8" w:tplc="4009001B" w:tentative="1">
      <w:start w:val="1"/>
      <w:numFmt w:val="lowerRoman"/>
      <w:lvlText w:val="%9."/>
      <w:lvlJc w:val="right"/>
      <w:pPr>
        <w:ind w:left="8280" w:hanging="180"/>
      </w:pPr>
      <w:rPr>
        <w:rFonts w:cs="Times New Roman"/>
      </w:rPr>
    </w:lvl>
  </w:abstractNum>
  <w:abstractNum w:abstractNumId="43">
    <w:nsid w:val="6AA91510"/>
    <w:multiLevelType w:val="hybridMultilevel"/>
    <w:tmpl w:val="95E4BE1A"/>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4">
    <w:nsid w:val="6CBC2554"/>
    <w:multiLevelType w:val="hybridMultilevel"/>
    <w:tmpl w:val="6F6AD37A"/>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0F064AE"/>
    <w:multiLevelType w:val="hybridMultilevel"/>
    <w:tmpl w:val="E51CF00E"/>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6">
    <w:nsid w:val="71DE0F8E"/>
    <w:multiLevelType w:val="hybridMultilevel"/>
    <w:tmpl w:val="C3F64A7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7">
    <w:nsid w:val="7286443A"/>
    <w:multiLevelType w:val="hybridMultilevel"/>
    <w:tmpl w:val="46CED354"/>
    <w:lvl w:ilvl="0" w:tplc="4009001B">
      <w:start w:val="1"/>
      <w:numFmt w:val="lowerRoman"/>
      <w:lvlText w:val="%1."/>
      <w:lvlJc w:val="right"/>
      <w:pPr>
        <w:ind w:left="1800" w:hanging="360"/>
      </w:pPr>
      <w:rPr>
        <w:rFonts w:cs="Times New Roman"/>
      </w:rPr>
    </w:lvl>
    <w:lvl w:ilvl="1" w:tplc="40090019" w:tentative="1">
      <w:start w:val="1"/>
      <w:numFmt w:val="lowerLetter"/>
      <w:lvlText w:val="%2."/>
      <w:lvlJc w:val="left"/>
      <w:pPr>
        <w:ind w:left="2520" w:hanging="360"/>
      </w:pPr>
      <w:rPr>
        <w:rFonts w:cs="Times New Roman"/>
      </w:rPr>
    </w:lvl>
    <w:lvl w:ilvl="2" w:tplc="4009001B" w:tentative="1">
      <w:start w:val="1"/>
      <w:numFmt w:val="lowerRoman"/>
      <w:lvlText w:val="%3."/>
      <w:lvlJc w:val="right"/>
      <w:pPr>
        <w:ind w:left="3240" w:hanging="180"/>
      </w:pPr>
      <w:rPr>
        <w:rFonts w:cs="Times New Roman"/>
      </w:rPr>
    </w:lvl>
    <w:lvl w:ilvl="3" w:tplc="4009000F" w:tentative="1">
      <w:start w:val="1"/>
      <w:numFmt w:val="decimal"/>
      <w:lvlText w:val="%4."/>
      <w:lvlJc w:val="left"/>
      <w:pPr>
        <w:ind w:left="3960" w:hanging="360"/>
      </w:pPr>
      <w:rPr>
        <w:rFonts w:cs="Times New Roman"/>
      </w:rPr>
    </w:lvl>
    <w:lvl w:ilvl="4" w:tplc="40090019" w:tentative="1">
      <w:start w:val="1"/>
      <w:numFmt w:val="lowerLetter"/>
      <w:lvlText w:val="%5."/>
      <w:lvlJc w:val="left"/>
      <w:pPr>
        <w:ind w:left="4680" w:hanging="360"/>
      </w:pPr>
      <w:rPr>
        <w:rFonts w:cs="Times New Roman"/>
      </w:rPr>
    </w:lvl>
    <w:lvl w:ilvl="5" w:tplc="4009001B" w:tentative="1">
      <w:start w:val="1"/>
      <w:numFmt w:val="lowerRoman"/>
      <w:lvlText w:val="%6."/>
      <w:lvlJc w:val="right"/>
      <w:pPr>
        <w:ind w:left="5400" w:hanging="180"/>
      </w:pPr>
      <w:rPr>
        <w:rFonts w:cs="Times New Roman"/>
      </w:rPr>
    </w:lvl>
    <w:lvl w:ilvl="6" w:tplc="4009000F" w:tentative="1">
      <w:start w:val="1"/>
      <w:numFmt w:val="decimal"/>
      <w:lvlText w:val="%7."/>
      <w:lvlJc w:val="left"/>
      <w:pPr>
        <w:ind w:left="6120" w:hanging="360"/>
      </w:pPr>
      <w:rPr>
        <w:rFonts w:cs="Times New Roman"/>
      </w:rPr>
    </w:lvl>
    <w:lvl w:ilvl="7" w:tplc="40090019" w:tentative="1">
      <w:start w:val="1"/>
      <w:numFmt w:val="lowerLetter"/>
      <w:lvlText w:val="%8."/>
      <w:lvlJc w:val="left"/>
      <w:pPr>
        <w:ind w:left="6840" w:hanging="360"/>
      </w:pPr>
      <w:rPr>
        <w:rFonts w:cs="Times New Roman"/>
      </w:rPr>
    </w:lvl>
    <w:lvl w:ilvl="8" w:tplc="4009001B" w:tentative="1">
      <w:start w:val="1"/>
      <w:numFmt w:val="lowerRoman"/>
      <w:lvlText w:val="%9."/>
      <w:lvlJc w:val="right"/>
      <w:pPr>
        <w:ind w:left="7560" w:hanging="180"/>
      </w:pPr>
      <w:rPr>
        <w:rFonts w:cs="Times New Roman"/>
      </w:rPr>
    </w:lvl>
  </w:abstractNum>
  <w:abstractNum w:abstractNumId="48">
    <w:nsid w:val="743B5526"/>
    <w:multiLevelType w:val="hybridMultilevel"/>
    <w:tmpl w:val="D01E97AA"/>
    <w:lvl w:ilvl="0" w:tplc="0409001B">
      <w:start w:val="1"/>
      <w:numFmt w:val="lowerRoman"/>
      <w:lvlText w:val="%1."/>
      <w:lvlJc w:val="right"/>
      <w:pPr>
        <w:ind w:left="2520" w:hanging="360"/>
      </w:pPr>
      <w:rPr>
        <w:rFonts w:cs="Times New Roman"/>
      </w:rPr>
    </w:lvl>
    <w:lvl w:ilvl="1" w:tplc="04090019" w:tentative="1">
      <w:start w:val="1"/>
      <w:numFmt w:val="lowerLetter"/>
      <w:lvlText w:val="%2."/>
      <w:lvlJc w:val="left"/>
      <w:pPr>
        <w:ind w:left="3240" w:hanging="360"/>
      </w:pPr>
      <w:rPr>
        <w:rFonts w:cs="Times New Roman"/>
      </w:rPr>
    </w:lvl>
    <w:lvl w:ilvl="2" w:tplc="0409001B">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49">
    <w:nsid w:val="74E9571F"/>
    <w:multiLevelType w:val="hybridMultilevel"/>
    <w:tmpl w:val="24B6AFD0"/>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0">
    <w:nsid w:val="75476C54"/>
    <w:multiLevelType w:val="hybridMultilevel"/>
    <w:tmpl w:val="266A1790"/>
    <w:lvl w:ilvl="0" w:tplc="04090019">
      <w:start w:val="1"/>
      <w:numFmt w:val="lowerLetter"/>
      <w:lvlText w:val="%1."/>
      <w:lvlJc w:val="left"/>
      <w:pPr>
        <w:tabs>
          <w:tab w:val="num" w:pos="1080"/>
        </w:tabs>
        <w:ind w:left="1080" w:hanging="360"/>
      </w:pPr>
      <w:rPr>
        <w:rFonts w:cs="Times New Roman" w:hint="default"/>
        <w:b/>
      </w:rPr>
    </w:lvl>
    <w:lvl w:ilvl="1" w:tplc="04090019">
      <w:start w:val="1"/>
      <w:numFmt w:val="lowerLetter"/>
      <w:lvlText w:val="%2."/>
      <w:lvlJc w:val="left"/>
      <w:pPr>
        <w:tabs>
          <w:tab w:val="num" w:pos="1815"/>
        </w:tabs>
        <w:ind w:left="1815" w:hanging="375"/>
      </w:pPr>
      <w:rPr>
        <w:rFonts w:cs="Times New Roman" w:hint="default"/>
        <w:b/>
      </w:rPr>
    </w:lvl>
    <w:lvl w:ilvl="2" w:tplc="76169A58">
      <w:start w:val="1"/>
      <w:numFmt w:val="bullet"/>
      <w:lvlText w:val="-"/>
      <w:lvlJc w:val="left"/>
      <w:pPr>
        <w:tabs>
          <w:tab w:val="num" w:pos="2520"/>
        </w:tabs>
        <w:ind w:left="2520" w:hanging="360"/>
      </w:pPr>
      <w:rPr>
        <w:rFonts w:ascii="Times New Roman" w:hAnsi="Times New Roman" w:hint="default"/>
        <w:b/>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1">
    <w:nsid w:val="76404510"/>
    <w:multiLevelType w:val="hybridMultilevel"/>
    <w:tmpl w:val="71EE4A60"/>
    <w:lvl w:ilvl="0" w:tplc="4009001B">
      <w:start w:val="1"/>
      <w:numFmt w:val="lowerRoman"/>
      <w:lvlText w:val="%1."/>
      <w:lvlJc w:val="righ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2">
    <w:nsid w:val="7D502B10"/>
    <w:multiLevelType w:val="hybridMultilevel"/>
    <w:tmpl w:val="E2F43E6E"/>
    <w:lvl w:ilvl="0" w:tplc="49CA5C5E">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7"/>
  </w:num>
  <w:num w:numId="2">
    <w:abstractNumId w:val="39"/>
  </w:num>
  <w:num w:numId="3">
    <w:abstractNumId w:val="1"/>
  </w:num>
  <w:num w:numId="4">
    <w:abstractNumId w:val="23"/>
  </w:num>
  <w:num w:numId="5">
    <w:abstractNumId w:val="21"/>
  </w:num>
  <w:num w:numId="6">
    <w:abstractNumId w:val="50"/>
  </w:num>
  <w:num w:numId="7">
    <w:abstractNumId w:val="49"/>
  </w:num>
  <w:num w:numId="8">
    <w:abstractNumId w:val="46"/>
  </w:num>
  <w:num w:numId="9">
    <w:abstractNumId w:val="34"/>
  </w:num>
  <w:num w:numId="10">
    <w:abstractNumId w:val="30"/>
  </w:num>
  <w:num w:numId="11">
    <w:abstractNumId w:val="40"/>
  </w:num>
  <w:num w:numId="12">
    <w:abstractNumId w:val="29"/>
  </w:num>
  <w:num w:numId="13">
    <w:abstractNumId w:val="3"/>
  </w:num>
  <w:num w:numId="14">
    <w:abstractNumId w:val="2"/>
  </w:num>
  <w:num w:numId="15">
    <w:abstractNumId w:val="14"/>
  </w:num>
  <w:num w:numId="16">
    <w:abstractNumId w:val="47"/>
  </w:num>
  <w:num w:numId="17">
    <w:abstractNumId w:val="43"/>
  </w:num>
  <w:num w:numId="18">
    <w:abstractNumId w:val="37"/>
  </w:num>
  <w:num w:numId="19">
    <w:abstractNumId w:val="4"/>
  </w:num>
  <w:num w:numId="20">
    <w:abstractNumId w:val="10"/>
  </w:num>
  <w:num w:numId="21">
    <w:abstractNumId w:val="45"/>
  </w:num>
  <w:num w:numId="22">
    <w:abstractNumId w:val="27"/>
  </w:num>
  <w:num w:numId="23">
    <w:abstractNumId w:val="25"/>
  </w:num>
  <w:num w:numId="24">
    <w:abstractNumId w:val="22"/>
  </w:num>
  <w:num w:numId="25">
    <w:abstractNumId w:val="51"/>
  </w:num>
  <w:num w:numId="26">
    <w:abstractNumId w:val="19"/>
  </w:num>
  <w:num w:numId="27">
    <w:abstractNumId w:val="5"/>
  </w:num>
  <w:num w:numId="28">
    <w:abstractNumId w:val="12"/>
  </w:num>
  <w:num w:numId="29">
    <w:abstractNumId w:val="35"/>
  </w:num>
  <w:num w:numId="30">
    <w:abstractNumId w:val="36"/>
  </w:num>
  <w:num w:numId="31">
    <w:abstractNumId w:val="9"/>
  </w:num>
  <w:num w:numId="32">
    <w:abstractNumId w:val="52"/>
  </w:num>
  <w:num w:numId="33">
    <w:abstractNumId w:val="20"/>
  </w:num>
  <w:num w:numId="34">
    <w:abstractNumId w:val="13"/>
  </w:num>
  <w:num w:numId="35">
    <w:abstractNumId w:val="15"/>
  </w:num>
  <w:num w:numId="36">
    <w:abstractNumId w:val="26"/>
  </w:num>
  <w:num w:numId="37">
    <w:abstractNumId w:val="32"/>
  </w:num>
  <w:num w:numId="38">
    <w:abstractNumId w:val="6"/>
  </w:num>
  <w:num w:numId="39">
    <w:abstractNumId w:val="38"/>
  </w:num>
  <w:num w:numId="40">
    <w:abstractNumId w:val="31"/>
  </w:num>
  <w:num w:numId="41">
    <w:abstractNumId w:val="33"/>
  </w:num>
  <w:num w:numId="42">
    <w:abstractNumId w:val="18"/>
  </w:num>
  <w:num w:numId="43">
    <w:abstractNumId w:val="28"/>
  </w:num>
  <w:num w:numId="44">
    <w:abstractNumId w:val="11"/>
  </w:num>
  <w:num w:numId="45">
    <w:abstractNumId w:val="48"/>
  </w:num>
  <w:num w:numId="46">
    <w:abstractNumId w:val="42"/>
  </w:num>
  <w:num w:numId="47">
    <w:abstractNumId w:val="44"/>
  </w:num>
  <w:num w:numId="48">
    <w:abstractNumId w:val="8"/>
  </w:num>
  <w:num w:numId="49">
    <w:abstractNumId w:val="0"/>
  </w:num>
  <w:num w:numId="50">
    <w:abstractNumId w:val="16"/>
  </w:num>
  <w:num w:numId="51">
    <w:abstractNumId w:val="24"/>
  </w:num>
  <w:num w:numId="52">
    <w:abstractNumId w:val="7"/>
  </w:num>
  <w:num w:numId="53">
    <w:abstractNumId w:val="41"/>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5418"/>
    <w:rsid w:val="00005DC3"/>
    <w:rsid w:val="00033DC2"/>
    <w:rsid w:val="00045294"/>
    <w:rsid w:val="00073207"/>
    <w:rsid w:val="00073C0E"/>
    <w:rsid w:val="00077D05"/>
    <w:rsid w:val="00095112"/>
    <w:rsid w:val="000A3AD5"/>
    <w:rsid w:val="000C41AD"/>
    <w:rsid w:val="000E59EB"/>
    <w:rsid w:val="00100FE8"/>
    <w:rsid w:val="00142733"/>
    <w:rsid w:val="00166FFE"/>
    <w:rsid w:val="00167012"/>
    <w:rsid w:val="00193811"/>
    <w:rsid w:val="001B0550"/>
    <w:rsid w:val="001D7426"/>
    <w:rsid w:val="001E4A22"/>
    <w:rsid w:val="001E4ED2"/>
    <w:rsid w:val="00210687"/>
    <w:rsid w:val="002153C5"/>
    <w:rsid w:val="00254AFF"/>
    <w:rsid w:val="0028363B"/>
    <w:rsid w:val="002A2E35"/>
    <w:rsid w:val="002B6787"/>
    <w:rsid w:val="002D54DD"/>
    <w:rsid w:val="002F0F41"/>
    <w:rsid w:val="002F1A1B"/>
    <w:rsid w:val="00307488"/>
    <w:rsid w:val="00307679"/>
    <w:rsid w:val="00380CC7"/>
    <w:rsid w:val="00385BF5"/>
    <w:rsid w:val="003D5418"/>
    <w:rsid w:val="003E3F8F"/>
    <w:rsid w:val="003F1645"/>
    <w:rsid w:val="004133A0"/>
    <w:rsid w:val="00415EA7"/>
    <w:rsid w:val="004233B7"/>
    <w:rsid w:val="004238CF"/>
    <w:rsid w:val="00452287"/>
    <w:rsid w:val="0046713B"/>
    <w:rsid w:val="00474450"/>
    <w:rsid w:val="004A221D"/>
    <w:rsid w:val="004B5A54"/>
    <w:rsid w:val="004B7579"/>
    <w:rsid w:val="00507048"/>
    <w:rsid w:val="00534C40"/>
    <w:rsid w:val="005355AA"/>
    <w:rsid w:val="00541B92"/>
    <w:rsid w:val="00574C98"/>
    <w:rsid w:val="00587FC6"/>
    <w:rsid w:val="005B18A1"/>
    <w:rsid w:val="005B1E5F"/>
    <w:rsid w:val="005C625F"/>
    <w:rsid w:val="005C6B42"/>
    <w:rsid w:val="005D082E"/>
    <w:rsid w:val="005D55FC"/>
    <w:rsid w:val="00615D54"/>
    <w:rsid w:val="0062354C"/>
    <w:rsid w:val="00627B38"/>
    <w:rsid w:val="00636D00"/>
    <w:rsid w:val="00650166"/>
    <w:rsid w:val="00651EAA"/>
    <w:rsid w:val="006B0521"/>
    <w:rsid w:val="006E7093"/>
    <w:rsid w:val="00702DEE"/>
    <w:rsid w:val="0070666F"/>
    <w:rsid w:val="00721C59"/>
    <w:rsid w:val="007347BC"/>
    <w:rsid w:val="007744D1"/>
    <w:rsid w:val="00776E30"/>
    <w:rsid w:val="007F1CA8"/>
    <w:rsid w:val="007F670C"/>
    <w:rsid w:val="00801592"/>
    <w:rsid w:val="008018F9"/>
    <w:rsid w:val="00821246"/>
    <w:rsid w:val="00852DE7"/>
    <w:rsid w:val="00874384"/>
    <w:rsid w:val="0089442E"/>
    <w:rsid w:val="008A5A99"/>
    <w:rsid w:val="008A60ED"/>
    <w:rsid w:val="008C6CE6"/>
    <w:rsid w:val="00906DE6"/>
    <w:rsid w:val="009505F2"/>
    <w:rsid w:val="00952E09"/>
    <w:rsid w:val="00966316"/>
    <w:rsid w:val="00967DC0"/>
    <w:rsid w:val="0097508A"/>
    <w:rsid w:val="009770D4"/>
    <w:rsid w:val="00977FA5"/>
    <w:rsid w:val="00982C8D"/>
    <w:rsid w:val="009B4BA8"/>
    <w:rsid w:val="009C07AA"/>
    <w:rsid w:val="009C5779"/>
    <w:rsid w:val="009D2189"/>
    <w:rsid w:val="00A510EA"/>
    <w:rsid w:val="00A54685"/>
    <w:rsid w:val="00A91D04"/>
    <w:rsid w:val="00AA00FB"/>
    <w:rsid w:val="00AA0534"/>
    <w:rsid w:val="00AA7889"/>
    <w:rsid w:val="00AF163E"/>
    <w:rsid w:val="00AF7115"/>
    <w:rsid w:val="00B0272B"/>
    <w:rsid w:val="00B06368"/>
    <w:rsid w:val="00B21448"/>
    <w:rsid w:val="00B26F47"/>
    <w:rsid w:val="00B43528"/>
    <w:rsid w:val="00B61EAC"/>
    <w:rsid w:val="00B70FD2"/>
    <w:rsid w:val="00B7527B"/>
    <w:rsid w:val="00B775DF"/>
    <w:rsid w:val="00BA525B"/>
    <w:rsid w:val="00BC6DCC"/>
    <w:rsid w:val="00BF0AEE"/>
    <w:rsid w:val="00BF7F12"/>
    <w:rsid w:val="00C30273"/>
    <w:rsid w:val="00C55F64"/>
    <w:rsid w:val="00C61B8B"/>
    <w:rsid w:val="00C854B2"/>
    <w:rsid w:val="00C9588C"/>
    <w:rsid w:val="00CA7848"/>
    <w:rsid w:val="00CB2A5F"/>
    <w:rsid w:val="00CD015B"/>
    <w:rsid w:val="00CD31DE"/>
    <w:rsid w:val="00CE69FF"/>
    <w:rsid w:val="00D02E2E"/>
    <w:rsid w:val="00D46B7F"/>
    <w:rsid w:val="00D552C0"/>
    <w:rsid w:val="00D740B4"/>
    <w:rsid w:val="00D75A0A"/>
    <w:rsid w:val="00D90FCA"/>
    <w:rsid w:val="00D922D3"/>
    <w:rsid w:val="00DB1287"/>
    <w:rsid w:val="00DB571A"/>
    <w:rsid w:val="00E3674C"/>
    <w:rsid w:val="00E3782E"/>
    <w:rsid w:val="00E5000A"/>
    <w:rsid w:val="00E6266F"/>
    <w:rsid w:val="00E67C2E"/>
    <w:rsid w:val="00E73885"/>
    <w:rsid w:val="00EB2516"/>
    <w:rsid w:val="00ED2E51"/>
    <w:rsid w:val="00ED761F"/>
    <w:rsid w:val="00EF320E"/>
    <w:rsid w:val="00F11082"/>
    <w:rsid w:val="00F8262D"/>
    <w:rsid w:val="00F840BB"/>
    <w:rsid w:val="00F8785D"/>
    <w:rsid w:val="00FE0015"/>
    <w:rsid w:val="00FE406A"/>
    <w:rsid w:val="00FF5802"/>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IN" w:eastAsia="en-I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761F"/>
    <w:pPr>
      <w:spacing w:after="200" w:line="276" w:lineRule="auto"/>
    </w:pPr>
    <w:rPr>
      <w:sz w:val="24"/>
      <w:szCs w:val="24"/>
      <w:lang w:val="en-US" w:eastAsia="en-US"/>
    </w:rPr>
  </w:style>
  <w:style w:type="paragraph" w:styleId="Heading1">
    <w:name w:val="heading 1"/>
    <w:basedOn w:val="Normal"/>
    <w:next w:val="Normal"/>
    <w:link w:val="Heading1Char"/>
    <w:uiPriority w:val="99"/>
    <w:qFormat/>
    <w:rsid w:val="003D5418"/>
    <w:pPr>
      <w:keepNext/>
      <w:spacing w:after="0" w:line="240" w:lineRule="auto"/>
      <w:outlineLvl w:val="0"/>
    </w:pPr>
    <w:rPr>
      <w:b/>
      <w:bCs/>
    </w:rPr>
  </w:style>
  <w:style w:type="paragraph" w:styleId="Heading2">
    <w:name w:val="heading 2"/>
    <w:basedOn w:val="Normal"/>
    <w:next w:val="Normal"/>
    <w:link w:val="Heading2Char"/>
    <w:uiPriority w:val="99"/>
    <w:qFormat/>
    <w:rsid w:val="003D5418"/>
    <w:pPr>
      <w:keepNext/>
      <w:spacing w:after="0" w:line="240" w:lineRule="auto"/>
      <w:outlineLvl w:val="1"/>
    </w:pPr>
    <w:rPr>
      <w:rFonts w:ascii="Garamond" w:hAnsi="Garamond"/>
      <w:b/>
      <w:bCs/>
      <w:u w:val="single"/>
    </w:rPr>
  </w:style>
  <w:style w:type="paragraph" w:styleId="Heading3">
    <w:name w:val="heading 3"/>
    <w:basedOn w:val="Normal"/>
    <w:next w:val="Normal"/>
    <w:link w:val="Heading3Char"/>
    <w:uiPriority w:val="99"/>
    <w:qFormat/>
    <w:rsid w:val="003D5418"/>
    <w:pPr>
      <w:keepNext/>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uiPriority w:val="99"/>
    <w:qFormat/>
    <w:rsid w:val="003D5418"/>
    <w:pPr>
      <w:keepNext/>
      <w:spacing w:before="240" w:after="60" w:line="240" w:lineRule="auto"/>
      <w:outlineLvl w:val="3"/>
    </w:pPr>
    <w:rPr>
      <w:b/>
      <w:bCs/>
      <w:sz w:val="28"/>
      <w:szCs w:val="28"/>
    </w:rPr>
  </w:style>
  <w:style w:type="paragraph" w:styleId="Heading5">
    <w:name w:val="heading 5"/>
    <w:basedOn w:val="Normal"/>
    <w:next w:val="Normal"/>
    <w:link w:val="Heading5Char"/>
    <w:uiPriority w:val="99"/>
    <w:qFormat/>
    <w:rsid w:val="00D46B7F"/>
    <w:pPr>
      <w:keepNext/>
      <w:keepLines/>
      <w:spacing w:before="200" w:after="0"/>
      <w:outlineLvl w:val="4"/>
    </w:pPr>
    <w:rPr>
      <w:rFonts w:ascii="Cambria" w:hAnsi="Cambria"/>
      <w:color w:val="243F60"/>
    </w:rPr>
  </w:style>
  <w:style w:type="paragraph" w:styleId="Heading7">
    <w:name w:val="heading 7"/>
    <w:basedOn w:val="Normal"/>
    <w:next w:val="Normal"/>
    <w:link w:val="Heading7Char"/>
    <w:uiPriority w:val="99"/>
    <w:qFormat/>
    <w:rsid w:val="003D5418"/>
    <w:pPr>
      <w:spacing w:before="240" w:after="60" w:line="240" w:lineRule="auto"/>
      <w:outlineLvl w:val="6"/>
    </w:pPr>
  </w:style>
  <w:style w:type="paragraph" w:styleId="Heading8">
    <w:name w:val="heading 8"/>
    <w:basedOn w:val="Normal"/>
    <w:next w:val="Normal"/>
    <w:link w:val="Heading8Char"/>
    <w:uiPriority w:val="99"/>
    <w:qFormat/>
    <w:rsid w:val="00D90FCA"/>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D90FCA"/>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5418"/>
    <w:rPr>
      <w:rFonts w:ascii="Times New Roman" w:hAnsi="Times New Roman" w:cs="Times New Roman"/>
      <w:b/>
      <w:bCs/>
      <w:sz w:val="24"/>
      <w:szCs w:val="24"/>
    </w:rPr>
  </w:style>
  <w:style w:type="character" w:customStyle="1" w:styleId="Heading2Char">
    <w:name w:val="Heading 2 Char"/>
    <w:basedOn w:val="DefaultParagraphFont"/>
    <w:link w:val="Heading2"/>
    <w:uiPriority w:val="99"/>
    <w:locked/>
    <w:rsid w:val="003D5418"/>
    <w:rPr>
      <w:rFonts w:ascii="Garamond" w:hAnsi="Garamond" w:cs="Times New Roman"/>
      <w:b/>
      <w:bCs/>
      <w:sz w:val="24"/>
      <w:szCs w:val="24"/>
      <w:u w:val="single"/>
    </w:rPr>
  </w:style>
  <w:style w:type="character" w:customStyle="1" w:styleId="Heading3Char">
    <w:name w:val="Heading 3 Char"/>
    <w:basedOn w:val="DefaultParagraphFont"/>
    <w:link w:val="Heading3"/>
    <w:uiPriority w:val="99"/>
    <w:locked/>
    <w:rsid w:val="003D5418"/>
    <w:rPr>
      <w:rFonts w:ascii="Arial" w:hAnsi="Arial" w:cs="Arial"/>
      <w:b/>
      <w:bCs/>
      <w:sz w:val="26"/>
      <w:szCs w:val="26"/>
    </w:rPr>
  </w:style>
  <w:style w:type="character" w:customStyle="1" w:styleId="Heading4Char">
    <w:name w:val="Heading 4 Char"/>
    <w:basedOn w:val="DefaultParagraphFont"/>
    <w:link w:val="Heading4"/>
    <w:uiPriority w:val="99"/>
    <w:locked/>
    <w:rsid w:val="003D5418"/>
    <w:rPr>
      <w:rFonts w:ascii="Times New Roman" w:hAnsi="Times New Roman" w:cs="Times New Roman"/>
      <w:b/>
      <w:bCs/>
      <w:sz w:val="28"/>
      <w:szCs w:val="28"/>
    </w:rPr>
  </w:style>
  <w:style w:type="character" w:customStyle="1" w:styleId="Heading5Char">
    <w:name w:val="Heading 5 Char"/>
    <w:basedOn w:val="DefaultParagraphFont"/>
    <w:link w:val="Heading5"/>
    <w:uiPriority w:val="99"/>
    <w:locked/>
    <w:rsid w:val="00D46B7F"/>
    <w:rPr>
      <w:rFonts w:ascii="Cambria" w:hAnsi="Cambria" w:cs="Times New Roman"/>
      <w:color w:val="243F60"/>
    </w:rPr>
  </w:style>
  <w:style w:type="character" w:customStyle="1" w:styleId="Heading7Char">
    <w:name w:val="Heading 7 Char"/>
    <w:basedOn w:val="DefaultParagraphFont"/>
    <w:link w:val="Heading7"/>
    <w:uiPriority w:val="99"/>
    <w:locked/>
    <w:rsid w:val="003D5418"/>
    <w:rPr>
      <w:rFonts w:ascii="Times New Roman" w:hAnsi="Times New Roman" w:cs="Times New Roman"/>
      <w:sz w:val="24"/>
      <w:szCs w:val="24"/>
    </w:rPr>
  </w:style>
  <w:style w:type="character" w:customStyle="1" w:styleId="Heading8Char">
    <w:name w:val="Heading 8 Char"/>
    <w:basedOn w:val="DefaultParagraphFont"/>
    <w:link w:val="Heading8"/>
    <w:uiPriority w:val="99"/>
    <w:semiHidden/>
    <w:locked/>
    <w:rsid w:val="00D90FC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D90FCA"/>
    <w:rPr>
      <w:rFonts w:ascii="Cambria" w:hAnsi="Cambria" w:cs="Times New Roman"/>
      <w:i/>
      <w:iCs/>
      <w:color w:val="404040"/>
      <w:sz w:val="20"/>
      <w:szCs w:val="20"/>
    </w:rPr>
  </w:style>
  <w:style w:type="paragraph" w:styleId="Footer">
    <w:name w:val="footer"/>
    <w:basedOn w:val="Normal"/>
    <w:link w:val="FooterChar"/>
    <w:uiPriority w:val="99"/>
    <w:rsid w:val="003D5418"/>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3D5418"/>
    <w:rPr>
      <w:rFonts w:ascii="Times New Roman" w:hAnsi="Times New Roman" w:cs="Times New Roman"/>
      <w:sz w:val="24"/>
      <w:szCs w:val="24"/>
    </w:rPr>
  </w:style>
  <w:style w:type="paragraph" w:styleId="Header">
    <w:name w:val="header"/>
    <w:basedOn w:val="Normal"/>
    <w:link w:val="HeaderChar"/>
    <w:uiPriority w:val="99"/>
    <w:rsid w:val="003D5418"/>
    <w:pPr>
      <w:tabs>
        <w:tab w:val="center" w:pos="4320"/>
        <w:tab w:val="right" w:pos="8640"/>
      </w:tabs>
      <w:spacing w:after="0" w:line="240" w:lineRule="auto"/>
    </w:pPr>
    <w:rPr>
      <w:rFonts w:ascii="Palatino" w:hAnsi="Palatino"/>
      <w:sz w:val="21"/>
    </w:rPr>
  </w:style>
  <w:style w:type="character" w:customStyle="1" w:styleId="HeaderChar">
    <w:name w:val="Header Char"/>
    <w:basedOn w:val="DefaultParagraphFont"/>
    <w:link w:val="Header"/>
    <w:uiPriority w:val="99"/>
    <w:locked/>
    <w:rsid w:val="003D5418"/>
    <w:rPr>
      <w:rFonts w:ascii="Palatino" w:hAnsi="Palatino" w:cs="Times New Roman"/>
      <w:sz w:val="24"/>
      <w:szCs w:val="24"/>
    </w:rPr>
  </w:style>
  <w:style w:type="paragraph" w:styleId="BodyText">
    <w:name w:val="Body Text"/>
    <w:aliases w:val="b,Body Text Char1,Body Text Char Char,Body Text Char1 Char Char,Body Text Char Char Char Char,Body Text Char1 Char Char Char Char,Body Text Char Char Char Char Char Char,Body Text Char1 Char Char Char Char Char Char"/>
    <w:basedOn w:val="Normal"/>
    <w:link w:val="BodyTextChar"/>
    <w:uiPriority w:val="99"/>
    <w:rsid w:val="003D5418"/>
    <w:pPr>
      <w:spacing w:after="0" w:line="240" w:lineRule="auto"/>
    </w:pPr>
    <w:rPr>
      <w:b/>
      <w:bCs/>
    </w:rPr>
  </w:style>
  <w:style w:type="character" w:customStyle="1" w:styleId="BodyTextChar">
    <w:name w:val="Body Text Char"/>
    <w:aliases w:val="b Char,Body Text Char1 Char,Body Text Char Char Char,Body Text Char1 Char Char Char,Body Text Char Char Char Char Char,Body Text Char1 Char Char Char Char Char,Body Text Char Char Char Char Char Char Char"/>
    <w:basedOn w:val="DefaultParagraphFont"/>
    <w:link w:val="BodyText"/>
    <w:uiPriority w:val="99"/>
    <w:locked/>
    <w:rsid w:val="003D5418"/>
    <w:rPr>
      <w:rFonts w:ascii="Times New Roman" w:hAnsi="Times New Roman" w:cs="Times New Roman"/>
      <w:b/>
      <w:bCs/>
      <w:sz w:val="24"/>
      <w:szCs w:val="24"/>
    </w:rPr>
  </w:style>
  <w:style w:type="paragraph" w:styleId="Title">
    <w:name w:val="Title"/>
    <w:basedOn w:val="Normal"/>
    <w:link w:val="TitleChar"/>
    <w:uiPriority w:val="99"/>
    <w:qFormat/>
    <w:rsid w:val="003D5418"/>
    <w:pPr>
      <w:spacing w:after="0" w:line="240" w:lineRule="auto"/>
      <w:jc w:val="center"/>
    </w:pPr>
    <w:rPr>
      <w:b/>
      <w:bCs/>
      <w:sz w:val="26"/>
    </w:rPr>
  </w:style>
  <w:style w:type="character" w:customStyle="1" w:styleId="TitleChar">
    <w:name w:val="Title Char"/>
    <w:basedOn w:val="DefaultParagraphFont"/>
    <w:link w:val="Title"/>
    <w:uiPriority w:val="99"/>
    <w:locked/>
    <w:rsid w:val="003D5418"/>
    <w:rPr>
      <w:rFonts w:ascii="Times New Roman" w:hAnsi="Times New Roman" w:cs="Times New Roman"/>
      <w:b/>
      <w:bCs/>
      <w:sz w:val="24"/>
      <w:szCs w:val="24"/>
    </w:rPr>
  </w:style>
  <w:style w:type="paragraph" w:styleId="Caption">
    <w:name w:val="caption"/>
    <w:basedOn w:val="Normal"/>
    <w:next w:val="Normal"/>
    <w:uiPriority w:val="99"/>
    <w:qFormat/>
    <w:rsid w:val="003D5418"/>
    <w:pPr>
      <w:spacing w:after="0" w:line="240" w:lineRule="auto"/>
    </w:pPr>
    <w:rPr>
      <w:b/>
      <w:bCs/>
      <w:lang w:val="en-AU"/>
    </w:rPr>
  </w:style>
  <w:style w:type="paragraph" w:styleId="BalloonText">
    <w:name w:val="Balloon Text"/>
    <w:basedOn w:val="Normal"/>
    <w:link w:val="BalloonTextChar"/>
    <w:uiPriority w:val="99"/>
    <w:semiHidden/>
    <w:rsid w:val="003D5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D5418"/>
    <w:rPr>
      <w:rFonts w:ascii="Tahoma" w:hAnsi="Tahoma" w:cs="Tahoma"/>
      <w:sz w:val="16"/>
      <w:szCs w:val="16"/>
    </w:rPr>
  </w:style>
  <w:style w:type="paragraph" w:styleId="ListParagraph">
    <w:name w:val="List Paragraph"/>
    <w:basedOn w:val="Normal"/>
    <w:uiPriority w:val="99"/>
    <w:qFormat/>
    <w:rsid w:val="00702DEE"/>
    <w:pPr>
      <w:ind w:left="720"/>
      <w:contextualSpacing/>
    </w:pPr>
  </w:style>
  <w:style w:type="paragraph" w:styleId="Subtitle">
    <w:name w:val="Subtitle"/>
    <w:basedOn w:val="Normal"/>
    <w:link w:val="SubtitleChar"/>
    <w:uiPriority w:val="99"/>
    <w:qFormat/>
    <w:rsid w:val="00852DE7"/>
    <w:pPr>
      <w:tabs>
        <w:tab w:val="right" w:pos="8640"/>
      </w:tabs>
      <w:spacing w:after="0" w:line="240" w:lineRule="auto"/>
    </w:pPr>
    <w:rPr>
      <w:b/>
      <w:bCs/>
    </w:rPr>
  </w:style>
  <w:style w:type="character" w:customStyle="1" w:styleId="SubtitleChar">
    <w:name w:val="Subtitle Char"/>
    <w:basedOn w:val="DefaultParagraphFont"/>
    <w:link w:val="Subtitle"/>
    <w:uiPriority w:val="99"/>
    <w:locked/>
    <w:rsid w:val="00852DE7"/>
    <w:rPr>
      <w:rFonts w:ascii="Times New Roman" w:hAnsi="Times New Roman" w:cs="Times New Roman"/>
      <w:b/>
      <w:bCs/>
      <w:sz w:val="24"/>
      <w:szCs w:val="24"/>
    </w:rPr>
  </w:style>
  <w:style w:type="paragraph" w:styleId="BodyText2">
    <w:name w:val="Body Text 2"/>
    <w:basedOn w:val="Normal"/>
    <w:link w:val="BodyText2Char"/>
    <w:uiPriority w:val="99"/>
    <w:semiHidden/>
    <w:rsid w:val="00D46B7F"/>
    <w:pPr>
      <w:spacing w:after="120" w:line="480" w:lineRule="auto"/>
    </w:pPr>
  </w:style>
  <w:style w:type="character" w:customStyle="1" w:styleId="BodyText2Char">
    <w:name w:val="Body Text 2 Char"/>
    <w:basedOn w:val="DefaultParagraphFont"/>
    <w:link w:val="BodyText2"/>
    <w:uiPriority w:val="99"/>
    <w:semiHidden/>
    <w:locked/>
    <w:rsid w:val="00D46B7F"/>
    <w:rPr>
      <w:rFonts w:cs="Times New Roman"/>
    </w:rPr>
  </w:style>
  <w:style w:type="character" w:styleId="Strong">
    <w:name w:val="Strong"/>
    <w:basedOn w:val="DefaultParagraphFont"/>
    <w:uiPriority w:val="99"/>
    <w:qFormat/>
    <w:rsid w:val="002A2E35"/>
    <w:rPr>
      <w:rFonts w:cs="Times New Roman"/>
      <w:b/>
      <w:bCs/>
    </w:rPr>
  </w:style>
  <w:style w:type="character" w:customStyle="1" w:styleId="resultsublistitem">
    <w:name w:val="resultsublistitem"/>
    <w:basedOn w:val="DefaultParagraphFont"/>
    <w:uiPriority w:val="99"/>
    <w:rsid w:val="008018F9"/>
    <w:rPr>
      <w:rFonts w:cs="Times New Roman"/>
    </w:rPr>
  </w:style>
  <w:style w:type="character" w:customStyle="1" w:styleId="resultsublistitem1">
    <w:name w:val="resultsublistitem1"/>
    <w:basedOn w:val="DefaultParagraphFont"/>
    <w:uiPriority w:val="99"/>
    <w:rsid w:val="008018F9"/>
    <w:rPr>
      <w:rFonts w:ascii="Arial" w:hAnsi="Arial" w:cs="Arial"/>
      <w:sz w:val="16"/>
      <w:szCs w:val="16"/>
    </w:rPr>
  </w:style>
  <w:style w:type="paragraph" w:styleId="BodyTextIndent2">
    <w:name w:val="Body Text Indent 2"/>
    <w:basedOn w:val="Normal"/>
    <w:link w:val="BodyTextIndent2Char"/>
    <w:uiPriority w:val="99"/>
    <w:semiHidden/>
    <w:rsid w:val="009C07A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9C07AA"/>
    <w:rPr>
      <w:rFonts w:cs="Times New Roman"/>
    </w:rPr>
  </w:style>
  <w:style w:type="paragraph" w:styleId="NoSpacing">
    <w:name w:val="No Spacing"/>
    <w:uiPriority w:val="99"/>
    <w:qFormat/>
    <w:rsid w:val="005D55FC"/>
    <w:rPr>
      <w:sz w:val="24"/>
      <w:szCs w:val="24"/>
      <w:lang w:val="en-US" w:eastAsia="en-US"/>
    </w:rPr>
  </w:style>
  <w:style w:type="character" w:customStyle="1" w:styleId="apple-converted-space">
    <w:name w:val="apple-converted-space"/>
    <w:basedOn w:val="DefaultParagraphFont"/>
    <w:uiPriority w:val="99"/>
    <w:rsid w:val="00F11082"/>
    <w:rPr>
      <w:rFonts w:cs="Times New Roman"/>
    </w:rPr>
  </w:style>
  <w:style w:type="character" w:styleId="Emphasis">
    <w:name w:val="Emphasis"/>
    <w:basedOn w:val="DefaultParagraphFont"/>
    <w:uiPriority w:val="99"/>
    <w:qFormat/>
    <w:rsid w:val="00F11082"/>
    <w:rPr>
      <w:rFonts w:cs="Times New Roman"/>
      <w:i/>
      <w:iCs/>
    </w:rPr>
  </w:style>
  <w:style w:type="character" w:customStyle="1" w:styleId="prorightcont">
    <w:name w:val="prorightcont"/>
    <w:basedOn w:val="DefaultParagraphFont"/>
    <w:uiPriority w:val="99"/>
    <w:rsid w:val="00F11082"/>
    <w:rPr>
      <w:rFonts w:cs="Times New Roman"/>
    </w:rPr>
  </w:style>
  <w:style w:type="character" w:styleId="Hyperlink">
    <w:name w:val="Hyperlink"/>
    <w:basedOn w:val="DefaultParagraphFont"/>
    <w:uiPriority w:val="99"/>
    <w:semiHidden/>
    <w:rsid w:val="00A91D04"/>
    <w:rPr>
      <w:rFonts w:cs="Times New Roman"/>
      <w:color w:val="0000FF"/>
      <w:u w:val="single"/>
    </w:rPr>
  </w:style>
  <w:style w:type="character" w:customStyle="1" w:styleId="a-size-large">
    <w:name w:val="a-size-large"/>
    <w:basedOn w:val="DefaultParagraphFont"/>
    <w:uiPriority w:val="99"/>
    <w:rsid w:val="00A91D04"/>
    <w:rPr>
      <w:rFonts w:cs="Times New Roman"/>
    </w:rPr>
  </w:style>
  <w:style w:type="character" w:customStyle="1" w:styleId="a-size-medium">
    <w:name w:val="a-size-medium"/>
    <w:basedOn w:val="DefaultParagraphFont"/>
    <w:uiPriority w:val="99"/>
    <w:rsid w:val="00A91D04"/>
    <w:rPr>
      <w:rFonts w:cs="Times New Roman"/>
    </w:rPr>
  </w:style>
  <w:style w:type="character" w:customStyle="1" w:styleId="author">
    <w:name w:val="author"/>
    <w:basedOn w:val="DefaultParagraphFont"/>
    <w:uiPriority w:val="99"/>
    <w:rsid w:val="00A91D04"/>
    <w:rPr>
      <w:rFonts w:cs="Times New Roman"/>
    </w:rPr>
  </w:style>
  <w:style w:type="paragraph" w:styleId="FootnoteText">
    <w:name w:val="footnote text"/>
    <w:aliases w:val="ftx"/>
    <w:basedOn w:val="Normal"/>
    <w:link w:val="FootnoteTextChar"/>
    <w:uiPriority w:val="99"/>
    <w:rsid w:val="00DB1287"/>
    <w:pPr>
      <w:spacing w:after="0" w:line="240" w:lineRule="auto"/>
    </w:pPr>
    <w:rPr>
      <w:sz w:val="20"/>
      <w:szCs w:val="20"/>
    </w:rPr>
  </w:style>
  <w:style w:type="character" w:customStyle="1" w:styleId="FootnoteTextChar">
    <w:name w:val="Footnote Text Char"/>
    <w:aliases w:val="ftx Char"/>
    <w:basedOn w:val="DefaultParagraphFont"/>
    <w:link w:val="FootnoteText"/>
    <w:uiPriority w:val="99"/>
    <w:locked/>
    <w:rsid w:val="00DB1287"/>
    <w:rPr>
      <w:rFonts w:eastAsia="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381447946">
      <w:marLeft w:val="0"/>
      <w:marRight w:val="0"/>
      <w:marTop w:val="0"/>
      <w:marBottom w:val="0"/>
      <w:divBdr>
        <w:top w:val="none" w:sz="0" w:space="0" w:color="auto"/>
        <w:left w:val="none" w:sz="0" w:space="0" w:color="auto"/>
        <w:bottom w:val="none" w:sz="0" w:space="0" w:color="auto"/>
        <w:right w:val="none" w:sz="0" w:space="0" w:color="auto"/>
      </w:divBdr>
      <w:divsChild>
        <w:div w:id="381447947">
          <w:marLeft w:val="0"/>
          <w:marRight w:val="0"/>
          <w:marTop w:val="0"/>
          <w:marBottom w:val="0"/>
          <w:divBdr>
            <w:top w:val="none" w:sz="0" w:space="0" w:color="auto"/>
            <w:left w:val="none" w:sz="0" w:space="0" w:color="auto"/>
            <w:bottom w:val="none" w:sz="0" w:space="0" w:color="auto"/>
            <w:right w:val="none" w:sz="0" w:space="0" w:color="auto"/>
          </w:divBdr>
        </w:div>
        <w:div w:id="381447950">
          <w:marLeft w:val="0"/>
          <w:marRight w:val="0"/>
          <w:marTop w:val="0"/>
          <w:marBottom w:val="440"/>
          <w:divBdr>
            <w:top w:val="none" w:sz="0" w:space="0" w:color="auto"/>
            <w:left w:val="none" w:sz="0" w:space="0" w:color="auto"/>
            <w:bottom w:val="none" w:sz="0" w:space="0" w:color="auto"/>
            <w:right w:val="none" w:sz="0" w:space="0" w:color="auto"/>
          </w:divBdr>
        </w:div>
      </w:divsChild>
    </w:div>
    <w:div w:id="381447948">
      <w:marLeft w:val="0"/>
      <w:marRight w:val="0"/>
      <w:marTop w:val="0"/>
      <w:marBottom w:val="0"/>
      <w:divBdr>
        <w:top w:val="none" w:sz="0" w:space="0" w:color="auto"/>
        <w:left w:val="none" w:sz="0" w:space="0" w:color="auto"/>
        <w:bottom w:val="none" w:sz="0" w:space="0" w:color="auto"/>
        <w:right w:val="none" w:sz="0" w:space="0" w:color="auto"/>
      </w:divBdr>
    </w:div>
    <w:div w:id="381447949">
      <w:marLeft w:val="0"/>
      <w:marRight w:val="0"/>
      <w:marTop w:val="0"/>
      <w:marBottom w:val="0"/>
      <w:divBdr>
        <w:top w:val="none" w:sz="0" w:space="0" w:color="auto"/>
        <w:left w:val="none" w:sz="0" w:space="0" w:color="auto"/>
        <w:bottom w:val="none" w:sz="0" w:space="0" w:color="auto"/>
        <w:right w:val="none" w:sz="0" w:space="0" w:color="auto"/>
      </w:divBdr>
    </w:div>
    <w:div w:id="381447951">
      <w:marLeft w:val="0"/>
      <w:marRight w:val="0"/>
      <w:marTop w:val="0"/>
      <w:marBottom w:val="0"/>
      <w:divBdr>
        <w:top w:val="none" w:sz="0" w:space="0" w:color="auto"/>
        <w:left w:val="none" w:sz="0" w:space="0" w:color="auto"/>
        <w:bottom w:val="none" w:sz="0" w:space="0" w:color="auto"/>
        <w:right w:val="none" w:sz="0" w:space="0" w:color="auto"/>
      </w:divBdr>
    </w:div>
    <w:div w:id="3814479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s/ref=dp_byline_sr_book_1?ie=UTF8&amp;field-author=Donald+S+Chisum&amp;search-alias=books&amp;text=Donald+S+Chisum&amp;sort=relevancer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exisnexis.in/intellectual-property-rights-infringement-and-remedie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lexisnexis.in/intellectual-property-rights-infringement-and-remedies.htm" TargetMode="External"/><Relationship Id="rId4" Type="http://schemas.openxmlformats.org/officeDocument/2006/relationships/webSettings" Target="webSettings.xml"/><Relationship Id="rId9" Type="http://schemas.openxmlformats.org/officeDocument/2006/relationships/hyperlink" Target="http://www.lexisnexis.in/intellectual-property-rights-infringement-and-remed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13</Pages>
  <Words>2438</Words>
  <Characters>13901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dc:creator>
  <cp:keywords/>
  <dc:description/>
  <cp:lastModifiedBy>user</cp:lastModifiedBy>
  <cp:revision>4</cp:revision>
  <cp:lastPrinted>2014-08-08T21:02:00Z</cp:lastPrinted>
  <dcterms:created xsi:type="dcterms:W3CDTF">2014-08-08T20:48:00Z</dcterms:created>
  <dcterms:modified xsi:type="dcterms:W3CDTF">2015-12-03T05:17:00Z</dcterms:modified>
</cp:coreProperties>
</file>