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Accuracy</w:t>
      </w:r>
      <w:r>
        <w:t xml:space="preserve"> </w:t>
      </w:r>
      <w:r>
        <w:t xml:space="preserve">Illusion:</w:t>
      </w:r>
      <w:r>
        <w:t xml:space="preserve"> </w:t>
      </w:r>
      <w:r>
        <w:t xml:space="preserve">How</w:t>
      </w:r>
      <w:r>
        <w:t xml:space="preserve"> </w:t>
      </w:r>
      <w:r>
        <w:t xml:space="preserve">Overlapping</w:t>
      </w:r>
      <w:r>
        <w:t xml:space="preserve"> </w:t>
      </w:r>
      <w:r>
        <w:t xml:space="preserve">Samples</w:t>
      </w:r>
      <w:r>
        <w:t xml:space="preserve"> </w:t>
      </w:r>
      <w:r>
        <w:t xml:space="preserve">Manufacture</w:t>
      </w:r>
      <w:r>
        <w:t xml:space="preserve"> </w:t>
      </w:r>
      <w:r>
        <w:t xml:space="preserve">Confidence,</w:t>
      </w:r>
      <w:r>
        <w:t xml:space="preserve"> </w:t>
      </w:r>
      <w:r>
        <w:t xml:space="preserve">Not</w:t>
      </w:r>
      <w:r>
        <w:t xml:space="preserve"> </w:t>
      </w:r>
      <w:r>
        <w:t xml:space="preserve">Skill,</w:t>
      </w:r>
      <w:r>
        <w:t xml:space="preserve"> </w:t>
      </w:r>
      <w:r>
        <w:t xml:space="preserve">in</w:t>
      </w:r>
      <w:r>
        <w:t xml:space="preserve"> </w:t>
      </w:r>
      <w:r>
        <w:t xml:space="preserve">Intraday</w:t>
      </w:r>
      <w:r>
        <w:t xml:space="preserve"> </w:t>
      </w:r>
      <w:r>
        <w:t xml:space="preserve">Index</w:t>
      </w:r>
      <w:r>
        <w:t xml:space="preserve"> </w:t>
      </w:r>
      <w:r>
        <w:t xml:space="preserve">Forecasting</w:t>
      </w:r>
    </w:p>
    <w:p>
      <w:pPr>
        <w:pStyle w:val="Author"/>
      </w:pPr>
      <w:r>
        <w:t xml:space="preserve">Rachit</w:t>
      </w:r>
      <w:r>
        <w:t xml:space="preserve"> </w:t>
      </w:r>
      <w:r>
        <w:t xml:space="preserve">Ranka</w:t>
      </w:r>
    </w:p>
    <w:p>
      <w:pPr>
        <w:pStyle w:val="Author"/>
      </w:pPr>
      <w:r>
        <w:t xml:space="preserve">Aaditya</w:t>
      </w:r>
      <w:r>
        <w:t xml:space="preserve"> </w:t>
      </w:r>
      <w:r>
        <w:t xml:space="preserve">Saini</w:t>
      </w:r>
      <w:r>
        <w:br/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Computer</w:t>
      </w:r>
      <w:r>
        <w:t xml:space="preserve"> </w:t>
      </w:r>
      <w:r>
        <w:t xml:space="preserve">Science</w:t>
      </w:r>
      <w:r>
        <w:t xml:space="preserve"> </w:t>
      </w:r>
      <w:r>
        <w:t xml:space="preserve">Engineering,</w:t>
      </w:r>
      <w:r>
        <w:t xml:space="preserve"> </w:t>
      </w:r>
      <w:r>
        <w:t xml:space="preserve">Chandigarh</w:t>
      </w:r>
      <w:r>
        <w:t xml:space="preserve"> </w:t>
      </w:r>
      <w:r>
        <w:t xml:space="preserve">University,</w:t>
      </w:r>
      <w:r>
        <w:t xml:space="preserve"> </w:t>
      </w:r>
      <w:r>
        <w:t xml:space="preserve">Mohali,</w:t>
      </w:r>
      <w:r>
        <w:t xml:space="preserve"> </w:t>
      </w:r>
      <w:r>
        <w:t xml:space="preserve">India</w:t>
      </w:r>
      <w:r>
        <w:br/>
      </w:r>
      <w:r>
        <w:t xml:space="preserve">rankarachit5@gmail.com,</w:t>
      </w:r>
      <w:r>
        <w:t xml:space="preserve"> </w:t>
      </w:r>
      <w:r>
        <w:t xml:space="preserve">aadityasaini899@gmail.com</w:t>
      </w:r>
    </w:p>
    <w:p>
      <w:pPr>
        <w:pStyle w:val="Abstract"/>
      </w:pPr>
      <w:r>
        <w:t xml:space="preserve">Intraday</w:t>
      </w:r>
      <w:r>
        <w:t xml:space="preserve"> </w:t>
      </w:r>
      <w:r>
        <w:t xml:space="preserve">forecasting</w:t>
      </w:r>
      <w:r>
        <w:t xml:space="preserve"> </w:t>
      </w:r>
      <w:r>
        <w:t xml:space="preserve">systems</w:t>
      </w:r>
      <w:r>
        <w:t xml:space="preserve"> </w:t>
      </w:r>
      <w:r>
        <w:t xml:space="preserve">routinely</w:t>
      </w:r>
      <w:r>
        <w:t xml:space="preserve"> </w:t>
      </w:r>
      <w:r>
        <w:t xml:space="preserve">report</w:t>
      </w:r>
      <w:r>
        <w:t xml:space="preserve"> </w:t>
      </w:r>
      <w:r>
        <w:t xml:space="preserve">directional</w:t>
      </w:r>
      <w:r>
        <w:t xml:space="preserve"> </w:t>
      </w:r>
      <w:r>
        <w:t xml:space="preserve">hit-rates</w:t>
      </w:r>
      <w:r>
        <w:t xml:space="preserve"> </w:t>
      </w:r>
      <w:r>
        <w:t xml:space="preserve">between</w:t>
      </w:r>
      <w:r>
        <w:t xml:space="preserve"> </w:t>
      </w:r>
      <w:r>
        <w:t xml:space="preserve">60%</w:t>
      </w:r>
      <w:r>
        <w:t xml:space="preserve"> </w:t>
      </w:r>
      <w:r>
        <w:t xml:space="preserve">and</w:t>
      </w:r>
      <w:r>
        <w:t xml:space="preserve"> </w:t>
      </w:r>
      <w:r>
        <w:t xml:space="preserve">85%,</w:t>
      </w:r>
      <w:r>
        <w:t xml:space="preserve"> </w:t>
      </w:r>
      <w:r>
        <w:t xml:space="preserve">and</w:t>
      </w:r>
      <w:r>
        <w:t xml:space="preserve"> </w:t>
      </w:r>
      <w:r>
        <w:t xml:space="preserve">those</w:t>
      </w:r>
      <w:r>
        <w:t xml:space="preserve"> </w:t>
      </w:r>
      <w:r>
        <w:t xml:space="preserve">figures</w:t>
      </w:r>
      <w:r>
        <w:t xml:space="preserve"> </w:t>
      </w:r>
      <w:r>
        <w:t xml:space="preserve">move</w:t>
      </w:r>
      <w:r>
        <w:t xml:space="preserve"> </w:t>
      </w:r>
      <w:r>
        <w:t xml:space="preserve">real</w:t>
      </w:r>
      <w:r>
        <w:t xml:space="preserve"> </w:t>
      </w:r>
      <w:r>
        <w:t xml:space="preserve">capital.</w:t>
      </w:r>
      <w:r>
        <w:t xml:space="preserve"> </w:t>
      </w:r>
      <w:r>
        <w:t xml:space="preserve">We</w:t>
      </w:r>
      <w:r>
        <w:t xml:space="preserve"> </w:t>
      </w:r>
      <w:r>
        <w:t xml:space="preserve">show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valid</w:t>
      </w:r>
      <w:r>
        <w:t xml:space="preserve"> </w:t>
      </w:r>
      <w:r>
        <w:t xml:space="preserve">estimates</w:t>
      </w:r>
      <w:r>
        <w:t xml:space="preserve"> </w:t>
      </w:r>
      <w:r>
        <w:t xml:space="preserve">of</w:t>
      </w:r>
      <w:r>
        <w:t xml:space="preserve"> </w:t>
      </w:r>
      <w:r>
        <w:t xml:space="preserve">skill.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-bar-ahead</w:t>
      </w:r>
      <w:r>
        <w:t xml:space="preserve"> </w:t>
      </w:r>
      <w:r>
        <w:t xml:space="preserve">forecast</w:t>
      </w:r>
      <w:r>
        <w:t xml:space="preserve"> </w:t>
      </w:r>
      <w:r>
        <w:t xml:space="preserve">issued</w:t>
      </w:r>
      <w:r>
        <w:t xml:space="preserve"> </w:t>
      </w:r>
      <w:r>
        <w:t xml:space="preserve">every</w:t>
      </w:r>
      <w:r>
        <w:t xml:space="preserve"> </w:t>
      </w:r>
      <w:r>
        <w:t xml:space="preserve">bar</w:t>
      </w:r>
      <w:r>
        <w:t xml:space="preserve"> </w:t>
      </w:r>
      <w:r>
        <w:t xml:space="preserve">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</w:t>
      </w:r>
      <w:r>
        <w:t xml:space="preserve"> </w:t>
      </w:r>
      <w:r>
        <w:t xml:space="preserve">bars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neighbour;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model’s</w:t>
      </w:r>
      <w:r>
        <w:t xml:space="preserve"> </w:t>
      </w:r>
      <w:r>
        <w:t xml:space="preserve">calls</w:t>
      </w:r>
      <w:r>
        <w:t xml:space="preserve"> </w:t>
      </w:r>
      <w:r>
        <w:t xml:space="preserve">also</w:t>
      </w:r>
      <w:r>
        <w:t xml:space="preserve"> </w:t>
      </w:r>
      <w:r>
        <w:t xml:space="preserve">persist,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do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live</w:t>
      </w:r>
      <w:r>
        <w:t xml:space="preserve"> </w:t>
      </w:r>
      <w:r>
        <w:t xml:space="preserve">system</w:t>
      </w:r>
      <w:r>
        <w:t xml:space="preserve"> </w:t>
      </w:r>
      <w:r>
        <w:t xml:space="preserve">we</w:t>
      </w:r>
      <w:r>
        <w:t xml:space="preserve"> </w:t>
      </w:r>
      <w:r>
        <w:t xml:space="preserve">instrument,</w:t>
      </w:r>
      <w:r>
        <w:t xml:space="preserve"> </w:t>
      </w:r>
      <w:r>
        <w:t xml:space="preserve">the</w:t>
      </w:r>
      <w:r>
        <w:t xml:space="preserve"> </w:t>
      </w:r>
      <w:r>
        <w:t xml:space="preserve">reported</w:t>
      </w:r>
      <w:r>
        <w:t xml:space="preserve"> </w:t>
      </w:r>
      <w:r>
        <w:t xml:space="preserve">hit-rate</w:t>
      </w:r>
      <w:r>
        <w:t xml:space="preserve"> </w:t>
      </w:r>
      <w:r>
        <w:t xml:space="preserve">acquires</w:t>
      </w:r>
      <w:r>
        <w:t xml:space="preserve"> </w:t>
      </w:r>
      <w:r>
        <w:t xml:space="preserve">a</w:t>
      </w:r>
      <w:r>
        <w:t xml:space="preserve"> </w:t>
      </w:r>
      <w:r>
        <w:t xml:space="preserve">variance</w:t>
      </w:r>
      <w:r>
        <w:t xml:space="preserve"> </w:t>
      </w:r>
      <w:r>
        <w:t xml:space="preserve">far</w:t>
      </w:r>
      <w:r>
        <w:t xml:space="preserve"> </w:t>
      </w:r>
      <w:r>
        <w:t xml:space="preserve">larger</w:t>
      </w:r>
      <w:r>
        <w:t xml:space="preserve"> </w:t>
      </w:r>
      <w:r>
        <w:t xml:space="preserve">than</w:t>
      </w:r>
      <w:r>
        <w:t xml:space="preserve"> </w:t>
      </w:r>
      <w:r>
        <w:t xml:space="preserve">its</w:t>
      </w:r>
      <w:r>
        <w:t xml:space="preserve"> </w:t>
      </w:r>
      <w:r>
        <w:t xml:space="preserve">nominal</w:t>
      </w:r>
      <w:r>
        <w:t xml:space="preserve"> </w:t>
      </w:r>
      <w:r>
        <w:t xml:space="preserve">sample</w:t>
      </w:r>
      <w:r>
        <w:t xml:space="preserve"> </w:t>
      </w:r>
      <w:r>
        <w:t xml:space="preserve">size</w:t>
      </w:r>
      <w:r>
        <w:t xml:space="preserve"> </w:t>
      </w:r>
      <w:r>
        <w:t xml:space="preserve">implies.</w:t>
      </w:r>
      <w:r>
        <w:t xml:space="preserve"> </w:t>
      </w:r>
      <w:r>
        <w:t xml:space="preserve">The</w:t>
      </w:r>
      <w:r>
        <w:t xml:space="preserve"> </w:t>
      </w:r>
      <w:r>
        <w:t xml:space="preserve">reading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biased</w:t>
      </w:r>
      <w:r>
        <w:t xml:space="preserve"> </w:t>
      </w:r>
      <w:r>
        <w:t xml:space="preserve">upward.</w:t>
      </w:r>
      <w:r>
        <w:t xml:space="preserve"> </w:t>
      </w:r>
      <w:r>
        <w:t xml:space="preserve">Its</w:t>
      </w:r>
      <w:r>
        <w:t xml:space="preserve"> </w:t>
      </w:r>
      <w:r>
        <w:t xml:space="preserve">stated</w:t>
      </w:r>
      <w:r>
        <w:t xml:space="preserve"> </w:t>
      </w:r>
      <w:r>
        <w:t xml:space="preserve">precision</w:t>
      </w:r>
      <w:r>
        <w:t xml:space="preserve"> </w:t>
      </w:r>
      <w:r>
        <w:t xml:space="preserve">is.</w:t>
      </w:r>
      <w:r>
        <w:t xml:space="preserve"> </w:t>
      </w:r>
      <w:r>
        <w:t xml:space="preserve">A</w:t>
      </w:r>
      <w:r>
        <w:t xml:space="preserve"> </w:t>
      </w:r>
      <w:r>
        <w:t xml:space="preserve">forecaster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exactly</w:t>
      </w:r>
      <w:r>
        <w:rPr>
          <w:iCs/>
          <w:i/>
        </w:rPr>
        <w:t xml:space="preserve"> </w:t>
      </w:r>
      <w:r>
        <w:rPr>
          <w:iCs/>
          <w:i/>
        </w:rPr>
        <w:t xml:space="preserve">zero</w:t>
      </w:r>
      <w:r>
        <w:rPr>
          <w:iCs/>
          <w:i/>
        </w:rPr>
        <w:t xml:space="preserve"> </w:t>
      </w:r>
      <w:r>
        <w:rPr>
          <w:iCs/>
          <w:i/>
        </w:rPr>
        <w:t xml:space="preserve">skill</w:t>
      </w:r>
      <w:r>
        <w:t xml:space="preserve">,</w:t>
      </w:r>
      <w:r>
        <w:t xml:space="preserve"> </w:t>
      </w:r>
      <w:r>
        <w:t xml:space="preserve">simulated</w:t>
      </w:r>
      <w:r>
        <w:t xml:space="preserve"> </w:t>
      </w:r>
      <w:r>
        <w:t xml:space="preserve">against</w:t>
      </w:r>
      <w:r>
        <w:t xml:space="preserve"> </w:t>
      </w:r>
      <w:r>
        <w:t xml:space="preserve">real</w:t>
      </w:r>
      <w:r>
        <w:t xml:space="preserve"> </w:t>
      </w:r>
      <w:r>
        <w:t xml:space="preserve">NSE</w:t>
      </w:r>
      <w:r>
        <w:t xml:space="preserve"> </w:t>
      </w:r>
      <w:r>
        <w:t xml:space="preserve">index</w:t>
      </w:r>
      <w:r>
        <w:t xml:space="preserve"> </w:t>
      </w:r>
      <w:r>
        <w:t xml:space="preserve">bars,</w:t>
      </w:r>
      <w:r>
        <w:t xml:space="preserve"> </w:t>
      </w:r>
      <w:r>
        <w:t xml:space="preserve">posts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71%</w:t>
      </w:r>
      <w:r>
        <w:t xml:space="preserve"> </w:t>
      </w:r>
      <w:r>
        <w:t xml:space="preserve">session</w:t>
      </w:r>
      <w:r>
        <w:t xml:space="preserve"> </w:t>
      </w:r>
      <w:r>
        <w:t xml:space="preserve">once</w:t>
      </w:r>
      <w:r>
        <w:t xml:space="preserve"> </w:t>
      </w:r>
      <w:r>
        <w:t xml:space="preserve">in</w:t>
      </w:r>
      <w:r>
        <w:t xml:space="preserve"> </w:t>
      </w:r>
      <w:r>
        <w:t xml:space="preserve">48</w:t>
      </w:r>
      <w:r>
        <w:t xml:space="preserve"> </w:t>
      </w:r>
      <w:r>
        <w:t xml:space="preserve">while</w:t>
      </w:r>
      <w:r>
        <w:t xml:space="preserve"> </w:t>
      </w:r>
      <w:r>
        <w:t xml:space="preserve">reporting</w:t>
      </w:r>
      <w:r>
        <w:t xml:space="preserve"> </w:t>
      </w:r>
      <w:r>
        <w:t xml:space="preserve">an</w:t>
      </w:r>
      <w:r>
        <w:t xml:space="preserve"> </w:t>
      </w:r>
      <w:r>
        <w:t xml:space="preserve">interval</w:t>
      </w:r>
      <w:r>
        <w:t xml:space="preserve"> </w:t>
      </w:r>
      <m:oMath>
        <m:r>
          <m:t>1.68</m:t>
        </m:r>
        <m:r>
          <m:rPr>
            <m:sty m:val="p"/>
          </m:rPr>
          <m:t>×</m:t>
        </m:r>
      </m:oMath>
      <w:r>
        <w:t xml:space="preserve"> </w:t>
      </w:r>
      <w:r>
        <w:t xml:space="preserve">too</w:t>
      </w:r>
      <w:r>
        <w:t xml:space="preserve"> </w:t>
      </w:r>
      <w:r>
        <w:t xml:space="preserve">narrow,</w:t>
      </w:r>
      <w:r>
        <w:t xml:space="preserve"> </w:t>
      </w:r>
      <w:r>
        <w:t xml:space="preserve">rising</w:t>
      </w:r>
      <w:r>
        <w:t xml:space="preserve"> </w:t>
      </w:r>
      <w:r>
        <w:t xml:space="preserve">to</w:t>
      </w:r>
      <w:r>
        <w:t xml:space="preserve"> </w:t>
      </w:r>
      <m:oMath>
        <m:r>
          <m:t>3.40</m:t>
        </m:r>
        <m:r>
          <m:rPr>
            <m:sty m:val="p"/>
          </m:rPr>
          <m:t>×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per-minute</w:t>
      </w:r>
      <w:r>
        <w:t xml:space="preserve"> </w:t>
      </w:r>
      <w:r>
        <w:t xml:space="preserve">density</w:t>
      </w:r>
      <w:r>
        <w:t xml:space="preserve"> </w:t>
      </w:r>
      <w:r>
        <w:t xml:space="preserve">these</w:t>
      </w:r>
      <w:r>
        <w:t xml:space="preserve"> </w:t>
      </w:r>
      <w:r>
        <w:t xml:space="preserve">systems</w:t>
      </w:r>
      <w:r>
        <w:t xml:space="preserve"> </w:t>
      </w:r>
      <w:r>
        <w:t xml:space="preserve">publish.</w:t>
      </w:r>
      <w:r>
        <w:t xml:space="preserve"> </w:t>
      </w:r>
      <w:r>
        <w:t xml:space="preserve">We</w:t>
      </w:r>
      <w:r>
        <w:t xml:space="preserve"> </w:t>
      </w:r>
      <w:r>
        <w:t xml:space="preserve">give</w:t>
      </w:r>
      <w:r>
        <w:t xml:space="preserve"> </w:t>
      </w:r>
      <w:r>
        <w:t xml:space="preserve">the</w:t>
      </w:r>
      <w:r>
        <w:t xml:space="preserve"> </w:t>
      </w:r>
      <w:r>
        <w:t xml:space="preserve">closed</w:t>
      </w:r>
      <w:r>
        <w:t xml:space="preserve"> </w:t>
      </w:r>
      <w:r>
        <w:t xml:space="preserve">form</w:t>
      </w:r>
      <w:r>
        <w:t xml:space="preserve"> </w:t>
      </w:r>
      <w:r>
        <w:t xml:space="preserve">behind</w:t>
      </w:r>
      <w:r>
        <w:t xml:space="preserve"> </w:t>
      </w:r>
      <w:r>
        <w:t xml:space="preserve">this,</w:t>
      </w:r>
      <w:r>
        <w:t xml:space="preserve"> </w:t>
      </w:r>
      <w:r>
        <w:t xml:space="preserve">the</w:t>
      </w:r>
      <w:r>
        <w:t xml:space="preserve"> </w:t>
      </w:r>
      <w:r>
        <w:t xml:space="preserve">classical</w:t>
      </w:r>
      <w:r>
        <w:t xml:space="preserve"> </w:t>
      </w:r>
      <w:r>
        <w:t xml:space="preserve">design</w:t>
      </w:r>
      <w:r>
        <w:t xml:space="preserve"> </w:t>
      </w:r>
      <w:r>
        <w:t xml:space="preserve">effect</w:t>
      </w:r>
      <w:r>
        <w:t xml:space="preserve"> </w:t>
      </w:r>
      <w:r>
        <w:t xml:space="preserve">with</w:t>
      </w:r>
      <w:r>
        <w:t xml:space="preserve"> </w:t>
      </w:r>
      <w:r>
        <w:t xml:space="preserve">clusters</w:t>
      </w:r>
      <w:r>
        <w:t xml:space="preserve"> </w:t>
      </w:r>
      <w:r>
        <w:t xml:space="preserve">given</w:t>
      </w:r>
      <w:r>
        <w:t xml:space="preserve"> </w:t>
      </w:r>
      <w:r>
        <w:t xml:space="preserve">by</w:t>
      </w:r>
      <w:r>
        <w:t xml:space="preserve"> </w:t>
      </w:r>
      <w:r>
        <w:t xml:space="preserve">runs</w:t>
      </w:r>
      <w:r>
        <w:t xml:space="preserve"> </w:t>
      </w:r>
      <w:r>
        <w:t xml:space="preserve">of</w:t>
      </w:r>
      <w:r>
        <w:t xml:space="preserve"> </w:t>
      </w:r>
      <w:r>
        <w:t xml:space="preserve">identical</w:t>
      </w:r>
      <w:r>
        <w:t xml:space="preserve"> </w:t>
      </w:r>
      <w:r>
        <w:t xml:space="preserve">calls,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calibrated</w:t>
      </w:r>
      <w:r>
        <w:t xml:space="preserve"> </w:t>
      </w:r>
      <w:r>
        <w:t xml:space="preserve">interval</w:t>
      </w:r>
      <w:r>
        <w:t xml:space="preserve"> </w:t>
      </w:r>
      <w:r>
        <w:t xml:space="preserve">built</w:t>
      </w:r>
      <w:r>
        <w:t xml:space="preserve"> </w:t>
      </w:r>
      <w:r>
        <w:t xml:space="preserve">on</w:t>
      </w:r>
      <w:r>
        <w:t xml:space="preserve"> </w:t>
      </w:r>
      <w:r>
        <w:t xml:space="preserve">it</w:t>
      </w:r>
      <w:r>
        <w:t xml:space="preserve"> </w:t>
      </w:r>
      <w:r>
        <w:t xml:space="preserve">that</w:t>
      </w:r>
      <w:r>
        <w:t xml:space="preserve"> </w:t>
      </w:r>
      <w:r>
        <w:t xml:space="preserve">covers</w:t>
      </w:r>
      <w:r>
        <w:t xml:space="preserve"> </w:t>
      </w:r>
      <w:r>
        <w:t xml:space="preserve">at</w:t>
      </w:r>
      <w:r>
        <w:t xml:space="preserve"> </w:t>
      </w:r>
      <w:r>
        <w:t xml:space="preserve">93%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conventional</w:t>
      </w:r>
      <w:r>
        <w:t xml:space="preserve"> </w:t>
      </w:r>
      <w:r>
        <w:t xml:space="preserve">one</w:t>
      </w:r>
      <w:r>
        <w:t xml:space="preserve"> </w:t>
      </w:r>
      <w:r>
        <w:t xml:space="preserve">covers</w:t>
      </w:r>
      <w:r>
        <w:t xml:space="preserve"> </w:t>
      </w:r>
      <w:r>
        <w:t xml:space="preserve">at</w:t>
      </w:r>
      <w:r>
        <w:t xml:space="preserve"> </w:t>
      </w:r>
      <w:r>
        <w:t xml:space="preserve">73%.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our</w:t>
      </w:r>
      <w:r>
        <w:t xml:space="preserve"> </w:t>
      </w:r>
      <w:r>
        <w:t xml:space="preserve">own</w:t>
      </w:r>
      <w:r>
        <w:t xml:space="preserve"> </w:t>
      </w:r>
      <w:r>
        <w:t xml:space="preserve">results</w:t>
      </w:r>
      <w:r>
        <w:t xml:space="preserve"> </w:t>
      </w:r>
      <w:r>
        <w:t xml:space="preserve">it</w:t>
      </w:r>
      <w:r>
        <w:t xml:space="preserve"> </w:t>
      </w:r>
      <w:r>
        <w:t xml:space="preserve">leaves</w:t>
      </w:r>
      <w:r>
        <w:t xml:space="preserve"> </w:t>
      </w:r>
      <w:r>
        <w:t xml:space="preserve">nothing:</w:t>
      </w:r>
      <w:r>
        <w:t xml:space="preserve"> </w:t>
      </w:r>
      <w:r>
        <w:t xml:space="preserve">across</w:t>
      </w:r>
      <w:r>
        <w:t xml:space="preserve"> </w:t>
      </w:r>
      <w:r>
        <w:t xml:space="preserve">48</w:t>
      </w:r>
      <w:r>
        <w:t xml:space="preserve"> </w:t>
      </w:r>
      <w:r>
        <w:t xml:space="preserve">model–index–horizon</w:t>
      </w:r>
      <w:r>
        <w:t xml:space="preserve"> </w:t>
      </w:r>
      <w:r>
        <w:t xml:space="preserve">tests,</w:t>
      </w:r>
      <w:r>
        <w:t xml:space="preserve"> </w:t>
      </w:r>
      <w:r>
        <w:t xml:space="preserve">16</w:t>
      </w:r>
      <w:r>
        <w:t xml:space="preserve"> </w:t>
      </w:r>
      <w:r>
        <w:t xml:space="preserve">clear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scored</w:t>
      </w:r>
      <w:r>
        <w:t xml:space="preserve"> </w:t>
      </w:r>
      <w:r>
        <w:t xml:space="preserve">per</w:t>
      </w:r>
      <w:r>
        <w:t xml:space="preserve"> </w:t>
      </w:r>
      <w:r>
        <w:t xml:space="preserve">bar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zero</w:t>
      </w:r>
      <w:r>
        <w:t xml:space="preserve"> </w:t>
      </w:r>
      <w:r>
        <w:t xml:space="preserve">clear</w:t>
      </w:r>
      <w:r>
        <w:t xml:space="preserve"> </w:t>
      </w:r>
      <w:r>
        <w:t xml:space="preserve">it</w:t>
      </w:r>
      <w:r>
        <w:t xml:space="preserve"> </w:t>
      </w:r>
      <w:r>
        <w:t xml:space="preserve">per</w:t>
      </w:r>
      <w:r>
        <w:t xml:space="preserve"> </w:t>
      </w:r>
      <w:r>
        <w:t xml:space="preserve">event.</w:t>
      </w:r>
      <w:r>
        <w:t xml:space="preserve"> </w:t>
      </w:r>
      <w:r>
        <w:t xml:space="preserve">Break-even</w:t>
      </w:r>
      <w:r>
        <w:t xml:space="preserve"> </w:t>
      </w:r>
      <w:r>
        <w:t xml:space="preserve">accuracy</w:t>
      </w:r>
      <w:r>
        <w:t xml:space="preserve"> </w:t>
      </w:r>
      <w:r>
        <w:t xml:space="preserve">derived</w:t>
      </w:r>
      <w:r>
        <w:t xml:space="preserve"> </w:t>
      </w:r>
      <w:r>
        <w:t xml:space="preserve">from</w:t>
      </w:r>
      <w:r>
        <w:t xml:space="preserve"> </w:t>
      </w:r>
      <w:r>
        <w:t xml:space="preserve">measured</w:t>
      </w:r>
      <w:r>
        <w:t xml:space="preserve"> </w:t>
      </w:r>
      <w:r>
        <w:t xml:space="preserve">move</w:t>
      </w:r>
      <w:r>
        <w:t xml:space="preserve"> </w:t>
      </w:r>
      <w:r>
        <w:t xml:space="preserve">distributions</w:t>
      </w:r>
      <w:r>
        <w:t xml:space="preserve"> </w:t>
      </w:r>
      <w:r>
        <w:t xml:space="preserve">is</w:t>
      </w:r>
      <w:r>
        <w:t xml:space="preserve"> </w:t>
      </w:r>
      <w:r>
        <w:t xml:space="preserve">71.5%</w:t>
      </w:r>
      <w:r>
        <w:t xml:space="preserve"> </w:t>
      </w:r>
      <w:r>
        <w:t xml:space="preserve">at</w:t>
      </w:r>
      <w:r>
        <w:t xml:space="preserve"> </w:t>
      </w:r>
      <w:r>
        <w:t xml:space="preserve">thirty</w:t>
      </w:r>
      <w:r>
        <w:t xml:space="preserve"> </w:t>
      </w:r>
      <w:r>
        <w:t xml:space="preserve">minutes</w:t>
      </w:r>
      <w:r>
        <w:t xml:space="preserve"> </w:t>
      </w:r>
      <w:r>
        <w:t xml:space="preserve">against</w:t>
      </w:r>
      <w:r>
        <w:t xml:space="preserve"> </w:t>
      </w:r>
      <w:r>
        <w:t xml:space="preserve">a</w:t>
      </w:r>
      <w:r>
        <w:t xml:space="preserve"> </w:t>
      </w:r>
      <w:r>
        <w:t xml:space="preserve">best</w:t>
      </w:r>
      <w:r>
        <w:t xml:space="preserve"> </w:t>
      </w:r>
      <w:r>
        <w:t xml:space="preserve">achieved</w:t>
      </w:r>
      <w:r>
        <w:t xml:space="preserve"> </w:t>
      </w:r>
      <w:r>
        <w:t xml:space="preserve">51.1%,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five</w:t>
      </w:r>
      <w:r>
        <w:t xml:space="preserve"> </w:t>
      </w:r>
      <w:r>
        <w:t xml:space="preserve">minutes</w:t>
      </w:r>
      <w:r>
        <w:t xml:space="preserve"> </w:t>
      </w:r>
      <w:r>
        <w:t xml:space="preserve">no</w:t>
      </w:r>
      <w:r>
        <w:t xml:space="preserve"> </w:t>
      </w:r>
      <w:r>
        <w:t xml:space="preserve">accuracy</w:t>
      </w:r>
      <w:r>
        <w:t xml:space="preserve"> </w:t>
      </w:r>
      <w:r>
        <w:t xml:space="preserve">suffices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symmetric</w:t>
      </w:r>
      <w:r>
        <w:t xml:space="preserve"> </w:t>
      </w:r>
      <w:r>
        <w:t xml:space="preserve">bracket.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raw</w:t>
      </w:r>
      <w:r>
        <w:t xml:space="preserve"> </w:t>
      </w:r>
      <w:r>
        <w:t xml:space="preserve">results</w:t>
      </w:r>
      <w:r>
        <w:t xml:space="preserve"> </w:t>
      </w:r>
      <w:r>
        <w:t xml:space="preserve">are</w:t>
      </w:r>
      <w:r>
        <w:t xml:space="preserve"> </w:t>
      </w:r>
      <w:r>
        <w:t xml:space="preserve">public.</w:t>
      </w:r>
    </w:p>
    <w:p>
      <w:pPr>
        <w:pStyle w:val="Abstract"/>
      </w:pPr>
      <w:r>
        <w:rPr>
          <w:bCs/>
          <w:b/>
        </w:rPr>
        <w:t xml:space="preserve">Keywords:</w:t>
      </w:r>
      <w:r>
        <w:t xml:space="preserve"> </w:t>
      </w:r>
      <w:r>
        <w:t xml:space="preserve">Overlapping</w:t>
      </w:r>
      <w:r>
        <w:t xml:space="preserve"> </w:t>
      </w:r>
      <w:r>
        <w:t xml:space="preserve">observations;</w:t>
      </w:r>
      <w:r>
        <w:t xml:space="preserve"> </w:t>
      </w:r>
      <w:r>
        <w:t xml:space="preserve">Backtest</w:t>
      </w:r>
      <w:r>
        <w:t xml:space="preserve"> </w:t>
      </w:r>
      <w:r>
        <w:t xml:space="preserve">overfitting;</w:t>
      </w:r>
      <w:r>
        <w:t xml:space="preserve"> </w:t>
      </w:r>
      <w:r>
        <w:t xml:space="preserve">Directional</w:t>
      </w:r>
      <w:r>
        <w:t xml:space="preserve"> </w:t>
      </w:r>
      <w:r>
        <w:t xml:space="preserve">forecasting;</w:t>
      </w:r>
      <w:r>
        <w:t xml:space="preserve"> </w:t>
      </w:r>
      <w:r>
        <w:t xml:space="preserve">Negative</w:t>
      </w:r>
      <w:r>
        <w:t xml:space="preserve"> </w:t>
      </w:r>
      <w:r>
        <w:t xml:space="preserve">results;</w:t>
      </w:r>
      <w:r>
        <w:t xml:space="preserve"> </w:t>
      </w:r>
      <w:r>
        <w:t xml:space="preserve">Reproducibility;</w:t>
      </w:r>
      <w:r>
        <w:t xml:space="preserve"> </w:t>
      </w:r>
      <w:r>
        <w:t xml:space="preserve">Index</w:t>
      </w:r>
      <w:r>
        <w:t xml:space="preserve"> </w:t>
      </w:r>
      <w:r>
        <w:t xml:space="preserve">derivatives</w:t>
      </w:r>
    </w:p>
    <w:bookmarkStart w:id="22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A system reporting 71% directional accuracy is, on its face, extraordinary.</w:t>
      </w:r>
      <w:r>
        <w:t xml:space="preserve"> </w:t>
      </w:r>
      <w:r>
        <w:t xml:space="preserve">Work that controls for scoring unit, costs and multiple testing places realistic</w:t>
      </w:r>
      <w:r>
        <w:t xml:space="preserve"> </w:t>
      </w:r>
      <w:r>
        <w:t xml:space="preserve">out-of-sample intraday index accuracy close to a coinflip</w:t>
      </w:r>
      <w:r>
        <w:t xml:space="preserve"> </w:t>
      </w:r>
      <w:r>
        <w:t xml:space="preserve">[1, 2], while surveys of the applied literature</w:t>
      </w:r>
      <w:r>
        <w:t xml:space="preserve"> </w:t>
      </w:r>
      <w:r>
        <w:t xml:space="preserve">catalogue many higher figures reported without those controls [3].</w:t>
      </w:r>
    </w:p>
    <w:p>
      <w:pPr>
        <w:pStyle w:val="BodyText"/>
      </w:pPr>
      <w:r>
        <w:t xml:space="preserve">This paper began as an attempt to build such a system. Over fourteen months we</w:t>
      </w:r>
      <w:r>
        <w:t xml:space="preserve"> </w:t>
      </w:r>
      <w:r>
        <w:t xml:space="preserve">ran a live multi-horizon forecasting platform for Indian index derivatives, and</w:t>
      </w:r>
      <w:r>
        <w:t xml:space="preserve"> </w:t>
      </w:r>
      <w:r>
        <w:t xml:space="preserve">it reported 71%. That number was wrong. The session producing it cannot be</w:t>
      </w:r>
      <w:r>
        <w:t xml:space="preserve"> </w:t>
      </w:r>
      <w:r>
        <w:t xml:space="preserve">re-audited, the portion of the log holding it having been lost before this</w:t>
      </w:r>
      <w:r>
        <w:t xml:space="preserve"> </w:t>
      </w:r>
      <w:r>
        <w:t xml:space="preserve">analysis; every figure below comes from sessions that survive.</w:t>
      </w:r>
    </w:p>
    <w:p>
      <w:pPr>
        <w:pStyle w:val="BodyText"/>
      </w:pPr>
      <w:r>
        <w:t xml:space="preserve">What the overlapping-observations literature does not document is the magnitude</w:t>
      </w:r>
      <w:r>
        <w:t xml:space="preserve"> </w:t>
      </w:r>
      <w:r>
        <w:t xml:space="preserve">of the distortion in a now-ubiquitous practice: the every-minute multi-horizon</w:t>
      </w:r>
      <w:r>
        <w:t xml:space="preserve"> </w:t>
      </w:r>
      <w:r>
        <w:t xml:space="preserve">dashboard, where overlap meets a second ingredient, prediction persistence, and</w:t>
      </w:r>
      <w:r>
        <w:t xml:space="preserve"> </w:t>
      </w:r>
      <w:r>
        <w:t xml:space="preserve">is amplified across a panel.</w:t>
      </w:r>
    </w:p>
    <w:bookmarkStart w:id="21" w:name="contributions."/>
    <w:p>
      <w:pPr>
        <w:pStyle w:val="Heading3"/>
      </w:pPr>
      <w:r>
        <w:t xml:space="preserve">Contributions.</w:t>
      </w:r>
    </w:p>
    <w:p>
      <w:pPr>
        <w:pStyle w:val="FirstParagraph"/>
      </w:pPr>
      <w:r>
        <w:t xml:space="preserve">(i) We measure the artefact as it occurs, showing that overlap alone changes</w:t>
      </w:r>
      <w:r>
        <w:t xml:space="preserve"> </w:t>
      </w:r>
      <w:r>
        <w:t xml:space="preserve">nothing and that inflation requires overlap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persistent predictions,</w:t>
      </w:r>
      <w:r>
        <w:t xml:space="preserve"> </w:t>
      </w:r>
      <w:r>
        <w:t xml:space="preserve">with persistence calibrated from a production log rather than assumed. (ii) We</w:t>
      </w:r>
      <w:r>
        <w:t xml:space="preserve"> </w:t>
      </w:r>
      <w:r>
        <w:t xml:space="preserve">derive the effective sample size of such a stream, show it is governed by</w:t>
      </w:r>
      <w:r>
        <w:t xml:space="preserve"> </w:t>
      </w:r>
      <m:oMath>
        <m:r>
          <m:rPr>
            <m:sty m:val="p"/>
            <m:scr m:val="double-struck"/>
          </m:rPr>
          <m:t>E</m:t>
        </m:r>
        <m:r>
          <m:rPr>
            <m:sty m:val="p"/>
          </m:rPr>
          <m:t>[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  <m:scr m:val="double-struck"/>
          </m:rPr>
          <m:t>E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run lengths, and calibrate an interval that</w:t>
      </w:r>
      <w:r>
        <w:t xml:space="preserve"> </w:t>
      </w:r>
      <w:r>
        <w:t xml:space="preserve">covers at its nominal rate with no fitted constant. (iii) We apply it to our own</w:t>
      </w:r>
      <w:r>
        <w:t xml:space="preserve"> </w:t>
      </w:r>
      <w:r>
        <w:t xml:space="preserve">results and to a complete control set — shuffled labels, injected positive</w:t>
      </w:r>
      <w:r>
        <w:t xml:space="preserve"> </w:t>
      </w:r>
      <w:r>
        <w:t xml:space="preserve">controls, eight architectures, a block-bootstrap null — and report that nothing</w:t>
      </w:r>
      <w:r>
        <w:t xml:space="preserve"> </w:t>
      </w:r>
      <w:r>
        <w:t xml:space="preserve">survives. (iv) We invert accuracy into a required-versus-achieved framing that</w:t>
      </w:r>
      <w:r>
        <w:t xml:space="preserve"> </w:t>
      </w:r>
      <w:r>
        <w:t xml:space="preserve">shows the gap is not close, and is in places unbridgeable at any accuracy. Code,</w:t>
      </w:r>
      <w:r>
        <w:t xml:space="preserve"> </w:t>
      </w:r>
      <w:r>
        <w:t xml:space="preserve">raw results and the free-data corpus are at</w:t>
      </w:r>
      <w:r>
        <w:t xml:space="preserve"> </w:t>
      </w:r>
      <w:hyperlink r:id="rId20">
        <w:r>
          <w:rPr>
            <w:rStyle w:val="Hyperlink"/>
          </w:rPr>
          <w:t xml:space="preserve">https://github.com/rachitranka25/accuracy-illusion</w:t>
        </w:r>
      </w:hyperlink>
      <w:r>
        <w:t xml:space="preserve">.</w:t>
      </w:r>
    </w:p>
    <w:bookmarkEnd w:id="21"/>
    <w:bookmarkEnd w:id="22"/>
    <w:bookmarkStart w:id="23" w:name="related-work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Related Work</w:t>
      </w:r>
    </w:p>
    <w:p>
      <w:pPr>
        <w:pStyle w:val="FirstParagraph"/>
      </w:pPr>
      <w:r>
        <w:t xml:space="preserve">Hansen and Hodrick [4] characterise inference under overlapping</w:t>
      </w:r>
      <w:r>
        <w:t xml:space="preserve"> </w:t>
      </w:r>
      <w:r>
        <w:t xml:space="preserve">returns and Newey and West [5] give the standard correction, but</w:t>
      </w:r>
      <w:r>
        <w:t xml:space="preserve"> </w:t>
      </w:r>
      <w:r>
        <w:t xml:space="preserve">that work concerns</w:t>
      </w:r>
      <w:r>
        <w:t xml:space="preserve"> </w:t>
      </w:r>
      <w:r>
        <w:t xml:space="preserve">regression coefficients. We apply the same logic to what practitioners publish,</w:t>
      </w:r>
      <w:r>
        <w:t xml:space="preserve"> </w:t>
      </w:r>
      <w:r>
        <w:t xml:space="preserve">the session hit-rate, and reach the classical design effect</w:t>
      </w:r>
      <w:r>
        <w:t xml:space="preserve"> </w:t>
      </w:r>
      <w:r>
        <w:t xml:space="preserve">[6] with clusters given by runs of identical calls. The</w:t>
      </w:r>
      <w:r>
        <w:t xml:space="preserve"> </w:t>
      </w:r>
      <w:r>
        <w:t xml:space="preserve">contribution is the application to forecast streams, not the statistic.</w:t>
      </w:r>
      <w:r>
        <w:t xml:space="preserve"> </w:t>
      </w:r>
      <w:r>
        <w:t xml:space="preserve">Boudoukh et al. [7] are the closest antecedent: they show</w:t>
      </w:r>
      <w:r>
        <w:t xml:space="preserve"> </w:t>
      </w:r>
      <w:r>
        <w:t xml:space="preserve">overlap manufacturing apparent long-horizon predictability that vanishes under</w:t>
      </w:r>
      <w:r>
        <w:t xml:space="preserve"> </w:t>
      </w:r>
      <w:r>
        <w:t xml:space="preserve">correct inference.</w:t>
      </w:r>
    </w:p>
    <w:p>
      <w:pPr>
        <w:pStyle w:val="BodyText"/>
      </w:pPr>
      <w:r>
        <w:t xml:space="preserve">On multiplicity, Harvey et al. [8] argue the conventional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threshold is indefensible after decades of factor mining. Two deflation</w:t>
      </w:r>
      <w:r>
        <w:t xml:space="preserve"> </w:t>
      </w:r>
      <w:r>
        <w:t xml:space="preserve">statistics address the concern from different directions: one discounts a</w:t>
      </w:r>
      <w:r>
        <w:t xml:space="preserve"> </w:t>
      </w:r>
      <w:r>
        <w:t xml:space="preserve">reported Sharpe ratio by the number of trials behind it [9], the</w:t>
      </w:r>
      <w:r>
        <w:t xml:space="preserve"> </w:t>
      </w:r>
      <w:r>
        <w:t xml:space="preserve">other estimates how often an in-sample winner fails out of sample</w:t>
      </w:r>
      <w:r>
        <w:t xml:space="preserve"> </w:t>
      </w:r>
      <w:r>
        <w:t xml:space="preserve">[10]. White’s reality check [11] and the</w:t>
      </w:r>
      <w:r>
        <w:t xml:space="preserve"> </w:t>
      </w:r>
      <w:r>
        <w:t xml:space="preserve">false-discovery-rate procedure of Benjamini and Hochberg [12] are</w:t>
      </w:r>
      <w:r>
        <w:t xml:space="preserve"> </w:t>
      </w:r>
      <w:r>
        <w:t xml:space="preserve">complementary, and Sullivan et al. [2] apply the former to a</w:t>
      </w:r>
      <w:r>
        <w:t xml:space="preserve"> </w:t>
      </w:r>
      <w:r>
        <w:t xml:space="preserve">universe of technical trading rules — the direct precedent for our strategy</w:t>
      </w:r>
      <w:r>
        <w:t xml:space="preserve"> </w:t>
      </w:r>
      <w:r>
        <w:t xml:space="preserve">sweep. On machine learning for finance, Fischer and Krauss [13]</w:t>
      </w:r>
      <w:r>
        <w:t xml:space="preserve"> </w:t>
      </w:r>
      <w:r>
        <w:t xml:space="preserve">report performance gross of costs and Gu et al. [14] modest</w:t>
      </w:r>
      <w:r>
        <w:t xml:space="preserve"> </w:t>
      </w:r>
      <w:r>
        <w:t xml:space="preserve">out-of-sample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while Zhang et al. [15] and Kolm et al. [16] find genuine short-horizon alpha from message-level data rather</w:t>
      </w:r>
      <w:r>
        <w:t xml:space="preserve"> </w:t>
      </w:r>
      <w:r>
        <w:t xml:space="preserve">than bars.</w:t>
      </w:r>
    </w:p>
    <w:p>
      <w:pPr>
        <w:pStyle w:val="BodyText"/>
      </w:pPr>
      <w:r>
        <w:t xml:space="preserve">The point is not that any of that work is wrong but that the scoring unit</w:t>
      </w:r>
      <w:r>
        <w:t xml:space="preserve"> </w:t>
      </w:r>
      <w:r>
        <w:t xml:space="preserve">differs: those studies aggregate per day or per month over non-overlapping</w:t>
      </w:r>
      <w:r>
        <w:t xml:space="preserve"> </w:t>
      </w:r>
      <w:r>
        <w:t xml:space="preserve">periods, where the artefact cannot arise, or score per event. Per-bar scoring of</w:t>
      </w:r>
      <w:r>
        <w:t xml:space="preserve"> </w:t>
      </w:r>
      <w:r>
        <w:t xml:space="preserve">a multi-bar horizon, the condition under which it does arise, is characteristic</w:t>
      </w:r>
      <w:r>
        <w:t xml:space="preserve"> </w:t>
      </w:r>
      <w:r>
        <w:t xml:space="preserve">of intraday dashboards rather than of the published work we cite. None of them</w:t>
      </w:r>
      <w:r>
        <w:t xml:space="preserve"> </w:t>
      </w:r>
      <w:r>
        <w:t xml:space="preserve">reports a multiple-testing correction or a shuffled-label null in the form used</w:t>
      </w:r>
      <w:r>
        <w:t xml:space="preserve"> </w:t>
      </w:r>
      <w:r>
        <w:t xml:space="preserve">here. This paper scores per event, corrects by Bonferroni and</w:t>
      </w:r>
      <w:r>
        <w:t xml:space="preserve"> </w:t>
      </w:r>
      <w:r>
        <w:t xml:space="preserve">Benjamini–Hochberg, carries a shuffled-label null and injected positive</w:t>
      </w:r>
      <w:r>
        <w:t xml:space="preserve"> </w:t>
      </w:r>
      <w:r>
        <w:t xml:space="preserve">controls, models costs explicitly, and releases code and raw output.</w:t>
      </w:r>
    </w:p>
    <w:bookmarkEnd w:id="23"/>
    <w:bookmarkStart w:id="25" w:name="data-and-method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Data and Method</w:t>
      </w:r>
    </w:p>
    <w:p>
      <w:pPr>
        <w:pStyle w:val="FirstParagraph"/>
      </w:pPr>
      <w:r>
        <w:t xml:space="preserve">All data is obtainable free from a retail brokerage account and public exchange</w:t>
      </w:r>
      <w:r>
        <w:t xml:space="preserve"> </w:t>
      </w:r>
      <w:r>
        <w:t xml:space="preserve">archives: 26 265 and 26 267 five-minute bars on BANKNIFTY and NIFTY 50 from</w:t>
      </w:r>
      <w:r>
        <w:t xml:space="preserve"> </w:t>
      </w:r>
      <w:r>
        <w:t xml:space="preserve">February 2025 to July 2026, 9.6k–14k bars on three further indices, 1 382 738</w:t>
      </w:r>
      <w:r>
        <w:t xml:space="preserve"> </w:t>
      </w:r>
      <w:r>
        <w:t xml:space="preserve">rows of end-of-day option chain with open interest, a ten-year chain history</w:t>
      </w:r>
      <w:r>
        <w:t xml:space="preserve"> </w:t>
      </w:r>
      <w:r>
        <w:t xml:space="preserve">covering 2 181 days, 515 days of participant-wise open interest and 639 days of</w:t>
      </w:r>
      <w:r>
        <w:t xml:space="preserve"> </w:t>
      </w:r>
      <w:r>
        <w:t xml:space="preserve">index futures carrying real volume. One practical note: index spot prints zero</w:t>
      </w:r>
      <w:r>
        <w:t xml:space="preserve"> </w:t>
      </w:r>
      <w:r>
        <w:t xml:space="preserve">volume, so a feature computed as a</w:t>
      </w:r>
      <w:r>
        <w:t xml:space="preserve"> </w:t>
      </w:r>
      <w:r>
        <w:t xml:space="preserve">“</w:t>
      </w:r>
      <w:r>
        <w:t xml:space="preserve">VWAP</w:t>
      </w:r>
      <w:r>
        <w:t xml:space="preserve">”</w:t>
      </w:r>
      <w:r>
        <w:t xml:space="preserve"> </w:t>
      </w:r>
      <w:r>
        <w:t xml:space="preserve">on spot is an unweighted expanding</w:t>
      </w:r>
      <w:r>
        <w:t xml:space="preserve"> </w:t>
      </w:r>
      <w:r>
        <w:t xml:space="preserve">mean, and real volume exists only on futures.</w:t>
      </w:r>
    </w:p>
    <w:p>
      <w:pPr>
        <w:pStyle w:val="BodyText"/>
      </w:pPr>
      <w:r>
        <w:t xml:space="preserve">Every accuracy below passes through one harness. Splits are expanding-window</w:t>
      </w:r>
      <w:r>
        <w:t xml:space="preserve"> </w:t>
      </w:r>
      <w:r>
        <w:t xml:space="preserve">walk-forward with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bars whose labels overlap the test window purged from</w:t>
      </w:r>
      <w:r>
        <w:t xml:space="preserve"> </w:t>
      </w:r>
      <w:r>
        <w:t xml:space="preserve">training [17]. Accuracies carry Clopper–Pearson [18]</w:t>
      </w:r>
      <w:r>
        <w:t xml:space="preserve"> </w:t>
      </w:r>
      <w:r>
        <w:t xml:space="preserve">intervals, exact binomial</w:t>
      </w:r>
      <w:r>
        <w:t xml:space="preserve"> </w:t>
      </w:r>
      <m:oMath>
        <m:r>
          <m:t>p</m:t>
        </m:r>
      </m:oMath>
      <w:r>
        <w:t xml:space="preserve">-values and the Pesaran–Timmermann statistic</w:t>
      </w:r>
      <w:r>
        <w:t xml:space="preserve"> </w:t>
      </w:r>
      <w:r>
        <w:t xml:space="preserve">[19]. Every model is additionally trained on randomly permuted labels;</w:t>
      </w:r>
      <w:r>
        <w:t xml:space="preserve"> </w:t>
      </w:r>
      <w:r>
        <w:t xml:space="preserve">if real and shuffled scores coincide, the pipeline is reading noise. A synthetic</w:t>
      </w:r>
      <w:r>
        <w:t xml:space="preserve"> </w:t>
      </w:r>
      <w:r>
        <w:t xml:space="preserve">feature of known strength is injected as a positive control, since a pipeline</w:t>
      </w:r>
      <w:r>
        <w:t xml:space="preserve"> </w:t>
      </w:r>
      <w:r>
        <w:t xml:space="preserve">that cannot recover planted signal cannot be trusted to report a null. Strategy</w:t>
      </w:r>
      <w:r>
        <w:t xml:space="preserve"> </w:t>
      </w:r>
      <w:r>
        <w:t xml:space="preserve">returns use non-overlapping</w:t>
      </w:r>
      <w:r>
        <w:t xml:space="preserve"> </w:t>
      </w:r>
      <m:oMath>
        <m:r>
          <m:t>k</m:t>
        </m:r>
      </m:oMath>
      <w:r>
        <w:t xml:space="preserve">-bar holds with explicit costs.</w:t>
      </w:r>
    </w:p>
    <w:bookmarkStart w:id="24" w:name="units."/>
    <w:p>
      <w:pPr>
        <w:pStyle w:val="Heading3"/>
      </w:pPr>
      <w:r>
        <w:t xml:space="preserve">Units.</w:t>
      </w:r>
    </w:p>
    <w:p>
      <w:pPr>
        <w:pStyle w:val="FirstParagraph"/>
      </w:pPr>
      <w:r>
        <w:t xml:space="preserve">All analysis is on 5-minute bars, so the 30-minute horizon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 a</w:t>
      </w:r>
      <w:r>
        <w:t xml:space="preserve"> </w:t>
      </w:r>
      <w:r>
        <w:t xml:space="preserve">session yields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69</m:t>
        </m:r>
      </m:oMath>
      <w:r>
        <w:t xml:space="preserve"> </w:t>
      </w:r>
      <w:r>
        <w:t xml:space="preserve">forecasts. The production system emits a forecast every</w:t>
      </w:r>
      <w:r>
        <w:t xml:space="preserve"> </w:t>
      </w:r>
      <w:r>
        <w:rPr>
          <w:iCs/>
          <w:i/>
        </w:rPr>
        <w:t xml:space="preserve">minute</w:t>
      </w:r>
      <w:r>
        <w:t xml:space="preserve">; pooled, its run lengths average 15.2 minutes with a longest of</w:t>
      </w:r>
      <w:r>
        <w:t xml:space="preserve"> </w:t>
      </w:r>
      <w:r>
        <w:t xml:space="preserve">263, and the pooled mean run in 5-minute bars is 3.4.</w:t>
      </w:r>
    </w:p>
    <w:bookmarkEnd w:id="24"/>
    <w:bookmarkEnd w:id="25"/>
    <w:bookmarkStart w:id="31" w:name="sec:mech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The Mechanism</w:t>
      </w:r>
    </w:p>
    <w:bookmarkStart w:id="26" w:name="overlap-is-arithmetic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Overlap is arithmetic</w:t>
      </w:r>
    </w:p>
    <w:p>
      <w:pPr>
        <w:pStyle w:val="FirstParagraph"/>
      </w:pPr>
      <w:r>
        <w:t xml:space="preserve">Measure the autocorrelation of the</w:t>
      </w:r>
      <w:r>
        <w:t xml:space="preserve"> </w:t>
      </w:r>
      <m:oMath>
        <m:r>
          <m:t>k</m:t>
        </m:r>
      </m:oMath>
      <w:r>
        <w:t xml:space="preserve">-bar forward return two ways. On</w:t>
      </w:r>
      <w:r>
        <w:t xml:space="preserve"> </w:t>
      </w:r>
      <w:r>
        <w:t xml:space="preserve">overlapping windows it reaches 0.841 at lag 1 and decays to approximately zero at</w:t>
      </w:r>
      <w:r>
        <w:t xml:space="preserve"> </w:t>
      </w:r>
      <w:r>
        <w:rPr>
          <w:iCs/>
          <w:i/>
        </w:rPr>
        <w:t xml:space="preserve">exactly</w:t>
      </w:r>
      <w:r>
        <w:t xml:space="preserve"> </w:t>
      </w:r>
      <w:r>
        <w:t xml:space="preserve">lag</w:t>
      </w:r>
      <w:r>
        <w:t xml:space="preserve"> </w:t>
      </w:r>
      <m:oMath>
        <m:r>
          <m:t>k</m:t>
        </m:r>
      </m:oMath>
      <w:r>
        <w:t xml:space="preserve">; sampled so that no two observations share a bar it is</w:t>
      </w:r>
      <w:r>
        <w:t xml:space="preserve"> </w:t>
      </w:r>
      <w:r>
        <w:t xml:space="preserve">0.067 at lag 1 and indistinguishable from zero thereafter. The pattern reproduces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12</m:t>
        </m:r>
      </m:oMath>
      <w:r>
        <w:t xml:space="preserve">, with the decay landing on lag 6 and lag 12 respectively. The</w:t>
      </w:r>
      <w:r>
        <w:t xml:space="preserve"> </w:t>
      </w:r>
      <w:r>
        <w:t xml:space="preserve">correlation is a property of the sampling scheme, not of the market, and it is</w:t>
      </w:r>
      <w:r>
        <w:t xml:space="preserve"> </w:t>
      </w:r>
      <w:r>
        <w:t xml:space="preserve">the whole of the mechanism below.</w:t>
      </w:r>
    </w:p>
    <w:bookmarkEnd w:id="26"/>
    <w:bookmarkStart w:id="27" w:name="persistence-is-the-second-ingredient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Persistence is the second ingredient</w:t>
      </w:r>
    </w:p>
    <w:p>
      <w:pPr>
        <w:pStyle w:val="FirstParagraph"/>
      </w:pPr>
      <w:r>
        <w:t xml:space="preserve">Overlap alone is insufficient, and getting this wrong was instructive: if</w:t>
      </w:r>
      <w:r>
        <w:t xml:space="preserve"> </w:t>
      </w:r>
      <w:r>
        <w:t xml:space="preserve">predictions are drawn independently each bar the hit indicator is i.i.d. Bernoulli however autocorrelated the outcome, and our first simulation made that</w:t>
      </w:r>
      <w:r>
        <w:t xml:space="preserve"> </w:t>
      </w:r>
      <w:r>
        <w:t xml:space="preserve">error and correctly found nothing. Real models do not re-decide every bar.</w:t>
      </w:r>
      <w:r>
        <w:t xml:space="preserve"> </w:t>
      </w:r>
      <w:r>
        <w:t xml:space="preserve">Measured on the production log at the 30-minute horizon, BANKNIFTY calls persist</w:t>
      </w:r>
      <w:r>
        <w:t xml:space="preserve"> </w:t>
      </w:r>
      <w:r>
        <w:t xml:space="preserve">for a mean of 25.9 minutes and NIFTY 50 for 10.3, against a mean run of one for a</w:t>
      </w:r>
      <w:r>
        <w:t xml:space="preserve"> </w:t>
      </w:r>
      <w:r>
        <w:t xml:space="preserve">model that re-drew each bar. When both call and outcome persist, one lucky</w:t>
      </w:r>
      <w:r>
        <w:t xml:space="preserve"> </w:t>
      </w:r>
      <w:r>
        <w:t xml:space="preserve">trending stretch is recorded as dozens of hits.</w:t>
      </w:r>
    </w:p>
    <w:bookmarkEnd w:id="27"/>
    <w:bookmarkStart w:id="29" w:name="what-a-zero-skill-forecaster-report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What a zero-skill forecaster reports</w:t>
      </w:r>
    </w:p>
    <w:p>
      <w:pPr>
        <w:pStyle w:val="FirstParagraph"/>
      </w:pPr>
      <w:r>
        <w:t xml:space="preserve">We simulate a fair coin held for a run length drawn from the measured</w:t>
      </w:r>
      <w:r>
        <w:t xml:space="preserve"> </w:t>
      </w:r>
      <w:r>
        <w:t xml:space="preserve">distribution, evaluated against real bars and scored as a dashboard scores it</w:t>
      </w:r>
      <w:r>
        <w:t xml:space="preserve"> </w:t>
      </w:r>
      <w:r>
        <w:t xml:space="preserve">(Table </w:t>
      </w:r>
      <w:hyperlink w:anchor="tab:zero">
        <w:r>
          <w:rPr>
            <w:rStyle w:val="Hyperlink"/>
          </w:rPr>
          <w:t xml:space="preserve">1</w:t>
        </w:r>
      </w:hyperlink>
      <w:r>
        <w:t xml:space="preserve">).</w:t>
      </w:r>
    </w:p>
    <w:bookmarkStart w:id="28" w:name="tab:zero"/>
    <w:p>
      <w:pPr>
        <w:pStyle w:val="TableCaption"/>
      </w:pPr>
      <w:r>
        <w:t xml:space="preserve">A forecaster with exactly zero skill, 30-minute horizon, scored per bar</w:t>
      </w:r>
      <w:r>
        <w:t xml:space="preserve"> </w:t>
      </w:r>
      <w:r>
        <w:t xml:space="preserve">versus per event. BANKNIFTY; NIFTY 50 agrees within 0.6 points on every row.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A forecaster with exactly zero skill, 30-minute horizon, scored per bar versus per event. BANKNIFTY; NIFTY 50 agrees within 0.6 points on every row."/>
      </w:tblPr>
      <w:tblGrid/>
      <w:tr>
        <w:tc>
          <w:p/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Per bar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Per k bars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Reported sample size per session</w:t>
            </w:r>
          </w:p>
        </w:tc>
        <w:tc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Stated binomial 95% CI</w:t>
            </w:r>
          </w:p>
        </w:tc>
        <w:tc>
          <w:p>
            <w:pPr>
              <w:pStyle w:val="Compact"/>
              <w:jc w:val="right"/>
            </w:pPr>
            <w:r>
              <w:t xml:space="preserve">+/-11.8 pts</w:t>
            </w:r>
          </w:p>
        </w:tc>
        <w:tc>
          <w:p>
            <w:pPr>
              <w:pStyle w:val="Compact"/>
              <w:jc w:val="right"/>
            </w:pPr>
            <w:r>
              <w:t xml:space="preserve">+/-28.3 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Realised spread across sessions</w:t>
            </w:r>
          </w:p>
        </w:tc>
        <w:tc>
          <w:p>
            <w:pPr>
              <w:pStyle w:val="Compact"/>
              <w:jc w:val="right"/>
            </w:pPr>
            <w:r>
              <w:t xml:space="preserve">+/-19.9 pts</w:t>
            </w:r>
          </w:p>
        </w:tc>
        <w:tc>
          <w:p>
            <w:pPr>
              <w:pStyle w:val="Compact"/>
              <w:jc w:val="right"/>
            </w:pPr>
            <w:r>
              <w:t xml:space="preserve">+/-28.0 pts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Understatement factor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1.68x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0.99x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P(session &gt;= 60%)</w:t>
            </w:r>
          </w:p>
        </w:tc>
        <w:tc>
          <w:p>
            <w:pPr>
              <w:pStyle w:val="Compact"/>
              <w:jc w:val="right"/>
            </w:pPr>
            <w:r>
              <w:t xml:space="preserve">16.2%</w:t>
            </w:r>
          </w:p>
        </w:tc>
        <w:tc>
          <w:p>
            <w:pPr>
              <w:pStyle w:val="Compact"/>
              <w:jc w:val="right"/>
            </w:pPr>
            <w:r>
              <w:t xml:space="preserve">18.9%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P(session &gt;= 71%)</w:t>
            </w:r>
          </w:p>
        </w:tc>
        <w:tc>
          <w:p>
            <w:pPr>
              <w:pStyle w:val="Compact"/>
              <w:jc w:val="right"/>
            </w:pPr>
            <w:r>
              <w:t xml:space="preserve">2.1%</w:t>
            </w:r>
          </w:p>
        </w:tc>
        <w:tc>
          <w:p>
            <w:pPr>
              <w:pStyle w:val="Compact"/>
              <w:jc w:val="right"/>
            </w:pPr>
            <w:r>
              <w:t xml:space="preserve">7.1%</w:t>
            </w:r>
          </w:p>
        </w:tc>
      </w:tr>
    </w:tbl>
    <w:bookmarkEnd w:id="28"/>
    <w:p>
      <w:pPr>
        <w:pStyle w:val="BodyText"/>
      </w:pPr>
      <w:r>
        <w:t xml:space="preserve">The table is easily read backwards. Per-bar scoring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produce</w:t>
      </w:r>
      <w:r>
        <w:t xml:space="preserve"> </w:t>
      </w:r>
      <w:r>
        <w:t xml:space="preserve">extreme readings more often than honest scoring; it produces them</w:t>
      </w:r>
      <w:r>
        <w:t xml:space="preserve"> </w:t>
      </w:r>
      <w:r>
        <w:rPr>
          <w:iCs/>
          <w:i/>
        </w:rPr>
        <w:t xml:space="preserve">less</w:t>
      </w:r>
      <w:r>
        <w:t xml:space="preserve"> </w:t>
      </w:r>
      <w:r>
        <w:t xml:space="preserve">often, and reports them with an interval</w:t>
      </w:r>
      <w:r>
        <w:t xml:space="preserve"> </w:t>
      </w:r>
      <m:oMath>
        <m:r>
          <m:t>1.68</m:t>
        </m:r>
        <m:r>
          <m:rPr>
            <m:sty m:val="p"/>
          </m:rPr>
          <m:t>×</m:t>
        </m:r>
      </m:oMath>
      <w:r>
        <w:t xml:space="preserve"> </w:t>
      </w:r>
      <w:r>
        <w:t xml:space="preserve">too narrow because the</w:t>
      </w:r>
      <w:r>
        <w:t xml:space="preserve"> </w:t>
      </w:r>
      <w:r>
        <w:t xml:space="preserve">quoted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69 is a fiction. Overlap manufactures unwarranted</w:t>
      </w:r>
      <w:r>
        <w:t xml:space="preserve"> </w:t>
      </w:r>
      <w:r>
        <w:rPr>
          <w:iCs/>
          <w:i/>
        </w:rPr>
        <w:t xml:space="preserve">confidence</w:t>
      </w:r>
      <w:r>
        <w:t xml:space="preserve">, not high hit-rates.</w:t>
      </w:r>
    </w:p>
    <w:bookmarkEnd w:id="29"/>
    <w:bookmarkStart w:id="30" w:name="X7edf6b3d1d8881aab30d4d3ed617de837d335e5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At the real granularity, and across a panel</w:t>
      </w:r>
    </w:p>
    <w:p>
      <w:pPr>
        <w:pStyle w:val="FirstParagraph"/>
      </w:pPr>
      <w:r>
        <w:t xml:space="preserve">The production system forecasts every minute, so a session yields about 313</w:t>
      </w:r>
      <w:r>
        <w:t xml:space="preserve"> </w:t>
      </w:r>
      <w:r>
        <w:t xml:space="preserve">forecasts rather than 69, and simulating the same zero-skill forecaster against</w:t>
      </w:r>
      <w:r>
        <w:t xml:space="preserve"> </w:t>
      </w:r>
      <w:r>
        <w:t xml:space="preserve">the log’s own outcome series raises the understatement factor to</w:t>
      </w:r>
      <w:r>
        <w:t xml:space="preserve"> </w:t>
      </w:r>
      <m:oMath>
        <m:r>
          <m:t>3.40</m:t>
        </m:r>
        <m:r>
          <m:rPr>
            <m:sty m:val="p"/>
          </m:rPr>
          <m:t>×</m:t>
        </m:r>
      </m:oMath>
      <w:r>
        <w:t xml:space="preserve"> </w:t>
      </w:r>
      <w:r>
        <w:t xml:space="preserve">while extreme sessions become slightly</w:t>
      </w:r>
      <w:r>
        <w:t xml:space="preserve"> </w:t>
      </w:r>
      <w:r>
        <w:rPr>
          <w:iCs/>
          <w:i/>
        </w:rPr>
        <w:t xml:space="preserve">rarer</w:t>
      </w:r>
      <w:r>
        <w:t xml:space="preserve">. Every 5-minute-bar figure</w:t>
      </w:r>
      <w:r>
        <w:t xml:space="preserve"> </w:t>
      </w:r>
      <w:r>
        <w:t xml:space="preserve">here therefore understates the artefact. A dashboard also watches more than one</w:t>
      </w:r>
      <w:r>
        <w:t xml:space="preserve"> </w:t>
      </w:r>
      <w:r>
        <w:t xml:space="preserve">number: two indices at four horizons is eight hit-rates per session, and</w:t>
      </w:r>
      <w:r>
        <w:t xml:space="preserve"> </w:t>
      </w:r>
      <w:r>
        <w:t xml:space="preserve">simulating the panel jointly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 </m:t>
        </m:r>
        <m:r>
          <m:rPr>
            <m:nor/>
            <m:sty m:val="p"/>
          </m:rPr>
          <m:t>series</m:t>
        </m:r>
        <m:r>
          <m:rPr>
            <m:sty m:val="p"/>
          </m:rPr>
          <m:t>≥</m:t>
        </m:r>
        <m:r>
          <m:t>71</m:t>
        </m:r>
        <m:r>
          <m:rPr>
            <m:sty m:val="p"/>
          </m:rPr>
          <m:t>%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17.1</m:t>
        </m:r>
        <m:r>
          <m:rPr>
            <m:sty m:val="p"/>
          </m:rPr>
          <m:t>%</m:t>
        </m:r>
      </m:oMath>
      <w:r>
        <w:t xml:space="preserve"> </w:t>
      </w:r>
      <w:r>
        <w:t xml:space="preserve">— about one session in six, so a headline 71% arrives within the first weeks</w:t>
      </w:r>
      <w:r>
        <w:t xml:space="preserve"> </w:t>
      </w:r>
      <w:r>
        <w:t xml:space="preserve">of live operation with no edge at all.</w:t>
      </w:r>
    </w:p>
    <w:bookmarkEnd w:id="30"/>
    <w:bookmarkEnd w:id="31"/>
    <w:bookmarkStart w:id="36" w:name="sec:est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A Calibrated Estimator</w:t>
      </w:r>
    </w:p>
    <w:bookmarkStart w:id="32" w:name="effective-sample-size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Effective sample size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{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0"/>
            <m:supHide m:val="1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t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Practitioners quote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valid only for independent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. In general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j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)</m:t>
          </m:r>
          <m:sSub>
            <m:e>
              <m:r>
                <m:t>ρ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ρ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 Because the dependence is</w:t>
      </w:r>
      <w:r>
        <w:t xml:space="preserve"> </w:t>
      </w:r>
      <w:r>
        <w:t xml:space="preserve">block-shaped rather than smoothly decaying, this collapses: if the sequence</w:t>
      </w:r>
      <w:r>
        <w:t xml:space="preserve"> </w:t>
      </w:r>
      <w:r>
        <w:t xml:space="preserve">decomposes into runs of length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within which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constant,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den>
          </m:f>
          <m:r>
            <m:t> </m:t>
          </m:r>
          <m:r>
            <m:rPr>
              <m:sty m:val="p"/>
            </m:rPr>
            <m:t>→</m:t>
          </m:r>
          <m:r>
            <m:t> </m:t>
          </m:r>
          <m:f>
            <m:fPr>
              <m:type m:val="bar"/>
            </m:fPr>
            <m:num>
              <m:r>
                <m:t>n</m:t>
              </m:r>
              <m:r>
                <m:t> </m:t>
              </m:r>
              <m:r>
                <m:rPr>
                  <m:sty m:val="p"/>
                  <m:scr m:val="double-struck"/>
                </m:rPr>
                <m:t>E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  <m:scr m:val="double-struck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classical design effect [6]; what is new is that a</w:t>
      </w:r>
      <w:r>
        <w:t xml:space="preserve"> </w:t>
      </w:r>
      <w:r>
        <w:t xml:space="preserve">forecast stream has exactly this structure and that nobody reports it, and that</w:t>
      </w:r>
      <w:r>
        <w:t xml:space="preserve"> </w:t>
      </w:r>
      <w:r>
        <w:t xml:space="preserve">the inflation is governed by</w:t>
      </w:r>
      <w:r>
        <w:t xml:space="preserve"> </w:t>
      </w:r>
      <m:oMath>
        <m:r>
          <m:rPr>
            <m:sty m:val="p"/>
            <m:scr m:val="double-struck"/>
          </m:rPr>
          <m:t>E</m:t>
        </m:r>
        <m:r>
          <m:rPr>
            <m:sty m:val="p"/>
          </m:rPr>
          <m:t>[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, so the tail matters.</w:t>
      </w:r>
    </w:p>
    <w:bookmarkEnd w:id="32"/>
    <w:bookmarkStart w:id="34" w:name="validation-by-coverage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Validation by coverage</w:t>
      </w:r>
    </w:p>
    <w:p>
      <w:pPr>
        <w:pStyle w:val="FirstParagraph"/>
      </w:pPr>
      <w:r>
        <w:t xml:space="preserve">Table </w:t>
      </w:r>
      <w:hyperlink w:anchor="tab:cov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coverage against a forecaster of known skill whose</w:t>
      </w:r>
      <w:r>
        <w:t xml:space="preserve"> </w:t>
      </w:r>
      <w:r>
        <w:t xml:space="preserve">calls persist per the measured distribution, with true skill measured from the</w:t>
      </w:r>
      <w:r>
        <w:t xml:space="preserve"> </w:t>
      </w:r>
      <w:r>
        <w:t xml:space="preserve">generative process rather than assumed.</w:t>
      </w:r>
    </w:p>
    <w:bookmarkStart w:id="33" w:name="tab:cov"/>
    <w:p>
      <w:pPr>
        <w:pStyle w:val="TableCaption"/>
      </w:pPr>
      <w:r>
        <w:t xml:space="preserve">Coverage of a nominal 95% interval on a session hit-rate. BANKNIFTY,</w:t>
      </w:r>
      <w:r>
        <w:t xml:space="preserve"> </w:t>
      </w:r>
      <w:r>
        <w:t xml:space="preserve">30-minute horizon, nominal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69</m:t>
        </m:r>
      </m:oMath>
      <w:r>
        <w:t xml:space="preserve">; NIFTY 50 agrees within 2 points. HAC-L gives</w:t>
      </w:r>
      <w:r>
        <w:t xml:space="preserve"> </w:t>
      </w:r>
      <w:r>
        <w:t xml:space="preserve">the Bartlett kernel a run-structure bandwidth;</w:t>
      </w:r>
      <w:r>
        <w:t xml:space="preserve"> </w:t>
      </w:r>
      <w:r>
        <w:rPr>
          <w:iCs/>
          <w:i/>
        </w:rPr>
        <w:t xml:space="preserve">derived</w:t>
      </w:r>
      <w:r>
        <w:t xml:space="preserve"> </w:t>
      </w:r>
      <w:r>
        <w:t xml:space="preserve">divides the design</w:t>
      </w:r>
      <w:r>
        <w:t xml:space="preserve"> </w:t>
      </w:r>
      <w:r>
        <w:t xml:space="preserve">effect by the alternation factor of</w:t>
      </w:r>
      <w:r>
        <w:t xml:space="preserve"> </w:t>
      </w:r>
      <w:hyperlink w:anchor="eq:alt">
        <w:r>
          <w:rPr>
            <w:rStyle w:val="Hyperlink"/>
          </w:rPr>
          <w:t xml:space="preserve">[eq:alt]</w:t>
        </w:r>
      </w:hyperlink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Coverage of a nominal 95% interval on a session hit-rate. BANKNIFTY, 30-minute horizon, nominal n=69; NIFTY 50 agrees within 2 points. HAC-L gives the Bartlett kernel a run-structure bandwidth; derived divides the design effect by the alternation factor of [eq:alt].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 skill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Naive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HAC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HAC-L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Design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Derived</w:t>
            </w:r>
          </w:p>
        </w:tc>
        <w:tc>
          <w:p>
            <w:pPr>
              <w:pStyle w:val="Compact"/>
              <w:jc w:val="right"/>
            </w:pPr>
            <w:r>
              <w:t xml:space="preserve">n_eff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center"/>
            </w:pPr>
            <w:r>
              <w:t xml:space="preserve">73.4</w:t>
            </w:r>
          </w:p>
        </w:tc>
        <w:tc>
          <w:p>
            <w:pPr>
              <w:pStyle w:val="Compact"/>
              <w:jc w:val="center"/>
            </w:pPr>
            <w:r>
              <w:t xml:space="preserve">86.2</w:t>
            </w:r>
          </w:p>
        </w:tc>
        <w:tc>
          <w:p>
            <w:pPr>
              <w:pStyle w:val="Compact"/>
              <w:jc w:val="center"/>
            </w:pPr>
            <w:r>
              <w:t xml:space="preserve">88.0</w:t>
            </w:r>
          </w:p>
        </w:tc>
        <w:tc>
          <w:p>
            <w:pPr>
              <w:pStyle w:val="Compact"/>
              <w:jc w:val="center"/>
            </w:pPr>
            <w:r>
              <w:t xml:space="preserve">99.7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93.2</w:t>
            </w:r>
          </w:p>
        </w:tc>
        <w:tc>
          <w:p>
            <w:pPr>
              <w:pStyle w:val="Compact"/>
              <w:jc w:val="right"/>
            </w:pPr>
            <w:r>
              <w:t xml:space="preserve">11.9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54%</w:t>
            </w:r>
          </w:p>
        </w:tc>
        <w:tc>
          <w:p>
            <w:pPr>
              <w:pStyle w:val="Compact"/>
              <w:jc w:val="center"/>
            </w:pPr>
            <w:r>
              <w:t xml:space="preserve">73.9</w:t>
            </w:r>
          </w:p>
        </w:tc>
        <w:tc>
          <w:p>
            <w:pPr>
              <w:pStyle w:val="Compact"/>
              <w:jc w:val="center"/>
            </w:pPr>
            <w:r>
              <w:t xml:space="preserve">86.6</w:t>
            </w:r>
          </w:p>
        </w:tc>
        <w:tc>
          <w:p>
            <w:pPr>
              <w:pStyle w:val="Compact"/>
              <w:jc w:val="center"/>
            </w:pPr>
            <w:r>
              <w:t xml:space="preserve">88.1</w:t>
            </w:r>
          </w:p>
        </w:tc>
        <w:tc>
          <w:p>
            <w:pPr>
              <w:pStyle w:val="Compact"/>
              <w:jc w:val="center"/>
            </w:pPr>
            <w:r>
              <w:t xml:space="preserve">99.6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93.5</w:t>
            </w:r>
          </w:p>
        </w:tc>
        <w:tc>
          <w:p>
            <w:pPr>
              <w:pStyle w:val="Compact"/>
              <w:jc w:val="right"/>
            </w:pPr>
            <w:r>
              <w:t xml:space="preserve">11.7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59%</w:t>
            </w:r>
          </w:p>
        </w:tc>
        <w:tc>
          <w:p>
            <w:pPr>
              <w:pStyle w:val="Compact"/>
              <w:jc w:val="center"/>
            </w:pPr>
            <w:r>
              <w:t xml:space="preserve">73.0</w:t>
            </w:r>
          </w:p>
        </w:tc>
        <w:tc>
          <w:p>
            <w:pPr>
              <w:pStyle w:val="Compact"/>
              <w:jc w:val="center"/>
            </w:pPr>
            <w:r>
              <w:t xml:space="preserve">85.2</w:t>
            </w:r>
          </w:p>
        </w:tc>
        <w:tc>
          <w:p>
            <w:pPr>
              <w:pStyle w:val="Compact"/>
              <w:jc w:val="center"/>
            </w:pPr>
            <w:r>
              <w:t xml:space="preserve">86.8</w:t>
            </w:r>
          </w:p>
        </w:tc>
        <w:tc>
          <w:p>
            <w:pPr>
              <w:pStyle w:val="Compact"/>
              <w:jc w:val="center"/>
            </w:pPr>
            <w:r>
              <w:t xml:space="preserve">99.6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93.5</w:t>
            </w:r>
          </w:p>
        </w:tc>
        <w:tc>
          <w:p>
            <w:pPr>
              <w:pStyle w:val="Compact"/>
              <w:jc w:val="right"/>
            </w:pPr>
            <w:r>
              <w:t xml:space="preserve">10.9</w:t>
            </w:r>
          </w:p>
        </w:tc>
      </w:tr>
    </w:tbl>
    <w:bookmarkEnd w:id="33"/>
    <w:p>
      <w:pPr>
        <w:pStyle w:val="BodyText"/>
      </w:pPr>
      <w:r>
        <w:t xml:space="preserve">HAC and a block bootstrap (86.2%, omitted from the table) both under-cover by</w:t>
      </w:r>
      <w:r>
        <w:t xml:space="preserve"> </w:t>
      </w:r>
      <w:r>
        <w:t xml:space="preserve">about nine points. The diagnosis is bandwidth: the automatic Bartlett rule gives</w:t>
      </w:r>
      <w:r>
        <w:t xml:space="preserve"> </w:t>
      </w:r>
      <w:r>
        <w:t xml:space="preserve">3.7 bars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69</m:t>
        </m:r>
      </m:oMath>
      <w:r>
        <w:t xml:space="preserve"> </w:t>
      </w:r>
      <w:r>
        <w:t xml:space="preserve">against a pooled mean run of 3.4 and a tail reaching 53, and a</w:t>
      </w:r>
      <w:r>
        <w:t xml:space="preserve"> </w:t>
      </w:r>
      <w:r>
        <w:t xml:space="preserve">run-structure bandwidth recovers only one to two points. The design effect</w:t>
      </w:r>
      <w:r>
        <w:t xml:space="preserve"> </w:t>
      </w:r>
      <w:hyperlink w:anchor="eq:neff">
        <w:r>
          <w:rPr>
            <w:rStyle w:val="Hyperlink"/>
          </w:rPr>
          <w:t xml:space="preserve">[eq:neff]</w:t>
        </w:r>
      </w:hyperlink>
      <w:r>
        <w:t xml:space="preserve"> </w:t>
      </w:r>
      <w:r>
        <w:t xml:space="preserve">removes the failure mode entirely and over-corrects in the</w:t>
      </w:r>
      <w:r>
        <w:t xml:space="preserve"> </w:t>
      </w:r>
      <w:r>
        <w:t xml:space="preserve">other direction, reaching 99.7%. That over-statement is derivable rather than</w:t>
      </w:r>
      <w:r>
        <w:t xml:space="preserve"> </w:t>
      </w:r>
      <w:r>
        <w:t xml:space="preserve">incidental: treating runs as independent blocks ignores that a binary sequence’s</w:t>
      </w:r>
      <w:r>
        <w:t xml:space="preserve"> </w:t>
      </w:r>
      <w:r>
        <w:t xml:space="preserve">runs alternate deterministically, a run of hits always being followed by a run of</w:t>
      </w:r>
      <w:r>
        <w:t xml:space="preserve"> </w:t>
      </w:r>
      <w:r>
        <w:t xml:space="preserve">misses. For geometric run lengths of mean</w:t>
      </w:r>
      <w:r>
        <w:t xml:space="preserve"> </w:t>
      </w:r>
      <m:oMath>
        <m:r>
          <m:t>μ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  <m:scr m:val="double-struck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  <m:scr m:val="double-struck"/>
                </m:rPr>
                <m:t>E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μ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whereas exactly 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:neff">
        <w:r>
          <w:rPr>
            <w:rStyle w:val="Hyperlink"/>
          </w:rPr>
          <w:t xml:space="preserve">[eq:neff]</w:t>
        </w:r>
      </w:hyperlink>
      <w:r>
        <w:t xml:space="preserve"> </w:t>
      </w:r>
      <w:r>
        <w:t xml:space="preserve">over-states the dependence by a factor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w:r>
        <w:t xml:space="preserve">quantity that tends to 2 for long runs. Evaluated per session it averages 2.44</w:t>
      </w:r>
      <w:r>
        <w:t xml:space="preserve"> </w:t>
      </w:r>
      <w:r>
        <w:t xml:space="preserve">at a mean hit-run length of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3.53</m:t>
        </m:r>
      </m:oMath>
      <w:r>
        <w:t xml:space="preserve">; the residual is the departure of real</w:t>
      </w:r>
      <w:r>
        <w:t xml:space="preserve"> </w:t>
      </w:r>
      <w:r>
        <w:t xml:space="preserve">run lengths from geometry.</w:t>
      </w:r>
    </w:p>
    <w:p>
      <w:pPr>
        <w:pStyle w:val="BodyText"/>
      </w:pPr>
      <w:r>
        <w:t xml:space="preserve">Dividing by that factor, computed from each sample’s own mean run length,</w:t>
      </w:r>
      <w:r>
        <w:t xml:space="preserve"> </w:t>
      </w:r>
      <w:r>
        <w:t xml:space="preserve">introduces no free constant and gives 93.1–93.5% coverage across both indices</w:t>
      </w:r>
      <w:r>
        <w:t xml:space="preserve"> </w:t>
      </w:r>
      <w:r>
        <w:t xml:space="preserve">and all three skill levels. We report it as the recommended estimator, and the</w:t>
      </w:r>
      <w:r>
        <w:t xml:space="preserve"> </w:t>
      </w:r>
      <w:r>
        <w:t xml:space="preserve">raw design effect as the conservative bound.</w:t>
      </w:r>
    </w:p>
    <w:bookmarkEnd w:id="34"/>
    <w:bookmarkStart w:id="35" w:name="reliability-and-a-real-session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Reliability, and a real session</w:t>
      </w:r>
    </w:p>
    <w:p>
      <w:pPr>
        <w:pStyle w:val="FirstParagraph"/>
      </w:pPr>
      <w:r>
        <w:t xml:space="preserve">Equation </w:t>
      </w:r>
      <w:hyperlink w:anchor="eq:neff">
        <w:r>
          <w:rPr>
            <w:rStyle w:val="Hyperlink"/>
          </w:rPr>
          <w:t xml:space="preserve">[eq:neff]</w:t>
        </w:r>
      </w:hyperlink>
      <w:r>
        <w:t xml:space="preserve"> </w:t>
      </w:r>
      <w:r>
        <w:t xml:space="preserve">depends on a tail-driven second moment estimated from a</w:t>
      </w:r>
      <w:r>
        <w:t xml:space="preserve"> </w:t>
      </w:r>
      <w:r>
        <w:t xml:space="preserve">few dozen runs, and a tail is what a short sample estimates worst: against a</w:t>
      </w:r>
      <w:r>
        <w:t xml:space="preserve"> </w:t>
      </w:r>
      <w:r>
        <w:t xml:space="preserve">pooled reference of 10.6, a single session’s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lands between</w:t>
      </w:r>
      <w:r>
        <w:t xml:space="preserve"> </w:t>
      </w:r>
      <m:oMath>
        <m:r>
          <m:t>0.63</m:t>
        </m:r>
        <m:r>
          <m:rPr>
            <m:sty m:val="p"/>
          </m:rPr>
          <m:t>×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1.73</m:t>
        </m:r>
        <m:r>
          <m:rPr>
            <m:sty m:val="p"/>
          </m:rPr>
          <m:t>×</m:t>
        </m:r>
      </m:oMath>
      <w:r>
        <w:t xml:space="preserve"> </w:t>
      </w:r>
      <w:r>
        <w:t xml:space="preserve">that value nine times in ten, so it should be</w:t>
      </w:r>
      <w:r>
        <w:t xml:space="preserve"> </w:t>
      </w:r>
      <w:r>
        <w:t xml:space="preserve">estimated from a run of sessions. That matters immediately. On the production log</w:t>
      </w:r>
      <w:r>
        <w:t xml:space="preserve"> </w:t>
      </w:r>
      <w:r>
        <w:t xml:space="preserve">the best NIFTY 50 session, 69.6% over 335 forecasts, has a naive interval</w:t>
      </w:r>
      <w:r>
        <w:t xml:space="preserve"> </w:t>
      </w:r>
      <w:r>
        <w:t xml:space="preserve">excluding 50% and corrects to</w:t>
      </w:r>
      <w:r>
        <w:t xml:space="preserve"> </w:t>
      </w:r>
      <m:oMath>
        <m:r>
          <m:rPr>
            <m:sty m:val="p"/>
          </m:rPr>
          <m:t>[</m:t>
        </m:r>
        <m:r>
          <m:t>50.0</m:t>
        </m:r>
        <m:r>
          <m:rPr>
            <m:sty m:val="p"/>
          </m:rPr>
          <m:t>,</m:t>
        </m:r>
        <m:r>
          <m:t>89.1</m:t>
        </m:r>
        <m:r>
          <m:rPr>
            <m:sty m:val="p"/>
          </m:rPr>
          <m:t>]</m:t>
        </m:r>
      </m:oMath>
      <w:r>
        <w:t xml:space="preserve">, which still excludes it — but at</w:t>
      </w:r>
      <w:r>
        <w:t xml:space="preserve"> </w:t>
      </w:r>
      <w:r>
        <w:t xml:space="preserve">the 5th percentile of the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uncertainty it becomes</w:t>
      </w:r>
      <w:r>
        <w:t xml:space="preserve"> </w:t>
      </w:r>
      <m:oMath>
        <m:r>
          <m:rPr>
            <m:sty m:val="p"/>
          </m:rPr>
          <m:t>[</m:t>
        </m:r>
        <m:r>
          <m:t>45.1</m:t>
        </m:r>
        <m:r>
          <m:rPr>
            <m:sty m:val="p"/>
          </m:rPr>
          <m:t>,</m:t>
        </m:r>
        <m:r>
          <m:t>94.0</m:t>
        </m:r>
        <m:r>
          <m:rPr>
            <m:sty m:val="p"/>
          </m:rPr>
          <m:t>]</m:t>
        </m:r>
      </m:oMath>
      <w:r>
        <w:t xml:space="preserve"> </w:t>
      </w:r>
      <w:r>
        <w:t xml:space="preserve">and no longer does. The margin is smaller than the estimator’s own</w:t>
      </w:r>
      <w:r>
        <w:t xml:space="preserve"> </w:t>
      </w:r>
      <w:r>
        <w:t xml:space="preserve">noise, so the session supports no claim of skill. An earlier draft reported that</w:t>
      </w:r>
      <w:r>
        <w:t xml:space="preserve"> </w:t>
      </w:r>
      <w:r>
        <w:t xml:space="preserve">it did.</w:t>
      </w:r>
    </w:p>
    <w:p>
      <w:pPr>
        <w:pStyle w:val="BodyText"/>
      </w:pPr>
      <w:r>
        <w:t xml:space="preserve">Per-event scoring is unbiased and is what we use for every backtest here, but it</w:t>
      </w:r>
      <w:r>
        <w:t xml:space="preserve"> </w:t>
      </w:r>
      <w:r>
        <w:t xml:space="preserve">is insufficient for a live stream: a dashboard cannot wait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bars, subsampling</w:t>
      </w:r>
      <w:r>
        <w:t xml:space="preserve"> </w:t>
      </w:r>
      <w:r>
        <w:t xml:space="preserve">throws away 83% of the observations, and which of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offsets is chosen</w:t>
      </w:r>
      <w:r>
        <w:t xml:space="preserve"> </w:t>
      </w:r>
      <w:r>
        <w:t xml:space="preserve">moves the same session by 7 to 20 points.</w:t>
      </w:r>
    </w:p>
    <w:bookmarkEnd w:id="35"/>
    <w:bookmarkEnd w:id="36"/>
    <w:bookmarkStart w:id="40" w:name="sec:pred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Predictability Under Correct Scoring</w:t>
      </w:r>
    </w:p>
    <w:bookmarkStart w:id="37" w:name="is-there-anything-to-predict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Is there anything to predict?</w:t>
      </w:r>
    </w:p>
    <w:p>
      <w:pPr>
        <w:pStyle w:val="FirstParagraph"/>
      </w:pPr>
      <w:r>
        <w:t xml:space="preserve">Before asking which model is best, we ask whether any model could succeed. An</w:t>
      </w:r>
      <w:r>
        <w:t xml:space="preserve"> </w:t>
      </w:r>
      <w:r>
        <w:t xml:space="preserve">unconstrained forest was fitted until it memorised the training data, on five</w:t>
      </w:r>
      <w:r>
        <w:t xml:space="preserve"> </w:t>
      </w:r>
      <w:r>
        <w:t xml:space="preserve">indices across two exchanges. Training accuracy reaches 100.0% everywhere and</w:t>
      </w:r>
      <w:r>
        <w:t xml:space="preserve"> </w:t>
      </w:r>
      <w:r>
        <w:t xml:space="preserve">test accuracy stays at chance: 50.5 and 50.0 on BANKNIFTY and NIFTY 50 over</w:t>
      </w:r>
      <w:r>
        <w:t xml:space="preserve"> </w:t>
      </w:r>
      <w:r>
        <w:t xml:space="preserve">16 856 and 16 853 scored bars, 49.7–50.2 on the other three. Permuting labels</w:t>
      </w:r>
      <w:r>
        <w:t xml:space="preserve"> </w:t>
      </w:r>
      <w:r>
        <w:t xml:space="preserve">moves accuracy by 0.3 to 0.7 points, no real-label result is distinguishable from</w:t>
      </w:r>
      <w:r>
        <w:t xml:space="preserve"> </w:t>
      </w:r>
      <w:r>
        <w:t xml:space="preserve">a coinflip (</w:t>
      </w:r>
      <m:oMath>
        <m:r>
          <m:t>p</m:t>
        </m:r>
        <m:r>
          <m:rPr>
            <m:sty m:val="p"/>
          </m:rPr>
          <m:t>=</m:t>
        </m:r>
        <m:r>
          <m:t>0.22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0.91</m:t>
        </m:r>
      </m:oMath>
      <w:r>
        <w:t xml:space="preserve">), and both injected positive controls, planted</w:t>
      </w:r>
      <w:r>
        <w:t xml:space="preserve"> </w:t>
      </w:r>
      <w:r>
        <w:t xml:space="preserve">at about 55% and 65%, are recovered at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everywhere. The null is a</w:t>
      </w:r>
      <w:r>
        <w:t xml:space="preserve"> </w:t>
      </w:r>
      <w:r>
        <w:t xml:space="preserve">property of the data, not of the estimator.</w:t>
      </w:r>
    </w:p>
    <w:bookmarkEnd w:id="37"/>
    <w:bookmarkStart w:id="38" w:name="eight-model-families-three-horizons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Eight model families, three horizons</w:t>
      </w:r>
    </w:p>
    <w:p>
      <w:pPr>
        <w:pStyle w:val="FirstParagraph"/>
      </w:pPr>
      <w:r>
        <w:t xml:space="preserve">Eight families were trained on identical splits, features, seeds and controls:</w:t>
      </w:r>
      <w:r>
        <w:t xml:space="preserve"> </w:t>
      </w:r>
      <w:r>
        <w:t xml:space="preserve">logistic regression, gradient boosting, LightGBM [20], XGBoost</w:t>
      </w:r>
      <w:r>
        <w:t xml:space="preserve"> </w:t>
      </w:r>
      <w:r>
        <w:t xml:space="preserve">[21],</w:t>
      </w:r>
      <w:r>
        <w:t xml:space="preserve"> </w:t>
      </w:r>
      <m:oMath>
        <m:r>
          <m:t>k</m:t>
        </m:r>
      </m:oMath>
      <w:r>
        <w:t xml:space="preserve">-nearest neighbours, an LSTM [22], a</w:t>
      </w:r>
      <w:r>
        <w:t xml:space="preserve"> </w:t>
      </w:r>
      <w:r>
        <w:t xml:space="preserve">Transformer [23] and a compact Temporal Fusion Transformer</w:t>
      </w:r>
      <w:r>
        <w:t xml:space="preserve"> </w:t>
      </w:r>
      <w:r>
        <w:t xml:space="preserve">[24]. Counting families significant at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 per-bar scoring yields</w:t>
      </w:r>
      <w:r>
        <w:t xml:space="preserve"> </w:t>
      </w:r>
      <w:r>
        <w:t xml:space="preserve">0 and 2 at 15 minutes on BANKNIFTY and NIFTY 50, 3 and 1 at 30 minutes and 5 and</w:t>
      </w:r>
      <w:r>
        <w:t xml:space="preserve"> </w:t>
      </w:r>
      <w:r>
        <w:t xml:space="preserve">5 at 60: 16 of 48 tests. At an effective sample size, and again scored one</w:t>
      </w:r>
      <w:r>
        <w:t xml:space="preserve"> </w:t>
      </w:r>
      <w:r>
        <w:t xml:space="preserve">observation per event, the count is</w:t>
      </w:r>
      <w:r>
        <w:t xml:space="preserve"> </w:t>
      </w:r>
      <w:r>
        <w:rPr>
          <w:iCs/>
          <w:i/>
        </w:rPr>
        <w:t xml:space="preserve">zero</w:t>
      </w:r>
      <w:r>
        <w:t xml:space="preserve"> </w:t>
      </w:r>
      <w:r>
        <w:t xml:space="preserve">in all six cells.</w:t>
      </w:r>
    </w:p>
    <w:p>
      <w:pPr>
        <w:pStyle w:val="BodyText"/>
      </w:pPr>
      <w:r>
        <w:t xml:space="preserve">Scored per bar, XGBoost reaches 51.3% on BANKNIFTY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0.001</m:t>
        </m:r>
      </m:oMath>
      <w:r>
        <w:t xml:space="preserve"> </w:t>
      </w:r>
      <w:r>
        <w:t xml:space="preserve">— in an</w:t>
      </w:r>
      <w:r>
        <w:t xml:space="preserve"> </w:t>
      </w:r>
      <w:r>
        <w:t xml:space="preserve">earlier draft our one surviving positive result, described as robust to</w:t>
      </w:r>
      <w:r>
        <w:t xml:space="preserve"> </w:t>
      </w:r>
      <w:r>
        <w:t xml:space="preserve">Bonferroni correction. It does not survive our own correction: re-scored one</w:t>
      </w:r>
      <w:r>
        <w:t xml:space="preserve"> </w:t>
      </w:r>
      <w:r>
        <w:t xml:space="preserve">observation per 6 bars it is 50.4%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0.692</m:t>
        </m:r>
      </m:oMath>
      <w:r>
        <w:t xml:space="preserve">, and widening intervals to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puts 50% inside every one. The count of</w:t>
      </w:r>
      <w:r>
        <w:t xml:space="preserve"> </w:t>
      </w:r>
      <w:r>
        <w:rPr>
          <w:iCs/>
          <w:i/>
        </w:rPr>
        <w:t xml:space="preserve">apparent</w:t>
      </w:r>
      <w:r>
        <w:t xml:space="preserve"> </w:t>
      </w:r>
      <w:r>
        <w:t xml:space="preserve">discoveries rises with horizon, exactly as it should if the artefact scales with</w:t>
      </w:r>
      <w:r>
        <w:t xml:space="preserve"> </w:t>
      </w:r>
      <m:oMath>
        <m:r>
          <m:t>k</m:t>
        </m:r>
      </m:oMath>
      <w:r>
        <w:t xml:space="preserve">; the count of surviving discoveries stays at zero.</w:t>
      </w:r>
    </w:p>
    <w:p>
      <w:pPr>
        <w:pStyle w:val="BodyText"/>
      </w:pPr>
      <w:r>
        <w:t xml:space="preserve">The zoo contains its own diagnostic: the NIFTY 50 Transformer sits at 48.4%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, which at the nominal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4.3 standard errors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chance, where the largest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</m:oMath>
      <w:r>
        <w:t xml:space="preserve"> </w:t>
      </w:r>
      <w:r>
        <w:t xml:space="preserve">across 48 tests should land near 2.9–3.2. That</w:t>
      </w:r>
      <w:r>
        <w:t xml:space="preserve"> </w:t>
      </w:r>
      <w:r>
        <w:t xml:space="preserve">is the variance inflation of Section </w:t>
      </w:r>
      <w:hyperlink w:anchor="sec:mech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surfacing in our own results;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it vanishes.</w:t>
      </w:r>
    </w:p>
    <w:bookmarkEnd w:id="38"/>
    <w:bookmarkStart w:id="39" w:name="eighty-six-strategies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Eighty-six strategies</w:t>
      </w:r>
    </w:p>
    <w:p>
      <w:pPr>
        <w:pStyle w:val="FirstParagraph"/>
      </w:pPr>
      <w:r>
        <w:t xml:space="preserve">Separately, 86 parameterised rules — momentum, mean reversion, moving-average</w:t>
      </w:r>
      <w:r>
        <w:t xml:space="preserve"> </w:t>
      </w:r>
      <w:r>
        <w:t xml:space="preserve">crosses, RSI, Bollinger, breakout, gap, volatility-regime, time-of-day and streak</w:t>
      </w:r>
      <w:r>
        <w:t xml:space="preserve"> </w:t>
      </w:r>
      <w:r>
        <w:t xml:space="preserve">variants — were evaluated on non-overlapping 30-minute holds at 4 bp cost with</w:t>
      </w:r>
      <w:r>
        <w:t xml:space="preserve"> </w:t>
      </w:r>
      <w:r>
        <w:t xml:space="preserve">a one-sided test for profit. Two have a positive Sharpe ratio; none is</w:t>
      </w:r>
      <w:r>
        <w:t xml:space="preserve"> </w:t>
      </w:r>
      <w:r>
        <w:t xml:space="preserve">significantly profitable, before or after Benjamini–Hochberg.</w:t>
      </w:r>
    </w:p>
    <w:p>
      <w:pPr>
        <w:pStyle w:val="BodyText"/>
      </w:pPr>
      <w:r>
        <w:t xml:space="preserve">The deflated Sharpe ratio returns an implausible null benchmark of 7.77 here,</w:t>
      </w:r>
      <w:r>
        <w:t xml:space="preserve"> </w:t>
      </w:r>
      <w:r>
        <w:t xml:space="preserve">because trial Sharpe dispersion is dominated by deterministic turnover</w:t>
      </w:r>
      <w:r>
        <w:t xml:space="preserve"> </w:t>
      </w:r>
      <w:r>
        <w:t xml:space="preserve">differences rather than by noise, violating the assumption it rests on. We</w:t>
      </w:r>
      <w:r>
        <w:t xml:space="preserve"> </w:t>
      </w:r>
      <w:r>
        <w:t xml:space="preserve">replaced it with a circular block bootstrap [25] that resamples</w:t>
      </w:r>
      <w:r>
        <w:t xml:space="preserve"> </w:t>
      </w:r>
      <w:r>
        <w:t xml:space="preserve">forward returns while holding each strategy’s positions fixed: the best observed</w:t>
      </w:r>
      <w:r>
        <w:t xml:space="preserve"> </w:t>
      </w:r>
      <w:r>
        <w:t xml:space="preserve">Sharpe is 0.21 against a null best-of-86 median of 0.44,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null</m:t>
        </m:r>
        <m:r>
          <m:rPr>
            <m:sty m:val="p"/>
          </m:rPr>
          <m:t>≥</m:t>
        </m:r>
        <m:r>
          <m:rPr>
            <m:nor/>
            <m:sty m:val="p"/>
          </m:rPr>
          <m:t>observed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0.658</m:t>
        </m:r>
      </m:oMath>
      <w:r>
        <w:t xml:space="preserve">. The winner of the sweep is worse</w:t>
      </w:r>
      <w:r>
        <w:t xml:space="preserve"> </w:t>
      </w:r>
      <w:r>
        <w:t xml:space="preserve">than what selection alone produces from no edge at all. The probability of</w:t>
      </w:r>
      <w:r>
        <w:t xml:space="preserve"> </w:t>
      </w:r>
      <w:r>
        <w:t xml:space="preserve">backtest overfitting via combinatorially symmetric cross-validation</w:t>
      </w:r>
      <w:r>
        <w:t xml:space="preserve"> </w:t>
      </w:r>
      <w:r>
        <w:t xml:space="preserve">[10] is degenerate here and reported as such.</w:t>
      </w:r>
    </w:p>
    <w:bookmarkEnd w:id="39"/>
    <w:bookmarkEnd w:id="40"/>
    <w:bookmarkStart w:id="41" w:name="sec:ec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Economic Significance</w:t>
      </w:r>
    </w:p>
    <w:p>
      <w:pPr>
        <w:pStyle w:val="FirstParagraph"/>
      </w:pPr>
      <w:r>
        <w:t xml:space="preserve">A hit-rate without a payoff ratio is not a result. For a symmetric bracket at the</w:t>
      </w:r>
      <w:r>
        <w:t xml:space="preserve"> </w:t>
      </w:r>
      <w:r>
        <w:t xml:space="preserve">typical move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 round-trip cost</w:t>
      </w:r>
      <w:r>
        <w:t xml:space="preserve"> </w:t>
      </w:r>
      <m:oMath>
        <m:r>
          <m:t>c</m:t>
        </m:r>
      </m:oMath>
      <w:r>
        <w:t xml:space="preserve">, expectancy is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, so</w:t>
      </w:r>
      <w:r>
        <w:t xml:space="preserve"> </w:t>
      </w:r>
      <w:r>
        <w:t xml:space="preserve">break-even requires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ratio</w:t>
      </w:r>
      <w:r>
        <w:t xml:space="preserve"> </w:t>
      </w:r>
      <m:oMath>
        <m:r>
          <m:t>c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is the entire problem. At 4 bp round-trip cost, with the</w:t>
      </w:r>
      <w:r>
        <w:t xml:space="preserve"> </w:t>
      </w:r>
      <w:r>
        <w:t xml:space="preserve">median move taken from seventeen months of bars,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79.8%, 71.5%</w:t>
      </w:r>
      <w:r>
        <w:t xml:space="preserve"> </w:t>
      </w:r>
      <w:r>
        <w:t xml:space="preserve">and 65.4% at 15, 30 and 60 minutes on BANKNIFTY and 84.9%, 75.1% and 67.7%</w:t>
      </w:r>
      <w:r>
        <w:t xml:space="preserve"> </w:t>
      </w:r>
      <w:r>
        <w:t xml:space="preserve">on NIFTY 50, against best per-event accuracies of 51.3%, 51.1% and 52.2%, and</w:t>
      </w:r>
      <w:r>
        <w:t xml:space="preserve"> </w:t>
      </w:r>
      <w:r>
        <w:t xml:space="preserve">50.5%, 51.2% and 50.1%. A hold-to-horizon rule, which collects the mean move</w:t>
      </w:r>
      <w:r>
        <w:t xml:space="preserve"> </w:t>
      </w:r>
      <w:r>
        <w:t xml:space="preserve">rather than the median, lowers the requirement to 71.3–60.8% and 74.9–62.7%</w:t>
      </w:r>
      <w:r>
        <w:t xml:space="preserve"> </w:t>
      </w:r>
      <w:r>
        <w:t xml:space="preserve">and does not close the gap either.</w:t>
      </w:r>
    </w:p>
    <w:p>
      <w:pPr>
        <w:pStyle w:val="BodyText"/>
      </w:pPr>
      <w:r>
        <w:t xml:space="preserve">At the shortest horizon the median move is smaller than the round trip, so under</w:t>
      </w:r>
      <w:r>
        <w:t xml:space="preserve"> </w:t>
      </w:r>
      <w:r>
        <w:t xml:space="preserve">a symmetric bracket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exceeds 100% and no accuracy suffices. That is</w:t>
      </w:r>
      <w:r>
        <w:t xml:space="preserve"> </w:t>
      </w:r>
      <w:r>
        <w:t xml:space="preserve">specific to the bracket: moves are right-skewed, so a hold-to-horizon rule</w:t>
      </w:r>
      <w:r>
        <w:t xml:space="preserve"> </w:t>
      </w:r>
      <w:r>
        <w:t xml:space="preserve">requires 86% and 93% instead — far beyond anything reported here or in the</w:t>
      </w:r>
      <w:r>
        <w:t xml:space="preserve"> </w:t>
      </w:r>
      <w:r>
        <w:t xml:space="preserve">literature we cite.</w:t>
      </w:r>
    </w:p>
    <w:p>
      <w:pPr>
        <w:pStyle w:val="BodyText"/>
      </w:pPr>
      <w:r>
        <w:t xml:space="preserve">Second, instrument choice can make the requirement unreachable. On the BANKNIFTY</w:t>
      </w:r>
      <w:r>
        <w:t xml:space="preserve"> </w:t>
      </w:r>
      <w:r>
        <w:t xml:space="preserve">30-minute horizon, where the median move is 9.3 bp, break-even is 55.4% at</w:t>
      </w:r>
      <w:r>
        <w:t xml:space="preserve"> </w:t>
      </w:r>
      <w:r>
        <w:t xml:space="preserve">1 bp of cost, 71.5% at 4 bp and 93.0% at 8 bp; at the 20 bp a retail</w:t>
      </w:r>
      <w:r>
        <w:t xml:space="preserve"> </w:t>
      </w:r>
      <w:r>
        <w:t xml:space="preserve">at-the-money option round trip costs over that horizon,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so a perfect forecaster still loses on the median trade. The</w:t>
      </w:r>
      <w:r>
        <w:t xml:space="preserve"> </w:t>
      </w:r>
      <w:r>
        <w:t xml:space="preserve">instrument most retail participants use, over the horizon they hold it, has no</w:t>
      </w:r>
      <w:r>
        <w:t xml:space="preserve"> </w:t>
      </w:r>
      <w:r>
        <w:t xml:space="preserve">directional accuracy that makes it profitable.</w:t>
      </w:r>
    </w:p>
    <w:p>
      <w:pPr>
        <w:pStyle w:val="BodyText"/>
      </w:pPr>
      <w:r>
        <w:t xml:space="preserve">A genuine 85% would clear break-even by 13.5 points on BANKNIFTY futures and</w:t>
      </w:r>
      <w:r>
        <w:t xml:space="preserve"> </w:t>
      </w:r>
      <w:r>
        <w:t xml:space="preserve">still lose on options: such a claim is either an artefact of the kind measured in</w:t>
      </w:r>
      <w:r>
        <w:t xml:space="preserve"> </w:t>
      </w:r>
      <w:r>
        <w:t xml:space="preserve">Section </w:t>
      </w:r>
      <w:hyperlink w:anchor="sec:mech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or true and far less valuable than it sounds.</w:t>
      </w:r>
    </w:p>
    <w:bookmarkEnd w:id="41"/>
    <w:bookmarkStart w:id="44" w:name="what-is-predictable-instead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What Is Predictable Instead</w:t>
      </w:r>
    </w:p>
    <w:p>
      <w:pPr>
        <w:pStyle w:val="FirstParagraph"/>
      </w:pPr>
      <w:r>
        <w:t xml:space="preserve">These results went through the same harness, and what it leaves is narrow enough</w:t>
      </w:r>
      <w:r>
        <w:t xml:space="preserve"> </w:t>
      </w:r>
      <w:r>
        <w:t xml:space="preserve">to state precisely:</w:t>
      </w:r>
      <w:r>
        <w:t xml:space="preserve"> </w:t>
      </w:r>
      <w:r>
        <w:rPr>
          <w:iCs/>
          <w:i/>
        </w:rPr>
        <w:t xml:space="preserve">none of this project’s findings survives as a finding</w:t>
      </w:r>
      <w:r>
        <w:rPr>
          <w:iCs/>
          <w:i/>
        </w:rPr>
        <w:t xml:space="preserve"> </w:t>
      </w:r>
      <w:r>
        <w:rPr>
          <w:iCs/>
          <w:i/>
        </w:rPr>
        <w:t xml:space="preserve">of ours.</w:t>
      </w:r>
    </w:p>
    <w:bookmarkStart w:id="42" w:name="volatility-confirmed-but-not-ours."/>
    <w:p>
      <w:pPr>
        <w:pStyle w:val="Heading3"/>
      </w:pPr>
      <w:r>
        <w:t xml:space="preserve">Volatility, confirmed but not ours.</w:t>
      </w:r>
    </w:p>
    <w:p>
      <w:pPr>
        <w:pStyle w:val="FirstParagraph"/>
      </w:pPr>
      <w:r>
        <w:t xml:space="preserve">A binary magnitude target reaches 70.8% per bar and 71.3% per event on</w:t>
      </w:r>
      <w:r>
        <w:t xml:space="preserve"> </w:t>
      </w:r>
      <w:r>
        <w:t xml:space="preserve">BANKNIFTY (72.0 and 72.1 on NIFTY 50), with shuffled controls at 52–54%. That</w:t>
      </w:r>
      <w:r>
        <w:t xml:space="preserve"> </w:t>
      </w:r>
      <w:r>
        <w:t xml:space="preserve">it survives the correction which destroyed the directional result matters, since</w:t>
      </w:r>
      <w:r>
        <w:t xml:space="preserve"> </w:t>
      </w:r>
      <w:r>
        <w:t xml:space="preserve">an instrument flattening everything would be useless. But a persistence rule</w:t>
      </w:r>
      <w:r>
        <w:t xml:space="preserve"> </w:t>
      </w:r>
      <w:r>
        <w:t xml:space="preserve">already scores 67.4%, the edge is</w:t>
      </w:r>
      <w:r>
        <w:t xml:space="preserve"> </w:t>
      </w:r>
      <m:oMath>
        <m:r>
          <m:rPr>
            <m:sty m:val="p"/>
          </m:rPr>
          <m:t>+</m:t>
        </m:r>
        <m:r>
          <m:t>3.3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3.7</m:t>
        </m:r>
      </m:oMath>
      <w:r>
        <w:t xml:space="preserve"> </w:t>
      </w:r>
      <w:r>
        <w:t xml:space="preserve">points per event, and at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the two intervals overlap: this confirms volatility clustering</w:t>
      </w:r>
      <w:r>
        <w:t xml:space="preserve"> </w:t>
      </w:r>
      <w:r>
        <w:t xml:space="preserve">[26] rather than discovering anything.</w:t>
      </w:r>
    </w:p>
    <w:bookmarkEnd w:id="42"/>
    <w:bookmarkStart w:id="43" w:name="X77b3258b80cee52071e05f30d656bb7692ef17f"/>
    <w:p>
      <w:pPr>
        <w:pStyle w:val="Heading3"/>
      </w:pPr>
      <w:r>
        <w:t xml:space="preserve">Premium selling and positioning, withdrawn.</w:t>
      </w:r>
    </w:p>
    <w:p>
      <w:pPr>
        <w:pStyle w:val="FirstParagraph"/>
      </w:pPr>
      <w:r>
        <w:t xml:space="preserve">Short at-the-money straddles held to expiry, on real end-of-day premiums across</w:t>
      </w:r>
      <w:r>
        <w:t xml:space="preserve"> </w:t>
      </w:r>
      <w:r>
        <w:t xml:space="preserve">four entry points, are not significantly profitable on either index before or</w:t>
      </w:r>
      <w:r>
        <w:t xml:space="preserve"> </w:t>
      </w:r>
      <w:r>
        <w:t xml:space="preserve">after Benjamini–Hochberg, and no bootstrap interval on the mean excludes zero on</w:t>
      </w:r>
      <w:r>
        <w:t xml:space="preserve"> </w:t>
      </w:r>
      <w:r>
        <w:t xml:space="preserve">the profitable side; recentring and resampling gives a best-of-four null median</w:t>
      </w:r>
      <w:r>
        <w:t xml:space="preserve"> </w:t>
      </w:r>
      <w:r>
        <w:t xml:space="preserve">of 17.8 against an observed 12.1 on NIFTY (</w:t>
      </w:r>
      <m:oMath>
        <m:r>
          <m:t>P</m:t>
        </m:r>
        <m:r>
          <m:rPr>
            <m:sty m:val="p"/>
          </m:rPr>
          <m:t>=</m:t>
        </m:r>
        <m:r>
          <m:t>0.68</m:t>
        </m:r>
      </m:oMath>
      <w:r>
        <w:t xml:space="preserve">). The exchange also moved</w:t>
      </w:r>
      <w:r>
        <w:t xml:space="preserve"> </w:t>
      </w:r>
      <w:r>
        <w:t xml:space="preserve">BANKNIFTY options from weekly to monthly expiry mid-sample, so the indices were</w:t>
      </w:r>
      <w:r>
        <w:t xml:space="preserve"> </w:t>
      </w:r>
      <w:r>
        <w:t xml:space="preserve">never comparable: split on expiry spacing the weekly sub-sample returns</w:t>
      </w:r>
      <w:r>
        <w:t xml:space="preserve"> </w:t>
      </w:r>
      <m:oMath>
        <m:r>
          <m:rPr>
            <m:sty m:val="p"/>
          </m:rPr>
          <m:t>−</m:t>
        </m:r>
        <m:r>
          <m:t>67.5</m:t>
        </m:r>
      </m:oMath>
      <w:r>
        <w:t xml:space="preserve"> </w:t>
      </w:r>
      <w:r>
        <w:t xml:space="preserve">points per trade and the monthly</w:t>
      </w:r>
      <w:r>
        <w:t xml:space="preserve"> </w:t>
      </w:r>
      <m:oMath>
        <m:r>
          <m:rPr>
            <m:sty m:val="p"/>
          </m:rPr>
          <m:t>+</m:t>
        </m:r>
        <m:r>
          <m:t>57.5</m:t>
        </m:r>
      </m:oMath>
      <w:r>
        <w:t xml:space="preserve">. The premium is real and documented [27]; our measurement of it as an edge is withdrawn.</w:t>
      </w:r>
      <w:r>
        <w:t xml:space="preserve"> </w:t>
      </w:r>
      <w:r>
        <w:t xml:space="preserve">Option-chain positioning fares no better: over 2 181 days, six of eight</w:t>
      </w:r>
      <w:r>
        <w:t xml:space="preserve"> </w:t>
      </w:r>
      <w:r>
        <w:t xml:space="preserve">price-residual features clear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uncorrected and</w:t>
      </w:r>
      <w:r>
        <w:t xml:space="preserve"> </w:t>
      </w:r>
      <w:r>
        <w:rPr>
          <w:iCs/>
          <w:i/>
        </w:rPr>
        <w:t xml:space="preserve">one</w:t>
      </w:r>
      <w:r>
        <w:t xml:space="preserve"> </w:t>
      </w:r>
      <w:r>
        <w:t xml:space="preserve">survives</w:t>
      </w:r>
      <w:r>
        <w:t xml:space="preserve"> </w:t>
      </w:r>
      <w:r>
        <w:t xml:space="preserve">Benjamini–Hochberg — the daily change in the put–call open-interest ratio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IC</m:t>
        </m:r>
        <m:r>
          <m:rPr>
            <m:sty m:val="p"/>
          </m:rPr>
          <m:t>=</m:t>
        </m:r>
        <m:r>
          <m:t>0.059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2.8</m:t>
        </m:r>
      </m:oMath>
      <w:r>
        <w:t xml:space="preserve">), also the only feature strengthening in the</w:t>
      </w:r>
      <w:r>
        <w:t xml:space="preserve"> </w:t>
      </w:r>
      <w:r>
        <w:t xml:space="preserve">second half. Nothing in the price-only set clears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at all.</w:t>
      </w:r>
    </w:p>
    <w:bookmarkEnd w:id="43"/>
    <w:bookmarkEnd w:id="44"/>
    <w:bookmarkStart w:id="45" w:name="limitation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Limitations</w:t>
      </w:r>
    </w:p>
    <w:p>
      <w:pPr>
        <w:pStyle w:val="FirstParagraph"/>
      </w:pPr>
      <w:r>
        <w:t xml:space="preserve">The alternation correction assumes geometric run lengths; real runs depart from</w:t>
      </w:r>
      <w:r>
        <w:t xml:space="preserve"> </w:t>
      </w:r>
      <w:r>
        <w:t xml:space="preserve">that, which is why coverage lands near 93% rather than 95%. Two indices carry</w:t>
      </w:r>
      <w:r>
        <w:t xml:space="preserve"> </w:t>
      </w:r>
      <w:r>
        <w:t xml:space="preserve">the primary intraday analysis over seventeen months in one market; the ceiling</w:t>
      </w:r>
      <w:r>
        <w:t xml:space="preserve"> </w:t>
      </w:r>
      <w:r>
        <w:t xml:space="preserve">test replicates across five, but the model zoo and strategy sweep do not.</w:t>
      </w:r>
      <w:r>
        <w:t xml:space="preserve"> </w:t>
      </w:r>
      <w:r>
        <w:t xml:space="preserve">Break-even is computed for two payoff models, neither of which models the price</w:t>
      </w:r>
      <w:r>
        <w:t xml:space="preserve"> </w:t>
      </w:r>
      <w:r>
        <w:t xml:space="preserve">path. Two figures that were re-run did not reproduce and are withdrawn in place</w:t>
      </w:r>
      <w:r>
        <w:t xml:space="preserve"> </w:t>
      </w:r>
      <w:r>
        <w:t xml:space="preserve">rather than quietly deleted, and our Temporal Fusion Transformer is a compact</w:t>
      </w:r>
      <w:r>
        <w:t xml:space="preserve"> </w:t>
      </w:r>
      <w:r>
        <w:t xml:space="preserve">variant, not the published architecture [24]. Finally, the order-flow</w:t>
      </w:r>
      <w:r>
        <w:t xml:space="preserve"> </w:t>
      </w:r>
      <w:r>
        <w:t xml:space="preserve">hypothesis, where the literature locates genuine short-horizon alpha</w:t>
      </w:r>
      <w:r>
        <w:t xml:space="preserve"> </w:t>
      </w:r>
      <w:r>
        <w:t xml:space="preserve">[16, 15], is untested here for want of message-level</w:t>
      </w:r>
      <w:r>
        <w:t xml:space="preserve"> </w:t>
      </w:r>
      <w:r>
        <w:t xml:space="preserve">history.</w:t>
      </w:r>
    </w:p>
    <w:bookmarkEnd w:id="45"/>
    <w:bookmarkStart w:id="47" w:name="conclusion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Conclusion</w:t>
      </w:r>
    </w:p>
    <w:p>
      <w:pPr>
        <w:pStyle w:val="FirstParagraph"/>
      </w:pPr>
      <w:r>
        <w:t xml:space="preserve">The headline metric of intraday directional forecasting is not merely noisy; its</w:t>
      </w:r>
      <w:r>
        <w:t xml:space="preserve"> </w:t>
      </w:r>
      <w:r>
        <w:t xml:space="preserve">stated precision is systematically wrong, by enough to make a coinflip look like</w:t>
      </w:r>
      <w:r>
        <w:t xml:space="preserve"> </w:t>
      </w:r>
      <w:r>
        <w:t xml:space="preserve">a discovery. Applied to our own work the correction leaves nothing standing. Sixteen of 48</w:t>
      </w:r>
      <w:r>
        <w:t xml:space="preserve"> </w:t>
      </w:r>
      <w:r>
        <w:t xml:space="preserve">model–index–horizon tests clear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per bar and none clears it per event;</w:t>
      </w:r>
      <w:r>
        <w:t xml:space="preserve"> </w:t>
      </w:r>
      <w:r>
        <w:t xml:space="preserve">86 strategies produce a winner worse than a bootstrap null; premium selling,</w:t>
      </w:r>
      <w:r>
        <w:t xml:space="preserve"> </w:t>
      </w:r>
      <w:r>
        <w:t xml:space="preserve">published as this project’s one measurable edge, fails the same correction; and</w:t>
      </w:r>
      <w:r>
        <w:t xml:space="preserve"> </w:t>
      </w:r>
      <w:r>
        <w:t xml:space="preserve">the one untouched result confirms volatility clustering rather than finding</w:t>
      </w:r>
      <w:r>
        <w:t xml:space="preserve"> </w:t>
      </w:r>
      <w:r>
        <w:t xml:space="preserve">anything new.</w:t>
      </w:r>
    </w:p>
    <w:p>
      <w:pPr>
        <w:pStyle w:val="BodyText"/>
      </w:pPr>
      <w:r>
        <w:t xml:space="preserve">The honest summary is that this project found nothing tradeable, and its value</w:t>
      </w:r>
      <w:r>
        <w:t xml:space="preserve"> </w:t>
      </w:r>
      <w:r>
        <w:t xml:space="preserve">lies in how thoroughly that was established. What we offer is a method: an</w:t>
      </w:r>
      <w:r>
        <w:t xml:space="preserve"> </w:t>
      </w:r>
      <w:r>
        <w:t xml:space="preserve">effective sample size for overlapping persistent forecasts, a calibrated interval</w:t>
      </w:r>
      <w:r>
        <w:t xml:space="preserve"> </w:t>
      </w:r>
      <w:r>
        <w:t xml:space="preserve">built on it, and a framing that turns an accuracy figure into a question about</w:t>
      </w:r>
      <w:r>
        <w:t xml:space="preserve"> </w:t>
      </w:r>
      <w:r>
        <w:t xml:space="preserve">cost. Scoring unit, effective sample size, multiplicity correction, a</w:t>
      </w:r>
      <w:r>
        <w:t xml:space="preserve"> </w:t>
      </w:r>
      <w:r>
        <w:t xml:space="preserve">shuffled-label control and an explicit cost model are not optional refinements:</w:t>
      </w:r>
      <w:r>
        <w:t xml:space="preserve"> </w:t>
      </w:r>
      <w:r>
        <w:t xml:space="preserve">without them an accuracy figure means nothing, and we know that because we</w:t>
      </w:r>
      <w:r>
        <w:t xml:space="preserve"> </w:t>
      </w:r>
      <w:r>
        <w:t xml:space="preserve">published several that did not.</w:t>
      </w:r>
    </w:p>
    <w:bookmarkStart w:id="46" w:name="X010a9e02ff7e2b7713754ff043909b1a3f1d408"/>
    <w:p>
      <w:pPr>
        <w:pStyle w:val="Heading2"/>
      </w:pPr>
      <w:r>
        <w:t xml:space="preserve">Reproducibility, data availability and scope.</w:t>
      </w:r>
    </w:p>
    <w:p>
      <w:pPr>
        <w:pStyle w:val="FirstParagraph"/>
      </w:pPr>
      <w:r>
        <w:t xml:space="preserve">Every number here is regenerated by a script in the public repository, with the</w:t>
      </w:r>
      <w:r>
        <w:t xml:space="preserve"> </w:t>
      </w:r>
      <w:r>
        <w:t xml:space="preserve">raw output of each committed alongside it, at</w:t>
      </w:r>
      <w:r>
        <w:t xml:space="preserve"> </w:t>
      </w:r>
      <w:hyperlink r:id="rId20">
        <w:r>
          <w:rPr>
            <w:rStyle w:val="Hyperlink"/>
          </w:rPr>
          <w:t xml:space="preserve">https://github.com/rachitranka25/accuracy-illusion</w:t>
        </w:r>
      </w:hyperlink>
      <w:r>
        <w:t xml:space="preserve">. That repository holds</w:t>
      </w:r>
      <w:r>
        <w:t xml:space="preserve"> </w:t>
      </w:r>
      <w:r>
        <w:t xml:space="preserve">the project’s complete research record, including the positive results withdrawn</w:t>
      </w:r>
      <w:r>
        <w:t xml:space="preserve"> </w:t>
      </w:r>
      <w:r>
        <w:t xml:space="preserve">above; all experiments use a fixed seed, and collectors for every data source are</w:t>
      </w:r>
      <w:r>
        <w:t xml:space="preserve"> </w:t>
      </w:r>
      <w:r>
        <w:t xml:space="preserve">included so the corpus can be rebuilt. This is a measurement study, not</w:t>
      </w:r>
      <w:r>
        <w:t xml:space="preserve"> </w:t>
      </w:r>
      <w:r>
        <w:t xml:space="preserve">investment advice, and its central finding is one we apply first to our own</w:t>
      </w:r>
      <w:r>
        <w:t xml:space="preserve"> </w:t>
      </w:r>
      <w:r>
        <w:t xml:space="preserve">published claims.</w:t>
      </w:r>
    </w:p>
    <w:bookmarkEnd w:id="46"/>
    <w:bookmarkEnd w:id="47"/>
    <w:bookmarkStart w:id="4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Timmermann, A., Granger, C.W.J.: Efficient market hypothesis and forecasting.</w:t>
      </w:r>
      <w:r>
        <w:t xml:space="preserve"> </w:t>
      </w:r>
      <w:r>
        <w:t xml:space="preserve">Int. J. Forecast.</w:t>
      </w:r>
      <w:r>
        <w:t xml:space="preserve"> </w:t>
      </w:r>
      <w:r>
        <w:rPr>
          <w:bCs/>
          <w:b/>
        </w:rPr>
        <w:t xml:space="preserve">20</w:t>
      </w:r>
      <w:r>
        <w:t xml:space="preserve">(1), 15–27 (2004)</w:t>
      </w:r>
    </w:p>
    <w:p>
      <w:pPr>
        <w:pStyle w:val="BodyText"/>
      </w:pPr>
      <w:r>
        <w:t xml:space="preserve">[2]</w:t>
      </w:r>
      <w:r>
        <w:t xml:space="preserve"> </w:t>
      </w:r>
      <w:r>
        <w:t xml:space="preserve">Sullivan, R., Timmermann, A., White, H.: Data-snooping, technical trading rule</w:t>
      </w:r>
      <w:r>
        <w:t xml:space="preserve"> </w:t>
      </w:r>
      <w:r>
        <w:t xml:space="preserve">performance, and the bootstrap. J. Finance</w:t>
      </w:r>
      <w:r>
        <w:t xml:space="preserve"> </w:t>
      </w:r>
      <w:r>
        <w:rPr>
          <w:bCs/>
          <w:b/>
        </w:rPr>
        <w:t xml:space="preserve">54</w:t>
      </w:r>
      <w:r>
        <w:t xml:space="preserve">(5), 1647–1691 (1999)</w:t>
      </w:r>
    </w:p>
    <w:p>
      <w:pPr>
        <w:pStyle w:val="BodyText"/>
      </w:pPr>
      <w:r>
        <w:t xml:space="preserve">[3]</w:t>
      </w:r>
      <w:r>
        <w:t xml:space="preserve"> </w:t>
      </w:r>
      <w:r>
        <w:t xml:space="preserve">Sezer, O.B., Gudelek, M.U., Ozbayoglu, A.M.: Financial time series forecasting</w:t>
      </w:r>
      <w:r>
        <w:t xml:space="preserve"> </w:t>
      </w:r>
      <w:r>
        <w:t xml:space="preserve">with deep learning: a systematic literature review 2005–2019. Appl. Soft</w:t>
      </w:r>
      <w:r>
        <w:t xml:space="preserve"> </w:t>
      </w:r>
      <w:r>
        <w:t xml:space="preserve">Comput.</w:t>
      </w:r>
      <w:r>
        <w:t xml:space="preserve"> </w:t>
      </w:r>
      <w:r>
        <w:rPr>
          <w:bCs/>
          <w:b/>
        </w:rPr>
        <w:t xml:space="preserve">90</w:t>
      </w:r>
      <w:r>
        <w:t xml:space="preserve">, 106181 (2020)</w:t>
      </w:r>
    </w:p>
    <w:p>
      <w:pPr>
        <w:pStyle w:val="BodyText"/>
      </w:pPr>
      <w:r>
        <w:t xml:space="preserve">[4]</w:t>
      </w:r>
      <w:r>
        <w:t xml:space="preserve"> </w:t>
      </w:r>
      <w:r>
        <w:t xml:space="preserve">Hansen, L.P., Hodrick, R.J.: Forward exchange rates as optimal predictors of</w:t>
      </w:r>
      <w:r>
        <w:t xml:space="preserve"> </w:t>
      </w:r>
      <w:r>
        <w:t xml:space="preserve">future spot rates: an econometric analysis. J. Polit. Econ.</w:t>
      </w:r>
      <w:r>
        <w:t xml:space="preserve"> </w:t>
      </w:r>
      <w:r>
        <w:rPr>
          <w:bCs/>
          <w:b/>
        </w:rPr>
        <w:t xml:space="preserve">88</w:t>
      </w:r>
      <w:r>
        <w:t xml:space="preserve">(5),</w:t>
      </w:r>
      <w:r>
        <w:t xml:space="preserve"> </w:t>
      </w:r>
      <w:r>
        <w:t xml:space="preserve">829–853 (1980)</w:t>
      </w:r>
    </w:p>
    <w:p>
      <w:pPr>
        <w:pStyle w:val="BodyText"/>
      </w:pPr>
      <w:r>
        <w:t xml:space="preserve">[5]</w:t>
      </w:r>
      <w:r>
        <w:t xml:space="preserve"> </w:t>
      </w:r>
      <w:r>
        <w:t xml:space="preserve">Newey, W.K., West, K.D.: A simple, positive semi-definite, heteroskedasticity</w:t>
      </w:r>
      <w:r>
        <w:t xml:space="preserve"> </w:t>
      </w:r>
      <w:r>
        <w:t xml:space="preserve">and autocorrelation consistent covariance matrix. Econometrica</w:t>
      </w:r>
      <w:r>
        <w:t xml:space="preserve"> </w:t>
      </w:r>
      <w:r>
        <w:rPr>
          <w:bCs/>
          <w:b/>
        </w:rPr>
        <w:t xml:space="preserve">55</w:t>
      </w:r>
      <w:r>
        <w:t xml:space="preserve">(3),</w:t>
      </w:r>
      <w:r>
        <w:t xml:space="preserve"> </w:t>
      </w:r>
      <w:r>
        <w:t xml:space="preserve">703–708 (1987)</w:t>
      </w:r>
    </w:p>
    <w:p>
      <w:pPr>
        <w:pStyle w:val="BodyText"/>
      </w:pPr>
      <w:r>
        <w:t xml:space="preserve">[6]</w:t>
      </w:r>
      <w:r>
        <w:t xml:space="preserve"> </w:t>
      </w:r>
      <w:r>
        <w:t xml:space="preserve">Kish, L.: Survey Sampling. Wiley, New York (1965)</w:t>
      </w:r>
    </w:p>
    <w:p>
      <w:pPr>
        <w:pStyle w:val="BodyText"/>
      </w:pPr>
      <w:r>
        <w:t xml:space="preserve">[7]</w:t>
      </w:r>
      <w:r>
        <w:t xml:space="preserve"> </w:t>
      </w:r>
      <w:r>
        <w:t xml:space="preserve">Boudoukh, J., Richardson, M., Whitelaw, R.F.: The myth of long-horizon</w:t>
      </w:r>
      <w:r>
        <w:t xml:space="preserve"> </w:t>
      </w:r>
      <w:r>
        <w:t xml:space="preserve">predictability. Rev. Financ. Stud.</w:t>
      </w:r>
      <w:r>
        <w:t xml:space="preserve"> </w:t>
      </w:r>
      <w:r>
        <w:rPr>
          <w:bCs/>
          <w:b/>
        </w:rPr>
        <w:t xml:space="preserve">21</w:t>
      </w:r>
      <w:r>
        <w:t xml:space="preserve">(4), 1577–1605 (2008)</w:t>
      </w:r>
    </w:p>
    <w:p>
      <w:pPr>
        <w:pStyle w:val="BodyText"/>
      </w:pPr>
      <w:r>
        <w:t xml:space="preserve">[8]</w:t>
      </w:r>
      <w:r>
        <w:t xml:space="preserve"> </w:t>
      </w:r>
      <w:r>
        <w:t xml:space="preserve">Harvey, C.R., Liu, Y., Zhu, H.: …and the cross-section of expected</w:t>
      </w:r>
      <w:r>
        <w:t xml:space="preserve"> </w:t>
      </w:r>
      <w:r>
        <w:t xml:space="preserve">returns. Rev. Financ. Stud.</w:t>
      </w:r>
      <w:r>
        <w:t xml:space="preserve"> </w:t>
      </w:r>
      <w:r>
        <w:rPr>
          <w:bCs/>
          <w:b/>
        </w:rPr>
        <w:t xml:space="preserve">29</w:t>
      </w:r>
      <w:r>
        <w:t xml:space="preserve">(1), 5–68 (2016)</w:t>
      </w:r>
    </w:p>
    <w:p>
      <w:pPr>
        <w:pStyle w:val="BodyText"/>
      </w:pPr>
      <w:r>
        <w:t xml:space="preserve">[9]</w:t>
      </w:r>
      <w:r>
        <w:t xml:space="preserve"> </w:t>
      </w:r>
      <w:r>
        <w:t xml:space="preserve">Bailey, D.H., López de Prado, M.: The deflated Sharpe ratio: correcting for</w:t>
      </w:r>
      <w:r>
        <w:t xml:space="preserve"> </w:t>
      </w:r>
      <w:r>
        <w:t xml:space="preserve">selection bias, backtest overfitting, and non-normality. J. Portf. Manage.</w:t>
      </w:r>
      <w:r>
        <w:t xml:space="preserve"> </w:t>
      </w:r>
      <w:r>
        <w:rPr>
          <w:bCs/>
          <w:b/>
        </w:rPr>
        <w:t xml:space="preserve">40</w:t>
      </w:r>
      <w:r>
        <w:t xml:space="preserve">(5), 94–107 (2014)</w:t>
      </w:r>
    </w:p>
    <w:p>
      <w:pPr>
        <w:pStyle w:val="BodyText"/>
      </w:pPr>
      <w:r>
        <w:t xml:space="preserve">[10]</w:t>
      </w:r>
      <w:r>
        <w:t xml:space="preserve"> </w:t>
      </w:r>
      <w:r>
        <w:t xml:space="preserve">Bailey, D.H., et al.: The probability of</w:t>
      </w:r>
      <w:r>
        <w:t xml:space="preserve"> </w:t>
      </w:r>
      <w:r>
        <w:t xml:space="preserve">backtest overfitting. J. Comput. Finance</w:t>
      </w:r>
      <w:r>
        <w:t xml:space="preserve"> </w:t>
      </w:r>
      <w:r>
        <w:rPr>
          <w:bCs/>
          <w:b/>
        </w:rPr>
        <w:t xml:space="preserve">20</w:t>
      </w:r>
      <w:r>
        <w:t xml:space="preserve">(4), 39–70 (2017)</w:t>
      </w:r>
    </w:p>
    <w:p>
      <w:pPr>
        <w:pStyle w:val="BodyText"/>
      </w:pPr>
      <w:r>
        <w:t xml:space="preserve">[11]</w:t>
      </w:r>
      <w:r>
        <w:t xml:space="preserve"> </w:t>
      </w:r>
      <w:r>
        <w:t xml:space="preserve">White, H.: A reality check for data snooping. Econometrica</w:t>
      </w:r>
      <w:r>
        <w:t xml:space="preserve"> </w:t>
      </w:r>
      <w:r>
        <w:rPr>
          <w:bCs/>
          <w:b/>
        </w:rPr>
        <w:t xml:space="preserve">68</w:t>
      </w:r>
      <w:r>
        <w:t xml:space="preserve">(5),</w:t>
      </w:r>
      <w:r>
        <w:t xml:space="preserve"> </w:t>
      </w:r>
      <w:r>
        <w:t xml:space="preserve">1097–1126 (2000)</w:t>
      </w:r>
    </w:p>
    <w:p>
      <w:pPr>
        <w:pStyle w:val="BodyText"/>
      </w:pPr>
      <w:r>
        <w:t xml:space="preserve">[12]</w:t>
      </w:r>
      <w:r>
        <w:t xml:space="preserve"> </w:t>
      </w:r>
      <w:r>
        <w:t xml:space="preserve">Benjamini, Y., Hochberg, Y.: Controlling the false discovery rate: a practical</w:t>
      </w:r>
      <w:r>
        <w:t xml:space="preserve"> </w:t>
      </w:r>
      <w:r>
        <w:t xml:space="preserve">and powerful approach to multiple testing. J. R. Stat. Soc. B</w:t>
      </w:r>
      <w:r>
        <w:t xml:space="preserve"> </w:t>
      </w:r>
      <w:r>
        <w:rPr>
          <w:bCs/>
          <w:b/>
        </w:rPr>
        <w:t xml:space="preserve">57</w:t>
      </w:r>
      <w:r>
        <w:t xml:space="preserve">(1),</w:t>
      </w:r>
      <w:r>
        <w:t xml:space="preserve"> </w:t>
      </w:r>
      <w:r>
        <w:t xml:space="preserve">289–300 (1995)</w:t>
      </w:r>
    </w:p>
    <w:p>
      <w:pPr>
        <w:pStyle w:val="BodyText"/>
      </w:pPr>
      <w:r>
        <w:t xml:space="preserve">[13]</w:t>
      </w:r>
      <w:r>
        <w:t xml:space="preserve"> </w:t>
      </w:r>
      <w:r>
        <w:t xml:space="preserve">Fischer, T., Krauss, C.: Deep learning with long short-term memory networks for</w:t>
      </w:r>
      <w:r>
        <w:t xml:space="preserve"> </w:t>
      </w:r>
      <w:r>
        <w:t xml:space="preserve">financial market predictions. Eur. J. Oper. Res.</w:t>
      </w:r>
      <w:r>
        <w:t xml:space="preserve"> </w:t>
      </w:r>
      <w:r>
        <w:rPr>
          <w:bCs/>
          <w:b/>
        </w:rPr>
        <w:t xml:space="preserve">270</w:t>
      </w:r>
      <w:r>
        <w:t xml:space="preserve">(2), 654–669</w:t>
      </w:r>
      <w:r>
        <w:t xml:space="preserve"> </w:t>
      </w:r>
      <w:r>
        <w:t xml:space="preserve">(2018)</w:t>
      </w:r>
    </w:p>
    <w:p>
      <w:pPr>
        <w:pStyle w:val="BodyText"/>
      </w:pPr>
      <w:r>
        <w:t xml:space="preserve">[14]</w:t>
      </w:r>
      <w:r>
        <w:t xml:space="preserve"> </w:t>
      </w:r>
      <w:r>
        <w:t xml:space="preserve">Gu, S., Kelly, B., Xiu, D.: Empirical asset pricing via machine learning. Rev.</w:t>
      </w:r>
      <w:r>
        <w:t xml:space="preserve"> </w:t>
      </w:r>
      <w:r>
        <w:t xml:space="preserve">Financ. Stud.</w:t>
      </w:r>
      <w:r>
        <w:t xml:space="preserve"> </w:t>
      </w:r>
      <w:r>
        <w:rPr>
          <w:bCs/>
          <w:b/>
        </w:rPr>
        <w:t xml:space="preserve">33</w:t>
      </w:r>
      <w:r>
        <w:t xml:space="preserve">(5), 2223–2273 (2020)</w:t>
      </w:r>
    </w:p>
    <w:p>
      <w:pPr>
        <w:pStyle w:val="BodyText"/>
      </w:pPr>
      <w:r>
        <w:t xml:space="preserve">[15]</w:t>
      </w:r>
      <w:r>
        <w:t xml:space="preserve"> </w:t>
      </w:r>
      <w:r>
        <w:t xml:space="preserve">Zhang, Z., Zohren, S., Roberts, S.: DeepLOB: deep convolutional neural networks</w:t>
      </w:r>
      <w:r>
        <w:t xml:space="preserve"> </w:t>
      </w:r>
      <w:r>
        <w:t xml:space="preserve">for limit order books. IEEE Trans. Signal Process.</w:t>
      </w:r>
      <w:r>
        <w:t xml:space="preserve"> </w:t>
      </w:r>
      <w:r>
        <w:rPr>
          <w:bCs/>
          <w:b/>
        </w:rPr>
        <w:t xml:space="preserve">67</w:t>
      </w:r>
      <w:r>
        <w:t xml:space="preserve">(11), 3001–3012</w:t>
      </w:r>
      <w:r>
        <w:t xml:space="preserve"> </w:t>
      </w:r>
      <w:r>
        <w:t xml:space="preserve">(2019)</w:t>
      </w:r>
    </w:p>
    <w:p>
      <w:pPr>
        <w:pStyle w:val="BodyText"/>
      </w:pPr>
      <w:r>
        <w:t xml:space="preserve">[16]</w:t>
      </w:r>
      <w:r>
        <w:t xml:space="preserve"> </w:t>
      </w:r>
      <w:r>
        <w:t xml:space="preserve">Kolm, P.N., Turiel, J., Westray, N.: Deep order flow imbalance: extracting alpha</w:t>
      </w:r>
      <w:r>
        <w:t xml:space="preserve"> </w:t>
      </w:r>
      <w:r>
        <w:t xml:space="preserve">at multiple horizons from the limit order book. Math. Finance</w:t>
      </w:r>
      <w:r>
        <w:t xml:space="preserve"> </w:t>
      </w:r>
      <w:r>
        <w:rPr>
          <w:bCs/>
          <w:b/>
        </w:rPr>
        <w:t xml:space="preserve">33</w:t>
      </w:r>
      <w:r>
        <w:t xml:space="preserve">(4),</w:t>
      </w:r>
      <w:r>
        <w:t xml:space="preserve"> </w:t>
      </w:r>
      <w:r>
        <w:t xml:space="preserve">1044–1081 (2023)</w:t>
      </w:r>
    </w:p>
    <w:p>
      <w:pPr>
        <w:pStyle w:val="BodyText"/>
      </w:pPr>
      <w:r>
        <w:t xml:space="preserve">[17]</w:t>
      </w:r>
      <w:r>
        <w:t xml:space="preserve"> </w:t>
      </w:r>
      <w:r>
        <w:t xml:space="preserve">López de Prado, M.: Advances in Financial Machine Learning. Wiley, Hoboken</w:t>
      </w:r>
      <w:r>
        <w:t xml:space="preserve"> </w:t>
      </w:r>
      <w:r>
        <w:t xml:space="preserve">(2018)</w:t>
      </w:r>
    </w:p>
    <w:p>
      <w:pPr>
        <w:pStyle w:val="BodyText"/>
      </w:pPr>
      <w:r>
        <w:t xml:space="preserve">[18]</w:t>
      </w:r>
      <w:r>
        <w:t xml:space="preserve"> </w:t>
      </w:r>
      <w:r>
        <w:t xml:space="preserve">Clopper, C.J., Pearson, E.S.: The use of confidence or fiducial limits</w:t>
      </w:r>
      <w:r>
        <w:t xml:space="preserve"> </w:t>
      </w:r>
      <w:r>
        <w:t xml:space="preserve">illustrated in the case of the binomial. Biometrika</w:t>
      </w:r>
      <w:r>
        <w:t xml:space="preserve"> </w:t>
      </w:r>
      <w:r>
        <w:rPr>
          <w:bCs/>
          <w:b/>
        </w:rPr>
        <w:t xml:space="preserve">26</w:t>
      </w:r>
      <w:r>
        <w:t xml:space="preserve">(4), 404–413</w:t>
      </w:r>
      <w:r>
        <w:t xml:space="preserve"> </w:t>
      </w:r>
      <w:r>
        <w:t xml:space="preserve">(1934)</w:t>
      </w:r>
    </w:p>
    <w:p>
      <w:pPr>
        <w:pStyle w:val="BodyText"/>
      </w:pPr>
      <w:r>
        <w:t xml:space="preserve">[19]</w:t>
      </w:r>
      <w:r>
        <w:t xml:space="preserve"> </w:t>
      </w:r>
      <w:r>
        <w:t xml:space="preserve">Pesaran, M.H., Timmermann, A.: A simple nonparametric test of predictive</w:t>
      </w:r>
      <w:r>
        <w:t xml:space="preserve"> </w:t>
      </w:r>
      <w:r>
        <w:t xml:space="preserve">performance. J. Bus. Econ. Stat.</w:t>
      </w:r>
      <w:r>
        <w:t xml:space="preserve"> </w:t>
      </w:r>
      <w:r>
        <w:rPr>
          <w:bCs/>
          <w:b/>
        </w:rPr>
        <w:t xml:space="preserve">10</w:t>
      </w:r>
      <w:r>
        <w:t xml:space="preserve">(4), 461–465 (1992)</w:t>
      </w:r>
    </w:p>
    <w:p>
      <w:pPr>
        <w:pStyle w:val="BodyText"/>
      </w:pPr>
      <w:r>
        <w:t xml:space="preserve">[20]</w:t>
      </w:r>
      <w:r>
        <w:t xml:space="preserve"> </w:t>
      </w:r>
      <w:r>
        <w:t xml:space="preserve">Ke, G., et al.: LightGBM: a highly efficient gradient boosting decision tree. In: Advances in</w:t>
      </w:r>
      <w:r>
        <w:t xml:space="preserve"> </w:t>
      </w:r>
      <w:r>
        <w:t xml:space="preserve">Neural Information Processing Systems, vol. 30, pp. 3146–3154 (2017)</w:t>
      </w:r>
    </w:p>
    <w:p>
      <w:pPr>
        <w:pStyle w:val="BodyText"/>
      </w:pPr>
      <w:r>
        <w:t xml:space="preserve">[21]</w:t>
      </w:r>
      <w:r>
        <w:t xml:space="preserve"> </w:t>
      </w:r>
      <w:r>
        <w:t xml:space="preserve">Chen, T., Guestrin, C.: XGBoost: a scalable tree boosting system. In:</w:t>
      </w:r>
      <w:r>
        <w:t xml:space="preserve"> </w:t>
      </w:r>
      <w:r>
        <w:t xml:space="preserve">Proceedings of the 22nd ACM SIGKDD International Conference on Knowledge</w:t>
      </w:r>
      <w:r>
        <w:t xml:space="preserve"> </w:t>
      </w:r>
      <w:r>
        <w:t xml:space="preserve">Discovery and Data Mining, pp. 785–794 (2016)</w:t>
      </w:r>
    </w:p>
    <w:p>
      <w:pPr>
        <w:pStyle w:val="BodyText"/>
      </w:pPr>
      <w:r>
        <w:t xml:space="preserve">[22]</w:t>
      </w:r>
      <w:r>
        <w:t xml:space="preserve"> </w:t>
      </w:r>
      <w:r>
        <w:t xml:space="preserve">Hochreiter, S., Schmidhuber, J.: Long short-term memory. Neural Comput.</w:t>
      </w:r>
      <w:r>
        <w:t xml:space="preserve"> </w:t>
      </w:r>
      <w:r>
        <w:rPr>
          <w:bCs/>
          <w:b/>
        </w:rPr>
        <w:t xml:space="preserve">9</w:t>
      </w:r>
      <w:r>
        <w:t xml:space="preserve">(8), 1735–1780 (1997)</w:t>
      </w:r>
    </w:p>
    <w:p>
      <w:pPr>
        <w:pStyle w:val="BodyText"/>
      </w:pPr>
      <w:r>
        <w:t xml:space="preserve">[23]</w:t>
      </w:r>
      <w:r>
        <w:t xml:space="preserve"> </w:t>
      </w:r>
      <w:r>
        <w:t xml:space="preserve">Vaswani, A., et al.: Attention is all you need. In: Advances in Neural</w:t>
      </w:r>
      <w:r>
        <w:t xml:space="preserve"> </w:t>
      </w:r>
      <w:r>
        <w:t xml:space="preserve">Information Processing Systems, vol. 30, pp. 5998–6008 (2017)</w:t>
      </w:r>
    </w:p>
    <w:p>
      <w:pPr>
        <w:pStyle w:val="BodyText"/>
      </w:pPr>
      <w:r>
        <w:t xml:space="preserve">[24]</w:t>
      </w:r>
      <w:r>
        <w:t xml:space="preserve"> </w:t>
      </w:r>
      <w:r>
        <w:t xml:space="preserve">Lim, B., et al.: Temporal fusion transformers</w:t>
      </w:r>
      <w:r>
        <w:t xml:space="preserve"> </w:t>
      </w:r>
      <w:r>
        <w:t xml:space="preserve">for interpretable multi-horizon time series forecasting. Int. J. Forecast.</w:t>
      </w:r>
      <w:r>
        <w:t xml:space="preserve"> </w:t>
      </w:r>
      <w:r>
        <w:rPr>
          <w:bCs/>
          <w:b/>
        </w:rPr>
        <w:t xml:space="preserve">37</w:t>
      </w:r>
      <w:r>
        <w:t xml:space="preserve">(4), 1748–1764 (2021)</w:t>
      </w:r>
    </w:p>
    <w:p>
      <w:pPr>
        <w:pStyle w:val="BodyText"/>
      </w:pPr>
      <w:r>
        <w:t xml:space="preserve">[25]</w:t>
      </w:r>
      <w:r>
        <w:t xml:space="preserve"> </w:t>
      </w:r>
      <w:r>
        <w:t xml:space="preserve">Politis, D.N., Romano, J.P.: A circular block-resampling procedure for</w:t>
      </w:r>
      <w:r>
        <w:t xml:space="preserve"> </w:t>
      </w:r>
      <w:r>
        <w:t xml:space="preserve">stationary data. In: Exploring the Limits of Bootstrap, pp. 263–270. Wiley, New</w:t>
      </w:r>
      <w:r>
        <w:t xml:space="preserve"> </w:t>
      </w:r>
      <w:r>
        <w:t xml:space="preserve">York (1992)</w:t>
      </w:r>
    </w:p>
    <w:p>
      <w:pPr>
        <w:pStyle w:val="BodyText"/>
      </w:pPr>
      <w:r>
        <w:t xml:space="preserve">[26]</w:t>
      </w:r>
      <w:r>
        <w:t xml:space="preserve"> </w:t>
      </w:r>
      <w:r>
        <w:t xml:space="preserve">Engle, R.F.: Autoregressive conditional heteroscedasticity with estimates of the</w:t>
      </w:r>
      <w:r>
        <w:t xml:space="preserve"> </w:t>
      </w:r>
      <w:r>
        <w:t xml:space="preserve">variance of United Kingdom inflation. Econometrica</w:t>
      </w:r>
      <w:r>
        <w:t xml:space="preserve"> </w:t>
      </w:r>
      <w:r>
        <w:rPr>
          <w:bCs/>
          <w:b/>
        </w:rPr>
        <w:t xml:space="preserve">50</w:t>
      </w:r>
      <w:r>
        <w:t xml:space="preserve">(4), 987–1007</w:t>
      </w:r>
      <w:r>
        <w:t xml:space="preserve"> </w:t>
      </w:r>
      <w:r>
        <w:t xml:space="preserve">(1982)</w:t>
      </w:r>
    </w:p>
    <w:p>
      <w:pPr>
        <w:pStyle w:val="BodyText"/>
      </w:pPr>
      <w:r>
        <w:t xml:space="preserve">[27]</w:t>
      </w:r>
      <w:r>
        <w:t xml:space="preserve"> </w:t>
      </w:r>
      <w:r>
        <w:t xml:space="preserve">Carr, P., Wu, L.: Variance risk premiums. Rev. Financ. Stud.</w:t>
      </w:r>
      <w:r>
        <w:t xml:space="preserve"> </w:t>
      </w:r>
      <w:r>
        <w:rPr>
          <w:bCs/>
          <w:b/>
        </w:rPr>
        <w:t xml:space="preserve">22</w:t>
      </w:r>
      <w:r>
        <w:t xml:space="preserve">(3),</w:t>
      </w:r>
      <w:r>
        <w:t xml:space="preserve"> </w:t>
      </w:r>
      <w:r>
        <w:t xml:space="preserve">1311–1341 (2009)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rachitranka25/accuracy-illus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rachitranka25/accuracy-illus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Accuracy Illusion: How Overlapping Samples Manufacture Confidence, Not Skill, in Intraday Index Forecasting</dc:title>
  <dc:creator>Rachit Ranka; Aaditya Saini Department of Computer Science Engineering, Chandigarh University, Mohali, India rankarachit5@gmail.com, aadityasaini899@gmail.com</dc:creator>
  <cp:keywords/>
  <dcterms:created xsi:type="dcterms:W3CDTF">2026-10-01T08:24:41Z</dcterms:created>
  <dcterms:modified xsi:type="dcterms:W3CDTF">2026-10-01T08:24:41Z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Intraday forecasting systems routinely report directional hit-rates between 60% and 85%, and those figures move real capital. We show they are not valid estimates of skill. A k-bar-ahead forecast issued every bar shares k{-}1 of its k outcome bars with its neighbour; when the model’s calls also persist, as they do on a live system we instrument, the reported hit-rate acquires a variance far larger than its nominal sample size implies. The reading is not biased upward. Its stated precision is. A forecaster with exactly zero skill, simulated against real NSE index bars, posts a \geq71% session once in 48 while reporting an interval 1.68\times too narrow, rising to 3.40\times at the per-minute density these systems publish. We give the closed form behind this, the classical design effect with clusters given by runs of identical calls, and a calibrated interval built on it that covers at 93% where the conventional one covers at 73%. Applied to our own results it leaves nothing: across 48 model–index–horizon tests, 16 clear p&lt;0.05 scored per bar and zero clear it per event. Break-even accuracy derived from measured move distributions is 71.5% at thirty minutes against a best achieved 51.1%, and at five minutes no accuracy suffices under a symmetric bracket. Code and raw results are public.Keywords: Overlapping observations; Backtest overfitting; Directional forecasting; Negative results; Reproducibility; Index derivatives</vt:lpwstr>
  </property>
</Properties>
</file>