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SPESIFIKASI PERANGKAT LUNAK</w:t>
      </w:r>
    </w:p>
    <w:p>
      <w:pPr>
        <w:pBdr>
          <w:bottom w:val="single" w:color="2E75B6" w:sz="8" w:space="4"/>
        </w:pBdr>
        <w:spacing w:after="240" w:before="0"/>
        <w:jc w:val="center"/>
      </w:pPr>
      <w:r>
        <w:rPr>
          <w:rFonts w:ascii="Arial" w:cs="Arial" w:eastAsia="Arial" w:hAnsi="Arial"/>
          <w:b/>
          <w:bCs/>
          <w:color w:val="1A3A5C"/>
          <w:sz w:val="64"/>
          <w:szCs w:val="64"/>
        </w:rPr>
        <w:t xml:space="preserve">FDM Visual Designer</w:t>
      </w:r>
    </w:p>
    <w:p>
      <w:pPr>
        <w:spacing w:after="120" w:before="24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Firebase Data Modeling — Alat Diagram Visual Berbasis Path</w:t>
      </w:r>
    </w:p>
    <w:p>
      <w:pPr>
        <w:spacing w:after="80" w:before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Dikembangkan dengan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Google Antigravity (Agentic IDE)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Berdasarkan metodologi IIDD (Iterative Intent-Driven Development)</w:t>
      </w:r>
    </w:p>
    <w:p>
      <w:pPr>
        <w:spacing w:after="0" w:before="60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 Dokumen</w:t>
            </w:r>
          </w:p>
        </w:tc>
        <w:tc>
          <w:tcPr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(Draft Awal)</w:t>
            </w:r>
          </w:p>
        </w:tc>
      </w:tr>
      <w:tr>
        <w:tc>
          <w:tcPr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Referensi Penelitian</w:t>
            </w:r>
          </w:p>
        </w:tc>
        <w:tc>
          <w:tcPr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 Naskah Penelitian FDM Revisi 15 + Panduan Notasi Visual FDM</w:t>
            </w:r>
          </w:p>
        </w:tc>
      </w:tr>
      <w:tr>
        <w:tc>
          <w:tcPr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 Target</w:t>
            </w:r>
          </w:p>
        </w:tc>
        <w:tc>
          <w:tcPr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(React/TypeScript) + Export PNG/SVG/JSON</w:t>
            </w:r>
          </w:p>
        </w:tc>
      </w:tr>
      <w:tr>
        <w:tc>
          <w:tcPr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Metodologi Pengembangan</w:t>
            </w:r>
          </w:p>
        </w:tc>
        <w:tc>
          <w:tcPr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IIDD via Google Antigravity (I-CERV Cycle)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Ringkasan Eksekutif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FDM Visual Designer adalah aplikasi web interaktif yang memungkinkan arsitek sistem dan pengembang Firebase untuk membuat, memvalidasi, dan mendokumentasikan diagram data menggunakan bahasa pemodelan Firebase Data Modeling (FDM) — sebuah instansiasi spesifik dari kerangka Path-Based Visual Modeling Language (PBVML).</w:t>
      </w:r>
    </w:p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Alat ini dikembangkan menggunakan Google Antigravity sebagai Agentic IDE, dengan siklus pengembangan IIDD (Iterative Intent-Driven Development) yang menempatkan Intent Architect sebagai pemegang otoritas validasi pada setiap iterasi I-CERV.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2"/>
        <w:pBdr>
          <w:bottom w:val="single" w:color="2E75B6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Masalah yang Diselesaikan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Penelitian FDM mengidentifikasi tiga celah utama dalam praktik desain Firebase yang belum terpecahkan oleh alat yang ada: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Tidak ada standar visual de facto untuk pemodelan data Firebase (setara ERD pada RDBMS).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Anti-pattern struktural — seperti Array of Maps tanpa batas — baru terdeteksi setelah kode ditulis atau sistem mengalami kegagalan produksi.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Pola akses kueri (Query-First Design) tidak terintegrasi ke dalam artefak desain konseptual, sehingga kebutuhan indeks Firestore sering terlewat.</w:t>
      </w:r>
    </w:p>
    <w:p>
      <w:pPr>
        <w:spacing w:after="0" w:before="100"/>
      </w:pPr>
    </w:p>
    <w:p>
      <w:pPr>
        <w:pStyle w:val="Heading2"/>
        <w:pBdr>
          <w:bottom w:val="single" w:color="2E75B6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Solusi yang Diusulkan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FDM Visual Designer menjawab ketiga celah tersebut melalui: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Canvas diagram interaktif berbasis Three-Node Architecture (Structural Node, Entity Node, Property Node).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Mesin validasi semantik yang mengeksekusi delapan Well-Formedness Rules (WFR) secara real-time.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Physical Guardrails bawaan — anotasi ⚠️ 1MB dan ⚡ &gt;1/s yang muncul otomatis berdasarkan analisis tipe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Query Vector panel yang menghasilkan estimasi kebutuhan indeks Firestore sebelum deploy.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Arsitektur Sistem</w:t>
      </w:r>
    </w:p>
    <w:p>
      <w:pPr>
        <w:pStyle w:val="Heading2"/>
        <w:pBdr>
          <w:bottom w:val="single" w:color="2E75B6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Stack Teknologi</w:t>
      </w:r>
    </w:p>
    <w:p>
      <w:pPr>
        <w:pBdr>
          <w:left w:val="single" w:color="2E75B6" w:sz="12" w:space="4"/>
        </w:pBdr>
        <w:shd w:fill="D6E4F0" w:val="clear"/>
        <w:spacing w:after="100" w:before="100"/>
        <w:ind w:left="400" w:right="4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📌  Google Antigravity akan mengelola seluruh scaffolding, dependency resolution, dan iterasi kode. Intent Architect menyediakan spesifikasi ini sebagai panduan intent per siklus I-CERV.</w:t>
      </w:r>
    </w:p>
    <w:p>
      <w:pPr>
        <w:spacing w:after="8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0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Justifikasi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UI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TypeScript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Type-safety untuk metamodel FDM yang kompleks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Ringan, cocok untuk diagram state yang reaktif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 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Flow (xyflow)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Mendukung custom node/edge, drag-drop, zoom/pan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Validasi Semantik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TypeScript Engine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Mengeksekusi 8 WFR dari spesifikasi FDM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Rapid prototyping, konsisten dengan design token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html2canvas + FileSaver.js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PNG/SVG dari canvas; JSON untuk interoperabilitas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Vitest + React Testing Library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 WFR engine; integration test canvas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HMR, kompatibel dengan Antigravity workspace</w:t>
            </w:r>
          </w:p>
        </w:tc>
      </w:tr>
    </w:tbl>
    <w:p>
      <w:pPr>
        <w:spacing w:after="0" w:before="160"/>
      </w:pPr>
    </w:p>
    <w:p>
      <w:pPr>
        <w:pStyle w:val="Heading2"/>
        <w:pBdr>
          <w:bottom w:val="single" w:color="2E75B6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Dekomposisi Modul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Sistem dibagi ke dalam lima modul utama yang masing-masing berkoreasi dengan komponen formal FDM:</w:t>
      </w:r>
    </w:p>
    <w:p>
      <w:pPr>
        <w:spacing w:after="80" w:before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Tanggung Jawab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 FDM yang Diimplementasi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core/metamodel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Definisi tipe TypeScript untuk seluruh entitas FDM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Three-Node Architecture, QV, WFR types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canvas/nodes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Renderer visual untuk setiap jenis node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Structural Node, Entity Node, Property Node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canvas/edges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Renderer relasi horizontal antar node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Referencing, Denormalization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engine/validator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Mesin eksekusi 8 Well-Formedness Rules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 1–8 (Structural, Relationship, Query, Security, Physical)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panels/sidebar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konfigurasi node aktif dan Query Vector builder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Field, Sort Field, Index Estimator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panels/guardrails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peringatan Physical Guardrails real-time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1MB Warning, ⚡ &gt;1/s Warning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export/serializer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Serialisasi diagram ke JSON/PNG/SVG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FDM Diagram Schema v1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ui/toolbar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Toolbar aksi utama dan mode diagram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Firestore Mode, RTDB Mode, Validation Mode</w:t>
            </w:r>
          </w:p>
        </w:tc>
      </w:tr>
    </w:tbl>
    <w:p>
      <w:pPr>
        <w:spacing w:after="0" w:before="160"/>
      </w:pPr>
    </w:p>
    <w:p>
      <w:pPr>
        <w:pStyle w:val="Heading2"/>
        <w:pBdr>
          <w:bottom w:val="single" w:color="2E75B6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Model Data Inti (TypeScript Interfaces)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Berikut adalah antarmuka tipe inti yang harus didefinisikan dalam modul core/metamodel sebelum pengembangan komponen visual dimulai:</w:t>
      </w:r>
    </w:p>
    <w:p>
      <w:pPr>
        <w:pBdr>
          <w:top w:val="single" w:color="444444" w:sz="2"/>
          <w:left w:val="single" w:color="444444" w:sz="2"/>
          <w:right w:val="single" w:color="444444" w:sz="2"/>
        </w:pBdr>
        <w:shd w:fill="1E1E1E" w:val="clear"/>
        <w:spacing w:after="0" w:before="12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Tipe node dasar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type NodeType = 'structural' | 'entity' | 'property';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type DataType = 'string' | 'number' | 'boolean' | 'timestamp'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| 'geopoint' | 'reference' | 'array' | 'map' | 'null';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interface FDMNode {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id: string;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type: NodeType;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name: string;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path: string;          // jalur absolut, mis. /chats/$chatId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isDynamic: boolean;    // true jika segmen jalur menggunakan $wildcard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interface PropertyNode extends FDMNode {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type: 'property';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dataType: DataType;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isUnbounded: boolean;  // trigger Rule 7 jika true + array/map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isHighFrequency: boolean; // trigger Rule 8 jika true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interface QueryVector {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entityId: string;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filterFields: string[];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sortFields: { field: string; direction: 'asc' | 'desc' }[];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estimatedIndexes: 'single' | 'composite' | 'none';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interface ValidationResult {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ruleId: string;        // 'R1' hingga 'R8'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severity: 'error' | 'warning';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targetNodeId: string;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message: string;</w:t>
      </w:r>
    </w:p>
    <w:p>
      <w:pPr>
        <w:pBdr>
          <w:bottom w:val="single" w:color="444444" w:sz="2"/>
          <w:left w:val="single" w:color="444444" w:sz="2"/>
          <w:right w:val="single" w:color="444444" w:sz="2"/>
        </w:pBdr>
        <w:shd w:fill="1E1E1E" w:val="clear"/>
        <w:spacing w:after="12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Spesifikasi Fitur per Siklus I-CERV</w:t>
      </w:r>
    </w:p>
    <w:p>
      <w:pPr>
        <w:pBdr>
          <w:left w:val="single" w:color="2E75B6" w:sz="12" w:space="4"/>
        </w:pBdr>
        <w:shd w:fill="D6E4F0" w:val="clear"/>
        <w:spacing w:after="100" w:before="100"/>
        <w:ind w:left="400" w:right="4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📌  Setiap iterasi I-CERV terdiri dari: Intent (tujuan iterasi) → Context (konteks teknis yang relevan) → Execution (tugas konkret untuk Antigravity) → Re-Evaluation (kriteria evaluasi) → Validation (gate validasi Intent Architect).</w:t>
      </w:r>
    </w:p>
    <w:p>
      <w:pPr>
        <w:spacing w:after="0" w:before="160"/>
      </w:pPr>
    </w:p>
    <w:p>
      <w:pPr>
        <w:pStyle w:val="Heading2"/>
        <w:pBdr>
          <w:bottom w:val="single" w:color="2E75B6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Iterasi 1 — Fondasi Canvas &amp; Three-Node Architecture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Intent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Membangun canvas interaktif kosong dengan kemampuan menambahkan, memindahkan, dan menghapus tiga jenis node FDM (Structural, Entity, Property) sesuai sintaks konkret dari Panduan Notasi Visual FDM.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Context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Mengacu pada Bagian 4.2 naskah penelitian (Concrete Syntax) dan Bagian 1 Panduan Notasi Visual FDM. Setiap node harus merepresentasikan bentuk geometri yang telah ditetapkan secara formal: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Structural Node: kotak dengan tab kecil di sudut kiri atas (menyerupai ikon folder 📂), berisi nama koleksi statis.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Entity Node: rounded rectangle dengan garis horizontal pemisah Header (ID/Key) dan Body (atribut). Body menampilkan daftar Property Node dalam format key: Type.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Property Node: bukan elemen canvas mandiri, melainkan baris teks di dalam Body Entity Node. Dapat bertipe: string, number, boolean, timestamp, geopoint, reference, array, map.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Map: ditandai prefix {} pada tipe data di Body.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Array: ditandai prefix [] pada tipe data di Body.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Execution (untuk Antigravity)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Scaffold proyek React + TypeScript + Vite dengan konfigurasi Tailwind dan React Flow.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Buat file src/core/metamodel.ts dengan seluruh interface TypeScript dari Bagian 2.3 dokumen ini.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Implementasi komponen StructuralNodeComponent dengan tampilan kotak bertab sesuai spesifikasi visual.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Implementasi komponen EntityNodeComponent dengan header/body split dan daftar properti yang dapat diedit inline.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Implementasi toolbar sisi kiri dengan tombol: + Structural Node, + Entity Node, + Add Property (aktif saat entity dipilih).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Implementasi fungsionalitas drag-and-drop node di atas canvas React Flow.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Implementasi koneksi hierarki vertikal (Structural → Entity) dengan garis lurus tegas tanpa panah.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Re-Evaluation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Antigravity menjalankan komponen dan menghasilkan screenshot canvas dengan ketiga jenis node yang terpasang secara hierarki. Evaluasi dilakukan terhadap: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Kesesuaian bentuk geometri node dengan spesifikasi Panduan Notasi Visual FDM Bagian 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Kemampuan drag, connect, dan delete node tanpa error konsol.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Representasi property dalam format key: Type sudah tampil di Body Entity Node.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Validation Gate — Intent Architect</w:t>
      </w:r>
    </w:p>
    <w:p>
      <w:pPr>
        <w:pBdr>
          <w:left w:val="single" w:color="E07B00" w:sz="12" w:space="4"/>
        </w:pBdr>
        <w:shd w:fill="FFF8E7" w:val="clear"/>
        <w:spacing w:after="100" w:before="100"/>
        <w:ind w:left="400" w:right="4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⚠️  Validasi manual oleh Intent Architect: bandingkan screenshot canvas dengan contoh diagram di naskah penelitian (Gambar 2, 4, 7). Iterasi dinyatakan selesai hanya jika representasi visual sesuai dengan spesifikasi formal Three-Node Architecture.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2"/>
        <w:pBdr>
          <w:bottom w:val="single" w:color="2E75B6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Iterasi 2 — Relasi Horizontal (Referencing &amp; Denormalization)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Intent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Mengimplementasi dua jenis relasi cross-path sesuai metamodel FDM: Referencing (asosiasi pointer) dan Denormalization (asosiasi replikasi data).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Context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Mengacu pada Bagian 4.1 metamodel (Cross-Path Relationships) dan Bagian 2 Panduan Notasi Visual FDM: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Referencing: garis panah putus-putus berarah tunggal (→) dari Property Node pengakses ke Entity Node tujuan. Jika Property bertipe Array, tambahkan asterisk (*) di pangkal panah untuk menandai kardinalitas 1:N.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Denormalization: garis tebal dengan kepala panah ganda (&lt;&lt;--&gt;) untuk merepresentasikan aliran replikasi data aktif dari sumber ke tujuan.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Execution (untuk Antigravity)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Implementasi custom edge ReferencingEdge dengan garis putus-putus dan panah arah tunggal.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Implementasi logika deteksi kardinalitas: jika Property sumber bertipe array, render asterisk (*) di titik pangkal edge.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Implementasi custom edge DenormalizationEdge dengan garis tebal dan double arrowhead.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Tambahkan mode koneksi di toolbar: pilih jenis relasi sebelum menghubungkan dua node.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Implementasi label edge yang menampilkan nama field sumber dan field tujuan secara inline.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Re-Evaluation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Kedua jenis edge dapat dibuat dengan drag dari output handle Property Node ke input handle Entity Node.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Asterisk muncul otomatis ketika Property sumber bertipe array.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Label edge dapat diedit langsung di canvas.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Validation Gate — Intent Architect</w:t>
      </w:r>
    </w:p>
    <w:p>
      <w:pPr>
        <w:pBdr>
          <w:left w:val="single" w:color="E07B00" w:sz="12" w:space="4"/>
        </w:pBdr>
        <w:shd w:fill="FFF8E7" w:val="clear"/>
        <w:spacing w:after="100" w:before="100"/>
        <w:ind w:left="400" w:right="4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⚠️  Verifikasi bahwa Referencing dan Denormalization secara visual dapat dibedakan dengan jelas pada canvas — sesuai prinsip discriminability dari Physics of Notations (Moody, dikutip di naskah Bagian 2.3).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2"/>
        <w:pBdr>
          <w:bottom w:val="single" w:color="2E75B6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Iterasi 3 — Mesin Validasi 8 Well-Formedness Rules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Intent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Membangun mesin validasi semantik yang mengeksekusi kedelapan aturan formal FDM secara real-time terhadap diagram yang aktif di canvas, dan menampilkan peringatan inline pada node yang melanggar.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Context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Mengacu pada Bagian 4.3 naskah penelitian. Delapan aturan dikelompokkan ke dalam lima kategori:</w:t>
      </w:r>
    </w:p>
    <w:p>
      <w:pPr>
        <w:spacing w:after="8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3500"/>
        <w:gridCol w:w="3200"/>
      </w:tblGrid>
      <w:tr>
        <w:trPr>
          <w:tblHeader/>
        </w:trP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 Singkat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Kondisi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Structural Node hanya boleh berisi Entity Node, tidak Property Node langsung.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 langsung SN adalah PN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Setiap Referencing edge harus mengarah ke Entity Node yang valid dan eksis di canvas.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EN tidak ditemukan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Setiap Denormalized Property harus memiliki tautan balik ke Property sumber.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Tidak ada source link terdefinisi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Nama jalur dinamis wajib menggunakan prefix $ atau kurung kurawal {}.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 jalur tanpa wildcard marker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Vector hanya boleh mereferensi Property yang terdefinisi di Entity Node-nya.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 QV tidak ada di Body 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Boundary tidak boleh memotong bagian dalam Entity Node secara parsial.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Boundary overlap parsial pada 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atau Map tanpa batas wajib mendapat anotasi ⚠️ 1MB.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isUnbounded = true tanpa anotasi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 Node dengan frekuensi tulis tinggi wajib mendapat anotasi ⚡ &gt;1/s.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isHighFrequency = true tanpa anotasi</w:t>
            </w:r>
          </w:p>
        </w:tc>
      </w:tr>
    </w:tbl>
    <w:p>
      <w:pPr>
        <w:spacing w:after="80" w:before="1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Execution (untuk Antigravity)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Buat file src/engine/validator.ts dengan fungsi validateDiagram(nodes, edges): ValidationResult[].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Implementasi setiap rule sebagai fungsi terpisah checkRule1(), ..., checkRule8() yang dipanggil oleh validateDiagram.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Hubungkan validator ke Zustand store: setiap perubahan canvas men-trigger re-validasi dalam 300ms (debounced).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Tampilkan badge error/warning merah di sudut kanan atas node yang melanggar rule, dengan tooltip yang menjelaskan rule ID dan pesan error.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Tambahkan panel Validation Report di sidebar kanan yang merangkum seluruh pelanggaran aktif beserta tombol "Navigate to Node".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Re-Evaluation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Semua 8 rule terimplementasi dan terdokumentasi dalam unit test Vitest.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Badge pelanggaran muncul dan menghilang secara reaktif saat diagram diedit.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Validation Report panel menampilkan jumlah error dan warning yang akurat.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coverage Rule Engine minimum 90%.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Validation Gate — Intent Architect</w:t>
      </w:r>
    </w:p>
    <w:p>
      <w:pPr>
        <w:pBdr>
          <w:left w:val="single" w:color="E07B00" w:sz="12" w:space="4"/>
        </w:pBdr>
        <w:shd w:fill="FFF8E7" w:val="clear"/>
        <w:spacing w:after="100" w:before="100"/>
        <w:ind w:left="400" w:right="4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⚠️  Reproduksi skenario dari Bagian 5 naskah penelitian (Proof of Concept sistem chatting): buat model awal ber-anti-pattern dengan Array of Maps tak terbatas. Validator harus otomatis memicu R7 dengan anotasi ⚠️ 1MB tanpa intervensi manual.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2"/>
        <w:pBdr>
          <w:bottom w:val="single" w:color="2E75B6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Iterasi 4 — Physical Guardrails &amp; Query Vector Panel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Intent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Mengimplementasi komponen Physical Guardrails sebagai sistem anotasi otomatis, dan Query Vector Panel sebagai antarmuka deklarasi pola akses kueri per Entity Node.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Context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Mengacu pada Bagian 4.4 (Query Vector) dan Bagian 4.5 (Physical Guardrails) naskah penelitian. Query Vector secara formal didefinisikan sebagai pasangan terurut QV = &lt;F, S, I&gt; di mana: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 = himpunan Filter Field (nama properti yang digunakan sebagai kriteria where()).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 = himpunan Sort Field dengan arah ascending/descending.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 = estimasi kebutuhan index (Single-Field Index atau Composite Index).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Physical Guardrails adalah anotasi intrinsik model — bukan catatan eksternal — yang muncul otomatis berdasarkan properti node: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⚠️ 1MB: muncul jika Property bertipe array atau map dengan isUnbounded = true.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⚡ &gt;1/s: muncul jika Entity Node memiliki isHighFrequency = true.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Execution (untuk Antigravity)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Tambahkan toggle isUnbounded dan isHighFrequency di panel edit Property Node dan Entity Node.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Implementasi komponen GuardrailBadge yang merender ⚠️ 1MB atau ⚡ &gt;1/s secara otomatis berdasarkan flag tersebut, langsung di dalam visual node (bukan di overlay terpisah).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Buat komponen QueryVectorPanel yang muncul di sidebar saat Entity Node dipilih, berisi: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 Input multi-field untuk Filter Fields (F).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 Input multi-field untuk Sort Fields (S) dengan toggle ASC/DESC per field.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- Tombol "Estimate Index" yang menganalisis kombinasi F+S dan menampilkan rekomendasi: Single-Field Index atau Composite Index.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Simpan QV data ke dalam state FDM node dan sertakan dalam serialisasi JSON export.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Re-Evaluation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Guardrail badge ⚠️ 1MB muncul otomatis di Body Entity Node ketika property messages bertipe array diberi flag isUnbounded = true.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QV Panel berhasil merekomendasikan Composite Index ketika dua atau lebih Filter Fields dikombinasikan.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 QV tersimpan dan muncul kembali saat diagram di-load ulang dari JSON.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Validation Gate — Intent Architect</w:t>
      </w:r>
    </w:p>
    <w:p>
      <w:pPr>
        <w:pBdr>
          <w:left w:val="single" w:color="E07B00" w:sz="12" w:space="4"/>
        </w:pBdr>
        <w:shd w:fill="FFF8E7" w:val="clear"/>
        <w:spacing w:after="100" w:before="100"/>
        <w:ind w:left="400" w:right="4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⚠️  Verifikasi skenario dari Bagian 5.2.1 naskah (Integrasi QV pada Model Perbaikan): diagram sub-koleksi /messages dengan QV {F: sent_at, S: sent_at↑, I: sent_at} harus dapat dibuat dan dieksport ke JSON dengan struktur yang parseable.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2"/>
        <w:pBdr>
          <w:bottom w:val="single" w:color="2E75B6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Iterasi 5 — Security Boundary &amp; Mode RTDB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Intent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Menambahkan komponen Security Boundary sebagai area visual aksesibilitas, serta mode diagram alternatif untuk Firebase Realtime Database (RTDB) yang mengizinkan Infinite Nesting tanpa Strict Alternation.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Context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Security Boundary (Bagian 3 Panduan Notasi Visual):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Representasi fisik: kotak bergaris putus-putus tebal yang membungkus kelompok node.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Tag keamanan: [🔓 PUBLIC] untuk data tanpa autentikasi, [🔒 PRIVATE/OWNER] untuk data pemilik saja.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Rule 6: Boundary tidak boleh memotong Entity Node secara parsial.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RTDB Mode (Bagian 4.1 naskah, Pemetaan Three-Node Architecture pada Realtime Database):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Structural Node = parent JSON object (tidak mewajibkan Document perantara).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Entity Node = node beridentitas unik (Push ID).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Property Node bertipe Map dapat bersarang tanpa batas (Infinite Nesting) tanpa harus diinstansiasi ulang sebagai Entity Node baru.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Execution (untuk Antigravity)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Implementasi komponen SecurityBoundary sebagai draggable, resizable overlay area dengan garis putus-putus.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Tambahkan selector tag keamanan: PUBLIC / PRIVATE / OWNER pada setiap Security Boundary.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Implementasi Rule 6 validator: deteksi jika Boundary hanya overlap parsial terhadap Entity Node.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Tambahkan toggle mode di toolbar: Firestore Mode (Strict Alternation aktif) vs RTDB Mode (Strict Alternation dinonaktifkan).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Pada RTDB Mode: izinkan Property Node bertipe map untuk memiliki child Property Node langsung (nested map) tanpa perlu Entity Node perantara.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Validation Gate — Intent Architect</w:t>
      </w:r>
    </w:p>
    <w:p>
      <w:pPr>
        <w:pBdr>
          <w:left w:val="single" w:color="E07B00" w:sz="12" w:space="4"/>
        </w:pBdr>
        <w:shd w:fill="FFF8E7" w:val="clear"/>
        <w:spacing w:after="100" w:before="100"/>
        <w:ind w:left="400" w:right="4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⚠️  Buat diagram presence system pada RTDB Mode sesuai Gambar 3 di naskah. Pastikan nested map property dapat digambarkan tanpa error validasi, dan Rule 1 hanya aktif di Firestore Mode.</w:t>
      </w:r>
    </w:p>
    <w:p>
      <w:pPr>
        <w:pBdr>
          <w:bottom w:val="single" w:color="CCCCCC" w:sz="2" w:space="1"/>
        </w:pBdr>
        <w:spacing w:after="200" w:before="200"/>
      </w:pPr>
    </w:p>
    <w:p>
      <w:pPr>
        <w:pStyle w:val="Heading2"/>
        <w:pBdr>
          <w:bottom w:val="single" w:color="2E75B6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Iterasi 6 — Export, Import, dan Polishing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Intent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Mengimplementasi fitur export (JSON, PNG, SVG) dan import dari JSON, serta melakukan polishing visual untuk memastikan diagram dapat digunakan sebagai artefak akademis dan dokumentasi teknis.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Execution (untuk Antigravity)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Implementasi Export JSON: serialisasi seluruh state canvas (nodes, edges, QVs, Security Boundaries) ke dalam FDM Diagram Schema v1.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Implementasi Import JSON: parsing dan rekonstruksi canvas dari file JSON yang valid.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Implementasi Export PNG menggunakan html2canvas dengan resolusi minimal 2x (Retina) untuk kualitas publikasi.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Implementasi Export SVG menggunakan metode native SVG serialization dari React Flow.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Implementasi auto-layout: tombol "Auto Arrange" yang menyusun node secara hierarki vertikal otomatis menggunakan algoritma Dagre.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Implementasi fitur minimap di sudut kanan bawah canvas untuk navigasi diagram besar.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Polishing: pastikan warna, tipografi, dan visual node konsisten dengan deskripsi di Tabel 3 naskah penelitian.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Validation Gate — Intent Architect</w:t>
      </w:r>
    </w:p>
    <w:p>
      <w:pPr>
        <w:pBdr>
          <w:left w:val="single" w:color="E07B00" w:sz="12" w:space="4"/>
        </w:pBdr>
        <w:shd w:fill="FFF8E7" w:val="clear"/>
        <w:spacing w:after="100" w:before="100"/>
        <w:ind w:left="400" w:right="4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⚠️  Export seluruh diagram studi kasus Proof of Concept (sistem chatting) ke PNG dan bandingkan dengan Gambar 7 di naskah penelitian. Struktur visual, anotasi guardrail, dan koneksi sub-koleksi harus terbaca jelas tanpa ambiguitas.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Spesifikasi Antarmuka Pengguna</w:t>
      </w:r>
    </w:p>
    <w:p>
      <w:pPr>
        <w:pStyle w:val="Heading2"/>
        <w:pBdr>
          <w:bottom w:val="single" w:color="2E75B6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Layout Utama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Antarmuka dibagi menjadi empat zona tetap: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80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Zona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Posisi</w:t>
            </w:r>
          </w:p>
        </w:tc>
        <w:tc>
          <w:tcPr>
            <w:tcW w:type="dxa" w:w="4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Konten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Toolbar Atas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Full-width, top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Logo, Mode toggle (Firestore/RTDB), Undo/Redo, Export menu, Auto-layout, Validation toggle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 Kiri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280px, fixed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palette (tambah Structural/Entity Node), Mode selector, Zoom control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 Utama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Flex-grow, center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Flow canvas — area kerja diagram FDM interaktif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 Kanan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320px, collapsible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editor node aktif, Query Vector Panel, Validation Report, Physical Guardrails summary</w:t>
            </w:r>
          </w:p>
        </w:tc>
      </w:tr>
    </w:tbl>
    <w:p>
      <w:pPr>
        <w:spacing w:after="0" w:before="160"/>
      </w:pPr>
    </w:p>
    <w:p>
      <w:pPr>
        <w:pStyle w:val="Heading2"/>
        <w:pBdr>
          <w:bottom w:val="single" w:color="2E75B6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Palet Warna Node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20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Fill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Border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Structural Node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#EBF4FF (biru muda)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#2E75B6 (biru medium)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#1A3A5C (biru gelap)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 Node — Header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#2E75B6 (biru medium)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#1A3A5C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#FFFFFF (putih)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 Node — Body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#FFFFFF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#2E75B6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#1A3A5C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bertipe array/map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#FFFBEB (kuning muda)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#E07B00 (oranye)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#1A3A5C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Boundary PUBLIC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transparan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#22C55E (hijau) — putus-putus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#22C55E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Boundary PRIVATE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transparan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#EF4444 (merah) — putus-putus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#EF4444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Guardrail Badge ⚠️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#FEF3C7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#E07B00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#92400E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Guardrail Badge 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#FEE2E2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#EF4444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#991B1B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Error Badge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#FEE2E2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#EF4444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#991B1B</w:t>
            </w:r>
          </w:p>
        </w:tc>
      </w:tr>
    </w:tbl>
    <w:p>
      <w:pPr>
        <w:spacing w:after="0" w:before="160"/>
      </w:pPr>
    </w:p>
    <w:p>
      <w:pPr>
        <w:pStyle w:val="Heading2"/>
        <w:pBdr>
          <w:bottom w:val="single" w:color="2E75B6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Shortcut Keyboard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  <w:tc>
          <w:tcPr>
            <w:tcW w:type="dxa" w:w="6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Ctrl/Cmd + Z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Ctrl/Cmd + Shift + Z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Ctrl/Cmd + 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Ctrl/Cmd + Shift + 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PNG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Ctrl/Cmd + A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/ Backspace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Hapus node/edge yang dipilih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 (tekan saat tidak ada input fokus)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Tambah Structural Node di tengah canvas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 (tekan saat tidak ada input fokus)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Tambah Entity Node di tengah canvas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Validation Report Panel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Ctrl/Cmd + L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Layout (Dagre)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Spesifikasi Format Export JSON (FDM Diagram Schema v1)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Setiap diagram FDM yang disimpan atau diekspor menggunakan format JSON berikut. Skema ini dirancang untuk interoperabilitas dengan alat dokumentasi lain dan sebagai artefak penelitian yang dapat direproduksi.</w:t>
      </w:r>
    </w:p>
    <w:p>
      <w:pPr>
        <w:spacing w:after="0" w:before="120"/>
      </w:pPr>
    </w:p>
    <w:p>
      <w:pPr>
        <w:pBdr>
          <w:top w:val="single" w:color="444444" w:sz="2"/>
          <w:left w:val="single" w:color="444444" w:sz="2"/>
          <w:right w:val="single" w:color="444444" w:sz="2"/>
        </w:pBdr>
        <w:shd w:fill="1E1E1E" w:val="clear"/>
        <w:spacing w:after="0" w:before="12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"fdmVersion": "1.0",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"diagramMode": "firestore" | "rtdb",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"metadata": {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"title": string,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"description": string,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"createdAt": ISO8601 timestamp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},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"nodes": [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"id": string,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"type": "structural" | "entity",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"name": string,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"path": string,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"isDynamic": boolean,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"isHighFrequency": boolean,   // untuk Entity Node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"properties": [              // hanya untuk Entity Node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{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"key": string,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"dataType": DataType,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"isUnbounded": boolean,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"isReferencing": boolean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],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"queryVector": {             // opsional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"filterFields": string[],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"sortFields": [{ "field": string, "direction": "asc"|"desc" }],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"estimatedIndexes": "single" | "composite" | "none"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},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"position": { "x": number, "y": number }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],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"edges": [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"id": string,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"type": "hierarchy" | "referencing" | "denormalization",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"sourceNodeId": string,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"sourcePropertyKey": string | null,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"targetNodeId": string,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"isOneToMany": boolean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],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"securityBoundaries": [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"id": string,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"accessLevel": "public" | "private" | "owner",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"enclosedNodeIds": string[],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"bounds": { "x": number, "y": number, "width": number, "height": number }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],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"validationState": {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"isValid": boolean,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"violations": ValidationResult[]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pBdr>
          <w:bottom w:val="single" w:color="444444" w:sz="2"/>
          <w:left w:val="single" w:color="444444" w:sz="2"/>
          <w:right w:val="single" w:color="444444" w:sz="2"/>
        </w:pBdr>
        <w:shd w:fill="1E1E1E" w:val="clear"/>
        <w:spacing w:after="12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Peta Intent untuk Google Antigravity</w:t>
      </w:r>
    </w:p>
    <w:p>
      <w:pPr>
        <w:pBdr>
          <w:left w:val="single" w:color="2E75B6" w:sz="12" w:space="4"/>
        </w:pBdr>
        <w:shd w:fill="D6E4F0" w:val="clear"/>
        <w:spacing w:after="100" w:before="100"/>
        <w:ind w:left="400" w:right="4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📌  Bagian ini adalah panduan prompt engineering untuk Intent Architect saat berkolaborasi dengan Google Antigravity. Setiap iterasi I-CERV harus diawali dengan intent statement yang jelas dan dibatasi oleh constraint yang spesifik.</w:t>
      </w:r>
    </w:p>
    <w:p>
      <w:pPr>
        <w:spacing w:after="0" w:before="140"/>
      </w:pPr>
    </w:p>
    <w:p>
      <w:pPr>
        <w:pStyle w:val="Heading2"/>
        <w:pBdr>
          <w:bottom w:val="single" w:color="2E75B6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Template Intent Statement per Iterasi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Gunakan template berikut saat memberi intent ke Antigravity di awal setiap iterasi:</w:t>
      </w:r>
    </w:p>
    <w:p>
      <w:pPr>
        <w:pBdr>
          <w:top w:val="single" w:color="444444" w:sz="2"/>
          <w:left w:val="single" w:color="444444" w:sz="2"/>
          <w:right w:val="single" w:color="444444" w:sz="2"/>
        </w:pBdr>
        <w:shd w:fill="1E1E1E" w:val="clear"/>
        <w:spacing w:after="0" w:before="12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ITERASI [N] — [NAMA ITERASI]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INTENT: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[Satu kalimat tujuan yang jelas dan terukur]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CONSTRAINTS: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[Batasan teknis spesifik yang tidak boleh dilanggar]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[Dependency yang sudah tersedia dari iterasi sebelumnya]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[Standard atau spesifikasi yang harus diikuti]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ACCEPTANCE CRITERIA: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[Kriteria terukur yang harus dipenuhi agar iterasi dinyatakan selesai]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REFERENSI ARTEFAK:</w:t>
      </w:r>
    </w:p>
    <w:p>
      <w:pPr>
        <w:pBdr>
          <w:bottom w:val="single" w:color="444444" w:sz="2"/>
          <w:left w:val="single" w:color="444444" w:sz="2"/>
          <w:right w:val="single" w:color="444444" w:sz="2"/>
        </w:pBdr>
        <w:shd w:fill="1E1E1E" w:val="clear"/>
        <w:spacing w:after="12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[Nama file atau bagian dokumen yang relevan]</w:t>
      </w:r>
    </w:p>
    <w:p>
      <w:pPr>
        <w:spacing w:after="0" w:before="160"/>
      </w:pPr>
    </w:p>
    <w:p>
      <w:pPr>
        <w:pStyle w:val="Heading2"/>
        <w:pBdr>
          <w:bottom w:val="single" w:color="2E75B6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Contoh Intent Statement — Iterasi 3 (Validator Engine)</w:t>
      </w:r>
    </w:p>
    <w:p>
      <w:pPr>
        <w:pBdr>
          <w:top w:val="single" w:color="444444" w:sz="2"/>
          <w:left w:val="single" w:color="444444" w:sz="2"/>
          <w:right w:val="single" w:color="444444" w:sz="2"/>
        </w:pBdr>
        <w:shd w:fill="1E1E1E" w:val="clear"/>
        <w:spacing w:after="0" w:before="12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ITERASI 3 — Mesin Validasi Well-Formedness Rules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INTENT: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Implementasi modul src/engine/validator.ts yang mengeksekusi kedelapan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Well-Formedness Rules FDM secara real-time terhadap diagram canvas aktif.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CONSTRAINTS: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Gunakan TypeScript strict mode, tidak ada implicit any.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Validator harus murni functional (tidak ada side effect langsung ke DOM).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Setiap rule harus terisolasi dalam fungsi checkRuleN() tersendiri.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Debounce re-validasi 300ms untuk mencegah flickering saat mengedit.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Dependency: core/metamodel.ts dari Iterasi 1 sudah tersedia.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ACCEPTANCE CRITERIA: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Unit test Vitest mencakup seluruh 8 rule dengan coverage &gt;= 90%.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Badge error muncul dan hilang reaktif dalam 300ms setelah edit.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Validation Report panel menampilkan jumlah violations yang akurat.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Skenario sistem chatting (anti-pattern Array of Maps) memicu R7 secara otomatis.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REFERENSI ARTEFAK:</w:t>
      </w:r>
    </w:p>
    <w:p>
      <w:pPr>
        <w:pBdr>
          <w:left w:val="single" w:color="444444" w:sz="2"/>
          <w:right w:val="single" w:color="444444" w:sz="2"/>
        </w:pBdr>
        <w:shd w:fill="1E1E1E" w:val="clear"/>
        <w:spacing w:after="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Draf Naskah Penelitian Revisi 15, Bagian 4.3 (Well-Formedness Rules)</w:t>
      </w:r>
    </w:p>
    <w:p>
      <w:pPr>
        <w:pBdr>
          <w:bottom w:val="single" w:color="444444" w:sz="2"/>
          <w:left w:val="single" w:color="444444" w:sz="2"/>
          <w:right w:val="single" w:color="444444" w:sz="2"/>
        </w:pBdr>
        <w:shd w:fill="1E1E1E" w:val="clear"/>
        <w:spacing w:after="120" w:before="0" w:line="276" w:lineRule="auto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Tabel Rule Engine pada Spesifikasi Perangkat Lunak, Bagian 3 Iterasi 3</w:t>
      </w:r>
    </w:p>
    <w:p>
      <w:pPr>
        <w:spacing w:after="0" w:before="160"/>
      </w:pPr>
    </w:p>
    <w:p>
      <w:pPr>
        <w:pStyle w:val="Heading2"/>
        <w:pBdr>
          <w:bottom w:val="single" w:color="2E75B6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Titik Re-Evaluasi Kritis (Loop Makro)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Selain re-evaluasi per iterasi (Loop Mikro), terdapat dua titik Loop Makro yang memerlukan evaluasi menyeluruh terhadap koherensi sistem secara keseluruhan: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0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Titik Loop Makro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Setelah Iterasi</w:t>
            </w:r>
          </w:p>
        </w:tc>
        <w:tc>
          <w:tcPr>
            <w:tcW w:type="dxa" w:w="5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Fokus Evaluasi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Loop Makro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Iterasi 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Apakah metamodel TypeScript (core/metamodel.ts) masih konsisten dengan Well-Formedness Rules yang diimplementasi? Jika ada ketidakcocokan, perbaiki metamodel sebelum melanjutkan ke Iterasi 4.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Loop Makro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Iterasi 6 (Final)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Apakah keseluruhan diagram yang dihasilkan oleh tool mencerminkan spesifikasi formal FDM dari naskah penelitian secara akurat? Lakukan walkthrough Proof of Concept sistem chatting dari awal hingga export PNG.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7. Kriteria Penerimaan Akhir (Final Acceptance Criteria)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Perangkat lunak FDM Visual Designer dinyatakan selesai dan siap untuk digunakan sebagai artefak pendukung penelitian apabila memenuhi seluruh kriteria berikut:</w:t>
      </w:r>
    </w:p>
    <w:p>
      <w:pPr>
        <w:spacing w:after="0" w:before="120"/>
      </w:pPr>
    </w:p>
    <w:p>
      <w:pPr>
        <w:pStyle w:val="Heading2"/>
        <w:pBdr>
          <w:bottom w:val="single" w:color="2E75B6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Kriteria Fungsional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Tiga jenis node FDM (Structural, Entity, Property) dapat dibuat, diedit, dan dihapus di canvas.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Dua jenis relasi cross-path (Referencing dan Denormalization) dapat dibuat dan divisualisasikan sesuai Panduan Notasi Visual FDM.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Semua delapan Well-Formedness Rules (R1–R8) berjalan secara real-time dengan badge peringatan yang akurat.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Physical Guardrails (⚠️ 1MB dan ⚡ &gt;1/s) muncul otomatis berdasarkan flag properti node.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Query Vector Panel dapat mendefinisikan F, S, dan estimasi I per Entity Node.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Security Boundary dapat membungkus kelompok node dengan tag PUBLIC atau PRIVATE/OWNER.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Mode RTDB mengizinkan Infinite Nesting Property Map tanpa error validasi R1.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Diagram dapat diexport ke JSON, PNG (resolusi 2x), dan SVG.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Diagram dapat diimport ulang dari file JSON yang valid.</w:t>
      </w:r>
    </w:p>
    <w:p>
      <w:pPr>
        <w:spacing w:after="0" w:before="100"/>
      </w:pPr>
    </w:p>
    <w:p>
      <w:pPr>
        <w:pStyle w:val="Heading2"/>
        <w:pBdr>
          <w:bottom w:val="single" w:color="2E75B6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Kriteria Kualitas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Tidak ada error konsol saat penggunaan normal canvas.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coverage Rule Engine &gt;= 90% (Vitest).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Waktu re-validasi &lt; 300ms pada diagram dengan &lt;= 50 node.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Export PNG menghasilkan gambar yang dapat digunakan sebagai gambar dalam publikasi akademis (min. 150 DPI equivalent).</w:t>
      </w:r>
    </w:p>
    <w:p>
      <w:pPr>
        <w:spacing w:after="0" w:before="100"/>
      </w:pPr>
    </w:p>
    <w:p>
      <w:pPr>
        <w:pStyle w:val="Heading2"/>
        <w:pBdr>
          <w:bottom w:val="single" w:color="2E75B6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Kriteria Validasi Penelitian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Seluruh skenario Proof of Concept dari Bagian 5 naskah penelitian (sistem chatting — model awal, model perbaikan, integrasi QV) dapat direproduksi sepenuhnya menggunakan alat ini.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Diagram yang dihasilkan oleh tool secara visual konsisten dengan Gambar 2–7 dalam naskah penelitian.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File JSON export berfungsi sebagai bukti digital yang dapat diperiksa oleh reviewer jurnal untuk memvalidasi klaim penelitian.</w:t>
      </w:r>
    </w:p>
    <w:p>
      <w:pPr>
        <w:pBdr>
          <w:bottom w:val="single" w:color="CCCCCC" w:sz="2" w:space="1"/>
        </w:pBdr>
        <w:spacing w:after="200" w:before="200"/>
      </w:pPr>
    </w:p>
    <w:p>
      <w:pPr>
        <w:spacing w:after="80"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Spesifikasi ini adalah artefak Intent Architect dalam metodologi IIDD.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Dokumen ini hidup — diperbarui setiap siklus I-CERV sesuai temuan Re-Evaluation.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2026-06-27T03:47:41.232Z</dcterms:created>
  <dcterms:modified xsi:type="dcterms:W3CDTF">2026-06-27T03:47:41.232Z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