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Domain — Schema &amp; Query Traversal Reference</w:t>
      </w:r>
    </w:p>
    <w:p>
      <w:r>
        <w:t xml:space="preserve">Compiled by live-querying the production database (table columns, foreign keys, row counts, distinct status values, and sample data) — every fact below was confirmed against real data, not inferred from naming. Written to seed the audit-domain NL2SQL build (prompts, seed examples, business rules, schema-introspection constants) the same way </w:t>
      </w:r>
      <w:r>
        <w:rPr>
          <w:rFonts w:ascii="Consolas" w:hAnsi="Consolas"/>
          <w:sz w:val="20"/>
        </w:rPr>
        <w:t>core/schema_introspector.py</w:t>
      </w:r>
      <w:r>
        <w:t xml:space="preserve">, </w:t>
      </w:r>
      <w:r>
        <w:rPr>
          <w:rFonts w:ascii="Consolas" w:hAnsi="Consolas"/>
          <w:sz w:val="20"/>
        </w:rPr>
        <w:t>agent/seed_examples.py</w:t>
      </w:r>
      <w:r>
        <w:t xml:space="preserve">, and </w:t>
      </w:r>
      <w:r>
        <w:rPr>
          <w:rFonts w:ascii="Consolas" w:hAnsi="Consolas"/>
          <w:sz w:val="20"/>
        </w:rPr>
        <w:t>core/business_rules.py</w:t>
      </w:r>
      <w:r>
        <w:t xml:space="preserve"> document the inspection domain today.</w:t>
      </w:r>
    </w:p>
    <w:p>
      <w:pPr>
        <w:pStyle w:val="Heading2"/>
      </w:pPr>
      <w:r>
        <w:t>1. The workflow, end to end</w:t>
      </w:r>
    </w:p>
    <w:p>
      <w:r>
        <w:t xml:space="preserve">A business function (Finance, HR, QHSE, etc.) — an </w:t>
      </w:r>
      <w:r>
        <w:rPr>
          <w:b/>
        </w:rPr>
        <w:t>audit universe</w:t>
      </w:r>
      <w:r>
        <w:t xml:space="preserve"> — gets checked periodically. Within a universe, audits are tagged by subject matter (</w:t>
      </w:r>
      <w:r>
        <w:rPr>
          <w:b/>
        </w:rPr>
        <w:t>category</w:t>
      </w:r>
      <w:r>
        <w:t xml:space="preserve"> → </w:t>
      </w:r>
      <w:r>
        <w:rPr>
          <w:b/>
        </w:rPr>
        <w:t>sub-category</w:t>
      </w:r>
      <w:r>
        <w:t>, e.g. "Management System Audits" → "Health and Safety") and separately by the *nature/authority* of the check (</w:t>
      </w:r>
      <w:r>
        <w:rPr>
          <w:b/>
        </w:rPr>
        <w:t>audit type</w:t>
      </w:r>
      <w:r>
        <w:t>: Internal, External, Statutory, Third-Party/ISO, Second Party, First Party — orthogonal to category, not a refinement of it).</w:t>
      </w:r>
    </w:p>
    <w:p>
      <w:r>
        <w:t xml:space="preserve">Time is organized into </w:t>
      </w:r>
      <w:r>
        <w:rPr>
          <w:b/>
        </w:rPr>
        <w:t>audit cycles</w:t>
      </w:r>
      <w:r>
        <w:t xml:space="preserve"> (fixed start/end/due dates, like an academic term). At the start of a cycle, someone proposes what to audit — an </w:t>
      </w:r>
      <w:r>
        <w:rPr>
          <w:b/>
        </w:rPr>
        <w:t>audit plan</w:t>
      </w:r>
      <w:r>
        <w:t xml:space="preserve"> (type + category + cycle + proposer, its own DRAFT → SUBMITTED → APPROVED workflow). An approved plan is broken down into concrete calendar entries — </w:t>
      </w:r>
      <w:r>
        <w:rPr>
          <w:b/>
        </w:rPr>
        <w:t>audit schedules</w:t>
      </w:r>
      <w:r>
        <w:t>: a specific auditor visits a specific facility/project on behalf of a specific auditee, with its own DRAFT → PENDING_REVIEW → APPROVED → ONGOING → COMPLETED lifecycle, independent of the plan's own status.</w:t>
      </w:r>
    </w:p>
    <w:p>
      <w:r>
        <w:t xml:space="preserve">Running alongside (not part of this linear chain) are </w:t>
      </w:r>
      <w:r>
        <w:rPr>
          <w:b/>
        </w:rPr>
        <w:t>auditor portfolios</w:t>
      </w:r>
      <w:r>
        <w:t xml:space="preserve"> — a standing "auditor X is generally responsible for this set of facilities/projects this cycle" assignment, distinct from any single scheduled visit.</w:t>
      </w:r>
    </w:p>
    <w:p>
      <w:r>
        <w:t xml:space="preserve">Once a schedule completes, the auditor submits an </w:t>
      </w:r>
      <w:r>
        <w:rPr>
          <w:b/>
        </w:rPr>
        <w:t>audit report</w:t>
      </w:r>
      <w:r>
        <w:t xml:space="preserve"> (score, hours, the filled form, its own DRAFT → SUBMITTED → CLOSED / CLOSED_WITH_EXCEPTION status). If the report finds a problem, an </w:t>
      </w:r>
      <w:r>
        <w:rPr>
          <w:b/>
        </w:rPr>
        <w:t>audit corrective action</w:t>
      </w:r>
      <w:r>
        <w:t xml:space="preserve"> is raised against a responsible party, with a target close-out date and its own SUBMITTED → OVERDUE → CLOSED / CLOSE_WITH_DEFERRED lifecycle, tagged with a risk level and a compliance/impact classification.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>Universe ─┐</w:t>
        <w:br/>
        <w:t>Category ──┼──▶ Plan ──▶ Schedule ──▶ Report ──▶ Corrective Action</w:t>
        <w:br/>
        <w:t>Type ──────┘              │</w:t>
        <w:br/>
        <w:t xml:space="preserve">                           └── (separately) Portfolio — standing assignment,</w:t>
        <w:br/>
        <w:t xml:space="preserve">                                not a step in this chain</w:t>
      </w:r>
    </w:p>
    <w:p>
      <w:pPr>
        <w:pStyle w:val="Heading2"/>
      </w:pPr>
      <w:r>
        <w:t>2. Two-layer architecture — same shape as inspection, currently unproven</w:t>
      </w:r>
    </w:p>
    <w:p>
      <w:r>
        <w:t xml:space="preserve">Like inspection, the audit domain has </w:t>
      </w:r>
      <w:r>
        <w:rPr>
          <w:b/>
        </w:rPr>
        <w:t>two layers</w:t>
      </w:r>
      <w:r>
        <w:t>:</w:t>
      </w:r>
    </w:p>
    <w:p>
      <w:pPr>
        <w:pStyle w:val="ListNumber"/>
      </w:pPr>
      <w:r>
        <w:rPr>
          <w:b/>
        </w:rPr>
        <w:t>Structured workflow tables</w:t>
      </w:r>
      <w:r>
        <w:t xml:space="preserve"> (</w:t>
      </w:r>
      <w:r>
        <w:rPr>
          <w:rFonts w:ascii="Consolas" w:hAnsi="Consolas"/>
          <w:sz w:val="20"/>
        </w:rPr>
        <w:t>audit_report</w:t>
      </w:r>
      <w:r>
        <w:t xml:space="preserve">, </w:t>
      </w:r>
      <w:r>
        <w:rPr>
          <w:rFonts w:ascii="Consolas" w:hAnsi="Consolas"/>
          <w:sz w:val="20"/>
        </w:rPr>
        <w:t>audit_schedule</w:t>
      </w:r>
      <w:r>
        <w:t>,</w:t>
      </w:r>
    </w:p>
    <w:p>
      <w:r>
        <w:rPr>
          <w:rFonts w:ascii="Consolas" w:hAnsi="Consolas"/>
          <w:sz w:val="20"/>
        </w:rPr>
        <w:t>audit_corrective_action</w:t>
      </w:r>
      <w:r>
        <w:t>, etc.) — fixed columns, fully populated, this is what every example in this document queries against.</w:t>
      </w:r>
    </w:p>
    <w:p>
      <w:pPr>
        <w:pStyle w:val="ListNumber"/>
      </w:pPr>
      <w:r>
        <w:rPr>
          <w:b/>
        </w:rPr>
        <w:t>Generic form-answer layer</w:t>
      </w:r>
      <w:r>
        <w:t xml:space="preserve"> (</w:t>
      </w:r>
      <w:r>
        <w:rPr>
          <w:rFonts w:ascii="Consolas" w:hAnsi="Consolas"/>
          <w:sz w:val="20"/>
        </w:rPr>
        <w:t>fb_modules</w:t>
      </w:r>
      <w:r>
        <w:t xml:space="preserve"> / </w:t>
      </w:r>
      <w:r>
        <w:rPr>
          <w:rFonts w:ascii="Consolas" w:hAnsi="Consolas"/>
          <w:sz w:val="20"/>
        </w:rPr>
        <w:t>ai_questions</w:t>
      </w:r>
      <w:r>
        <w:t xml:space="preserve"> / </w:t>
      </w:r>
      <w:r>
        <w:rPr>
          <w:rFonts w:ascii="Consolas" w:hAnsi="Consolas"/>
          <w:sz w:val="20"/>
        </w:rPr>
        <w:t>ai_answers</w:t>
      </w:r>
      <w:r>
        <w:t>)</w:t>
      </w:r>
    </w:p>
    <w:p>
      <w:r>
        <w:t xml:space="preserve">— the actual free-form question/answer content an auditor fills in during an audit (comments, attachments, per-question scores). </w:t>
      </w:r>
      <w:r>
        <w:rPr>
          <w:b/>
        </w:rPr>
        <w:t>The question definitions already exist and are substantial</w:t>
      </w:r>
      <w:r>
        <w:t xml:space="preserve">: </w:t>
      </w:r>
      <w:r>
        <w:rPr>
          <w:rFonts w:ascii="Consolas" w:hAnsi="Consolas"/>
          <w:sz w:val="20"/>
        </w:rPr>
        <w:t>Statutory FLS Audit</w:t>
      </w:r>
      <w:r>
        <w:t xml:space="preserve"> alone has 738 questions, </w:t>
      </w:r>
      <w:r>
        <w:rPr>
          <w:rFonts w:ascii="Consolas" w:hAnsi="Consolas"/>
          <w:sz w:val="20"/>
        </w:rPr>
        <w:t>QHSE Internal audit</w:t>
      </w:r>
      <w:r>
        <w:t xml:space="preserve"> 378, </w:t>
      </w:r>
      <w:r>
        <w:rPr>
          <w:rFonts w:ascii="Consolas" w:hAnsi="Consolas"/>
          <w:sz w:val="20"/>
        </w:rPr>
        <w:t>FM Audit</w:t>
      </w:r>
      <w:r>
        <w:t xml:space="preserve"> 126 — audit forms are, if anything, more elaborate than a typical inspection form. </w:t>
      </w:r>
      <w:r>
        <w:rPr>
          <w:b/>
        </w:rPr>
        <w:t>But zero answer rows exist for any audit module today</w:t>
      </w:r>
      <w:r>
        <w:t xml:space="preserve"> — confirmed via </w:t>
      </w:r>
      <w:r>
        <w:rPr>
          <w:rFonts w:ascii="Consolas" w:hAnsi="Consolas"/>
          <w:sz w:val="20"/>
        </w:rPr>
        <w:t>ai_answers</w:t>
      </w:r>
      <w:r>
        <w:t xml:space="preserve"> (13,461 rows total, all non-audit) and cross-checked that no row has an audit-shaped </w:t>
      </w:r>
      <w:r>
        <w:rPr>
          <w:rFonts w:ascii="Consolas" w:hAnsi="Consolas"/>
          <w:sz w:val="20"/>
        </w:rPr>
        <w:t>module_name</w:t>
      </w:r>
      <w:r>
        <w:t>. This was initially read as "audit doesn't need this layer" — that's wrong; it's simply unpopulated in this environment, not architecturally absent.</w:t>
      </w:r>
    </w:p>
    <w:p>
      <w:r>
        <w:rPr>
          <w:b/>
        </w:rPr>
        <w:t>Open question, not resolvable from data alone</w:t>
      </w:r>
      <w:r>
        <w:t xml:space="preserve">: </w:t>
      </w:r>
      <w:r>
        <w:rPr>
          <w:rFonts w:ascii="Consolas" w:hAnsi="Consolas"/>
          <w:sz w:val="20"/>
        </w:rPr>
        <w:t>ai_answers</w:t>
      </w:r>
      <w:r>
        <w:t xml:space="preserve"> already carries a *denormalized* </w:t>
      </w:r>
      <w:r>
        <w:rPr>
          <w:rFonts w:ascii="Consolas" w:hAnsi="Consolas"/>
          <w:sz w:val="20"/>
        </w:rPr>
        <w:t>inspection_report_id</w:t>
      </w:r>
      <w:r>
        <w:t xml:space="preserve"> column that inspection actually uses as its real join key (11,055 of 13,461 rows populated via </w:t>
      </w:r>
      <w:r>
        <w:rPr>
          <w:rFonts w:ascii="Consolas" w:hAnsi="Consolas"/>
          <w:sz w:val="20"/>
        </w:rPr>
        <w:t>ai_answers.inspection_report_id = inspection_report.id</w:t>
      </w:r>
      <w:r>
        <w:t xml:space="preserve">) — </w:t>
      </w:r>
      <w:r>
        <w:rPr>
          <w:b/>
        </w:rPr>
        <w:t>there is no equivalent `audit_report_id` column</w:t>
      </w:r>
      <w:r>
        <w:t xml:space="preserve">. When audit answers start flowing, either a migration adds that column (mirroring inspection), or the join has to go through the more indirect </w:t>
      </w:r>
      <w:r>
        <w:rPr>
          <w:rFonts w:ascii="Consolas" w:hAnsi="Consolas"/>
          <w:sz w:val="20"/>
        </w:rPr>
        <w:t>ai_answers.submission_id</w:t>
      </w:r>
      <w:r>
        <w:t xml:space="preserve"> ↔ </w:t>
      </w:r>
      <w:r>
        <w:rPr>
          <w:rFonts w:ascii="Consolas" w:hAnsi="Consolas"/>
          <w:sz w:val="20"/>
        </w:rPr>
        <w:t>audit_report.form_submission_id</w:t>
      </w:r>
      <w:r>
        <w:t xml:space="preserve"> / </w:t>
      </w:r>
      <w:r>
        <w:rPr>
          <w:rFonts w:ascii="Consolas" w:hAnsi="Consolas"/>
          <w:sz w:val="20"/>
        </w:rPr>
        <w:t>close_form_submission_id</w:t>
      </w:r>
      <w:r>
        <w:t xml:space="preserve"> instead. This needs a decision from whoever owns the ingestion pipeline before the form-answer layer can be wired into audit seed examples — don't guess at this join path once real data arrives without checking which pattern was actually implemented.</w:t>
      </w:r>
    </w:p>
    <w:p>
      <w:pPr>
        <w:pStyle w:val="Heading2"/>
      </w:pPr>
      <w:r>
        <w:t>3. Entity catalog</w:t>
      </w:r>
    </w:p>
    <w:p>
      <w:r>
        <w:t xml:space="preserve">Soft-delete convention applies uniformly: every table below has an </w:t>
      </w:r>
      <w:r>
        <w:rPr>
          <w:rFonts w:ascii="Consolas" w:hAnsi="Consolas"/>
          <w:sz w:val="20"/>
        </w:rPr>
        <w:t>active</w:t>
      </w:r>
      <w:r>
        <w:t xml:space="preserve"> boolean; always filter </w:t>
      </w:r>
      <w:r>
        <w:rPr>
          <w:rFonts w:ascii="Consolas" w:hAnsi="Consolas"/>
          <w:sz w:val="20"/>
        </w:rPr>
        <w:t>WHERE active = true</w:t>
      </w:r>
      <w:r>
        <w:t xml:space="preserve"> (same convention as inspection). Every table also carries </w:t>
      </w:r>
      <w:r>
        <w:rPr>
          <w:rFonts w:ascii="Consolas" w:hAnsi="Consolas"/>
          <w:sz w:val="20"/>
        </w:rPr>
        <w:t>created_by</w:t>
      </w:r>
      <w:r>
        <w:t>/</w:t>
      </w:r>
      <w:r>
        <w:rPr>
          <w:rFonts w:ascii="Consolas" w:hAnsi="Consolas"/>
          <w:sz w:val="20"/>
        </w:rPr>
        <w:t>created_on</w:t>
      </w:r>
      <w:r>
        <w:t>/</w:t>
      </w:r>
      <w:r>
        <w:rPr>
          <w:rFonts w:ascii="Consolas" w:hAnsi="Consolas"/>
          <w:sz w:val="20"/>
        </w:rPr>
        <w:t>modified_by</w:t>
      </w:r>
      <w:r>
        <w:t>/</w:t>
      </w:r>
      <w:r>
        <w:rPr>
          <w:rFonts w:ascii="Consolas" w:hAnsi="Consolas"/>
          <w:sz w:val="20"/>
        </w:rPr>
        <w:t>modified_on</w:t>
      </w:r>
      <w:r>
        <w:t xml:space="preserve"> audit-trail columns, omitted below for brevity.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Key columns beyond the standard set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audit_universe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Top-level business function (QHSE, Finance, HR, ...)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audit_category</w:t>
            </w:r>
          </w:p>
        </w:tc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Subject-matter tag, top level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description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audit_sub_category</w:t>
            </w:r>
          </w:p>
        </w:tc>
        <w:tc>
          <w:tcPr>
            <w:tcW w:type="dxa" w:w="2160"/>
          </w:tcPr>
          <w:p>
            <w:r/>
            <w:r>
              <w:t>24</w:t>
            </w:r>
          </w:p>
        </w:tc>
        <w:tc>
          <w:tcPr>
            <w:tcW w:type="dxa" w:w="2160"/>
          </w:tcPr>
          <w:p>
            <w:r/>
            <w:r>
              <w:t>Subject-matter tag, refines a category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priority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audit_category_id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audit_category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audit_type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Nature/authority of the audit (Internal/External/Statutory/...)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audit_cycle</w:t>
            </w:r>
          </w:p>
        </w:tc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Time-boxed audit period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start_date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end_date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due_date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audit_cycle_status_log</w:t>
            </w:r>
          </w:p>
        </w:tc>
        <w:tc>
          <w:tcPr>
            <w:tcW w:type="dxa" w:w="2160"/>
          </w:tcPr>
          <w:p>
            <w:r/>
            <w:r>
              <w:t>21</w:t>
            </w:r>
          </w:p>
        </w:tc>
        <w:tc>
          <w:tcPr>
            <w:tcW w:type="dxa" w:w="2160"/>
          </w:tcPr>
          <w:p>
            <w:r/>
            <w:r>
              <w:t>Audit trail of cycle status transitions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old_status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new_status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changed_at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audit_plan</w:t>
            </w:r>
          </w:p>
        </w:tc>
        <w:tc>
          <w:tcPr>
            <w:tcW w:type="dxa" w:w="2160"/>
          </w:tcPr>
          <w:p>
            <w:r/>
            <w:r>
              <w:t>135</w:t>
            </w:r>
          </w:p>
        </w:tc>
        <w:tc>
          <w:tcPr>
            <w:tcW w:type="dxa" w:w="2160"/>
          </w:tcPr>
          <w:p>
            <w:r/>
            <w:r>
              <w:t>Proposal: what to audit this cycle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title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is_unplanned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audit_type_id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category_id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cycle_id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user_id</w:t>
            </w:r>
            <w:r>
              <w:t xml:space="preserve"> (proposer)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audit_plan_remark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Remarks/comments on a plan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audit_plan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audit_plan.id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remark_submission_id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audit_schedule</w:t>
            </w:r>
          </w:p>
        </w:tc>
        <w:tc>
          <w:tcPr>
            <w:tcW w:type="dxa" w:w="2160"/>
          </w:tcPr>
          <w:p>
            <w:r/>
            <w:r>
              <w:t>279</w:t>
            </w:r>
          </w:p>
        </w:tc>
        <w:tc>
          <w:tcPr>
            <w:tcW w:type="dxa" w:w="2160"/>
          </w:tcPr>
          <w:p>
            <w:r/>
            <w:r>
              <w:t>Concrete scheduled visit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schedule_id</w:t>
            </w:r>
            <w:r>
              <w:t xml:space="preserve"> (display code), </w:t>
            </w:r>
            <w:r>
              <w:rPr>
                <w:rFonts w:ascii="Consolas" w:hAnsi="Consolas"/>
                <w:sz w:val="20"/>
              </w:rPr>
              <w:t>schedule_status</w:t>
            </w:r>
            <w:r>
              <w:t xml:space="preserve"> (</w:t>
            </w:r>
            <w:r>
              <w:rPr>
                <w:b/>
              </w:rPr>
              <w:t>real</w:t>
            </w:r>
            <w:r>
              <w:t xml:space="preserve"> status), </w:t>
            </w:r>
            <w:r>
              <w:rPr>
                <w:rFonts w:ascii="Consolas" w:hAnsi="Consolas"/>
                <w:sz w:val="20"/>
              </w:rPr>
              <w:t>audit_status</w:t>
            </w:r>
            <w:r>
              <w:t xml:space="preserve"> (</w:t>
            </w:r>
            <w:r>
              <w:rPr>
                <w:b/>
              </w:rPr>
              <w:t>dead, always NULL</w:t>
            </w:r>
            <w:r>
              <w:t xml:space="preserve">), </w:t>
            </w:r>
            <w:r>
              <w:rPr>
                <w:rFonts w:ascii="Consolas" w:hAnsi="Consolas"/>
                <w:sz w:val="20"/>
              </w:rPr>
              <w:t>duration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follow_up_date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reschedule_count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is_unplanned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auditor_id</w:t>
            </w:r>
            <w:r>
              <w:t>/</w:t>
            </w:r>
            <w:r>
              <w:rPr>
                <w:rFonts w:ascii="Consolas" w:hAnsi="Consolas"/>
                <w:sz w:val="20"/>
              </w:rPr>
              <w:t>auditee_id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users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facility_id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facility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project_id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project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audit_plan_id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audit_universe_id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audit_sub_category_id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audit_assisting_auditee</w:t>
            </w:r>
          </w:p>
        </w:tc>
        <w:tc>
          <w:tcPr>
            <w:tcW w:type="dxa" w:w="2160"/>
          </w:tcPr>
          <w:p>
            <w:r/>
            <w:r>
              <w:t>34</w:t>
            </w:r>
          </w:p>
        </w:tc>
        <w:tc>
          <w:tcPr>
            <w:tcW w:type="dxa" w:w="2160"/>
          </w:tcPr>
          <w:p>
            <w:r/>
            <w:r>
              <w:t>Extra auditees helping on a schedule (many per schedule, up to 3 seen)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audit_schedule_id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auditee_user_id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users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audit_forms</w:t>
            </w:r>
          </w:p>
        </w:tc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Template library</w:t>
            </w:r>
            <w:r>
              <w:t xml:space="preserve">, not per-schedule instances — </w:t>
            </w:r>
            <w:r>
              <w:rPr>
                <w:rFonts w:ascii="Consolas" w:hAnsi="Consolas"/>
                <w:sz w:val="20"/>
              </w:rPr>
              <w:t>audit_schedule_id</w:t>
            </w:r>
            <w:r>
              <w:t xml:space="preserve"> is NULL on all 20 rows. Titles are the actual form names (</w:t>
            </w:r>
            <w:r>
              <w:rPr>
                <w:rFonts w:ascii="Consolas" w:hAnsi="Consolas"/>
                <w:sz w:val="20"/>
              </w:rPr>
              <w:t>Statutory FLS Audit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QHSE Internal audit</w:t>
            </w:r>
            <w:r>
              <w:t xml:space="preserve">, ...); </w:t>
            </w:r>
            <w:r>
              <w:rPr>
                <w:rFonts w:ascii="Consolas" w:hAnsi="Consolas"/>
                <w:sz w:val="20"/>
              </w:rPr>
              <w:t>status</w:t>
            </w:r>
            <w:r>
              <w:t xml:space="preserve"> tracks the template's own DRAFT/SUBMITTED publishing state, unrelated to any specific audit visit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title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audit_scope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form_id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audit_type_id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audit_categories_id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audit_sub_category_id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audit_universe_id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audit_cycle_id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client_id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entity_id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audit_form_facilities</w:t>
            </w:r>
            <w:r>
              <w:t>/</w:t>
            </w:r>
            <w:r>
              <w:rPr>
                <w:rFonts w:ascii="Consolas" w:hAnsi="Consolas"/>
                <w:sz w:val="20"/>
              </w:rPr>
              <w:t>_projects</w:t>
            </w:r>
            <w:r>
              <w:t>/</w:t>
            </w:r>
            <w:r>
              <w:rPr>
                <w:rFonts w:ascii="Consolas" w:hAnsi="Consolas"/>
                <w:sz w:val="20"/>
              </w:rPr>
              <w:t>_countries</w:t>
            </w:r>
            <w:r>
              <w:t>/</w:t>
            </w:r>
            <w:r>
              <w:rPr>
                <w:rFonts w:ascii="Consolas" w:hAnsi="Consolas"/>
                <w:sz w:val="20"/>
              </w:rPr>
              <w:t>_regions</w:t>
            </w:r>
            <w:r>
              <w:t>/</w:t>
            </w:r>
            <w:r>
              <w:rPr>
                <w:rFonts w:ascii="Consolas" w:hAnsi="Consolas"/>
                <w:sz w:val="20"/>
              </w:rPr>
              <w:t>_organizations</w:t>
            </w:r>
          </w:p>
        </w:tc>
        <w:tc>
          <w:tcPr>
            <w:tcW w:type="dxa" w:w="2160"/>
          </w:tcPr>
          <w:p>
            <w:r/>
            <w:r>
              <w:t>2886 / 1143 / 17 / 66 / 17</w:t>
            </w:r>
          </w:p>
        </w:tc>
        <w:tc>
          <w:tcPr>
            <w:tcW w:type="dxa" w:w="2160"/>
          </w:tcPr>
          <w:p>
            <w:r/>
            <w:r>
              <w:t>Which facilities/projects/geo scope a form template applies to</w:t>
            </w:r>
          </w:p>
        </w:tc>
        <w:tc>
          <w:tcPr>
            <w:tcW w:type="dxa" w:w="2160"/>
          </w:tcPr>
          <w:p>
            <w:r/>
            <w:r>
              <w:t xml:space="preserve">junction tables, </w:t>
            </w:r>
            <w:r>
              <w:rPr>
                <w:rFonts w:ascii="Consolas" w:hAnsi="Consolas"/>
                <w:sz w:val="20"/>
              </w:rPr>
              <w:t>audit_form_id</w:t>
            </w:r>
            <w:r>
              <w:t xml:space="preserve"> + target FK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audit_report</w:t>
            </w:r>
          </w:p>
        </w:tc>
        <w:tc>
          <w:tcPr>
            <w:tcW w:type="dxa" w:w="2160"/>
          </w:tcPr>
          <w:p>
            <w:r/>
            <w:r>
              <w:t>46</w:t>
            </w:r>
          </w:p>
        </w:tc>
        <w:tc>
          <w:tcPr>
            <w:tcW w:type="dxa" w:w="2160"/>
          </w:tcPr>
          <w:p>
            <w:r/>
            <w:r>
              <w:t>Findings from a completed schedule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audit_id</w:t>
            </w:r>
            <w:r>
              <w:t xml:space="preserve"> (display code — </w:t>
            </w:r>
            <w:r>
              <w:rPr>
                <w:b/>
              </w:rPr>
              <w:t>not the same as</w:t>
            </w:r>
            <w:r>
              <w:t xml:space="preserve"> the internal UUID </w:t>
            </w:r>
            <w:r>
              <w:rPr>
                <w:rFonts w:ascii="Consolas" w:hAnsi="Consolas"/>
                <w:sz w:val="20"/>
              </w:rPr>
              <w:t>id</w:t>
            </w:r>
            <w:r>
              <w:t xml:space="preserve">), </w:t>
            </w:r>
            <w:r>
              <w:rPr>
                <w:rFonts w:ascii="Consolas" w:hAnsi="Consolas"/>
                <w:sz w:val="20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audit_score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gp_score</w:t>
            </w:r>
            <w:r>
              <w:t xml:space="preserve"> (</w:t>
            </w:r>
            <w:r>
              <w:rPr>
                <w:b/>
              </w:rPr>
              <w:t>44/46 NULL — near-dead, redundant with `audit_score` where present, don't rely on it</w:t>
            </w:r>
            <w:r>
              <w:t xml:space="preserve">), </w:t>
            </w:r>
            <w:r>
              <w:rPr>
                <w:rFonts w:ascii="Consolas" w:hAnsi="Consolas"/>
                <w:sz w:val="20"/>
              </w:rPr>
              <w:t>total_audit_hours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submitted_on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closed_on</w:t>
            </w:r>
            <w:r>
              <w:t xml:space="preserve"> (never before </w:t>
            </w:r>
            <w:r>
              <w:rPr>
                <w:rFonts w:ascii="Consolas" w:hAnsi="Consolas"/>
                <w:sz w:val="20"/>
              </w:rPr>
              <w:t>submitted_on</w:t>
            </w:r>
            <w:r>
              <w:t xml:space="preserve"> — checked, always consistent), </w:t>
            </w:r>
            <w:r>
              <w:rPr>
                <w:rFonts w:ascii="Consolas" w:hAnsi="Consolas"/>
                <w:sz w:val="20"/>
              </w:rPr>
              <w:t>submission_answers</w:t>
            </w:r>
            <w:r>
              <w:t xml:space="preserve"> (JSONB — a sparse per-observation compliance/risk_level array, only 3/46 rows populated, not a general form-answer flattening), </w:t>
            </w:r>
            <w:r>
              <w:rPr>
                <w:rFonts w:ascii="Consolas" w:hAnsi="Consolas"/>
                <w:sz w:val="20"/>
              </w:rPr>
              <w:t>schedule_id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audit_schedule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audit_cycle_id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audit_form_used_id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audit_forms</w:t>
            </w:r>
            <w:r>
              <w:t xml:space="preserve"> (</w:t>
            </w:r>
            <w:r>
              <w:rPr>
                <w:b/>
              </w:rPr>
              <w:t>always populated, 0/46 null — the reliable way to know which form template a report used</w:t>
            </w:r>
            <w:r>
              <w:t xml:space="preserve">), </w:t>
            </w:r>
            <w:r>
              <w:rPr>
                <w:rFonts w:ascii="Consolas" w:hAnsi="Consolas"/>
                <w:sz w:val="20"/>
              </w:rPr>
              <w:t>client_id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client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entity_id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entity</w:t>
            </w:r>
            <w:r>
              <w:t xml:space="preserve"> (both always populated; see §3a, genuinely different dimensions, not redundant). </w:t>
            </w:r>
            <w:r>
              <w:rPr>
                <w:b/>
              </w:rPr>
              <w:t>No `facility_id`/`project_id`/`audit_type_id` — all dead or absent, see §5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audit_report_remark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Remarks on a report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remark_submission_id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audit_report.id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audit_report_communication_emails</w:t>
            </w:r>
          </w:p>
        </w:tc>
        <w:tc>
          <w:tcPr>
            <w:tcW w:type="dxa" w:w="2160"/>
          </w:tcPr>
          <w:p>
            <w:r/>
            <w:r>
              <w:t>83</w:t>
            </w:r>
          </w:p>
        </w:tc>
        <w:tc>
          <w:tcPr>
            <w:tcW w:type="dxa" w:w="2160"/>
          </w:tcPr>
          <w:p>
            <w:r/>
            <w:r>
              <w:t>Notification recipients for a report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audit_report_id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email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audit_corrective_action</w:t>
            </w:r>
          </w:p>
        </w:tc>
        <w:tc>
          <w:tcPr>
            <w:tcW w:type="dxa" w:w="2160"/>
          </w:tcPr>
          <w:p>
            <w:r/>
            <w:r>
              <w:t>69</w:t>
            </w:r>
          </w:p>
        </w:tc>
        <w:tc>
          <w:tcPr>
            <w:tcW w:type="dxa" w:w="2160"/>
          </w:tcPr>
          <w:p>
            <w:r/>
            <w:r>
              <w:t>Fix-it item raised from a report finding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corrective_action_id</w:t>
            </w:r>
            <w:r>
              <w:t xml:space="preserve"> (display code, </w:t>
            </w:r>
            <w:r>
              <w:rPr>
                <w:b/>
              </w:rPr>
              <w:t>64% are the literal placeholder `'CA_DRAFT'`</w:t>
            </w:r>
            <w:r>
              <w:t xml:space="preserve">), </w:t>
            </w:r>
            <w:r>
              <w:rPr>
                <w:rFonts w:ascii="Consolas" w:hAnsi="Consolas"/>
                <w:sz w:val="20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implementation_status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adequacy_status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progress_stage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responsible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pending_with</w:t>
            </w:r>
            <w:r>
              <w:t xml:space="preserve"> (messy free text), </w:t>
            </w:r>
            <w:r>
              <w:rPr>
                <w:rFonts w:ascii="Consolas" w:hAnsi="Consolas"/>
                <w:sz w:val="20"/>
              </w:rPr>
              <w:t>cause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correction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target_close_out_date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close_on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completed_on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audit_report.id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risk_level_id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risk_level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impact_id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impact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compliance_id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compliance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internal_stakeholder_id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users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auditor_portfolio</w:t>
            </w:r>
          </w:p>
        </w:tc>
        <w:tc>
          <w:tcPr>
            <w:tcW w:type="dxa" w:w="2160"/>
          </w:tcPr>
          <w:p>
            <w:r/>
            <w:r>
              <w:t>112</w:t>
            </w:r>
          </w:p>
        </w:tc>
        <w:tc>
          <w:tcPr>
            <w:tcW w:type="dxa" w:w="2160"/>
          </w:tcPr>
          <w:p>
            <w:r/>
            <w:r>
              <w:t>Standing "auditor responsible for X this cycle" assignment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submitted_date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user_id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users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audit_cycle_id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audit_cycle</w:t>
            </w:r>
            <w:r>
              <w:t xml:space="preserve"> (direct FK — </w:t>
            </w:r>
            <w:r>
              <w:rPr>
                <w:b/>
              </w:rPr>
              <w:t>not</w:t>
            </w:r>
            <w:r>
              <w:t xml:space="preserve"> via the dead </w:t>
            </w:r>
            <w:r>
              <w:rPr>
                <w:rFonts w:ascii="Consolas" w:hAnsi="Consolas"/>
                <w:sz w:val="20"/>
              </w:rPr>
              <w:t>audit_cycle_auditor_portfolios</w:t>
            </w:r>
            <w:r>
              <w:t xml:space="preserve"> junction)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auditor_portfolio_detail</w:t>
            </w:r>
          </w:p>
        </w:tc>
        <w:tc>
          <w:tcPr>
            <w:tcW w:type="dxa" w:w="2160"/>
          </w:tcPr>
          <w:p>
            <w:r/>
            <w:r>
              <w:t>442</w:t>
            </w:r>
          </w:p>
        </w:tc>
        <w:tc>
          <w:tcPr>
            <w:tcW w:type="dxa" w:w="2160"/>
          </w:tcPr>
          <w:p>
            <w:r/>
            <w:r>
              <w:t>One facility/project under a portfolio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facility_id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facility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project_id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project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portfolio_id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auditor_portfolio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portfolio_detail_audit_category</w:t>
            </w:r>
            <w:r>
              <w:t>/</w:t>
            </w:r>
            <w:r>
              <w:rPr>
                <w:rFonts w:ascii="Consolas" w:hAnsi="Consolas"/>
                <w:sz w:val="20"/>
              </w:rPr>
              <w:t>_subcategory</w:t>
            </w:r>
            <w:r>
              <w:t>/</w:t>
            </w:r>
            <w:r>
              <w:rPr>
                <w:rFonts w:ascii="Consolas" w:hAnsi="Consolas"/>
                <w:sz w:val="20"/>
              </w:rPr>
              <w:t>_type</w:t>
            </w:r>
          </w:p>
        </w:tc>
        <w:tc>
          <w:tcPr>
            <w:tcW w:type="dxa" w:w="2160"/>
          </w:tcPr>
          <w:p>
            <w:r/>
            <w:r>
              <w:t>442 / 211 / 442</w:t>
            </w:r>
          </w:p>
        </w:tc>
        <w:tc>
          <w:tcPr>
            <w:tcW w:type="dxa" w:w="2160"/>
          </w:tcPr>
          <w:p>
            <w:r/>
            <w:r>
              <w:t xml:space="preserve">Which categories/sub-categories/types a portfolio detail covers — </w:t>
            </w:r>
            <w:r>
              <w:rPr>
                <w:b/>
              </w:rPr>
              <w:t>the real, live junction tables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detail_id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auditor_portfolio_detail</w:t>
            </w:r>
            <w:r>
              <w:t>, target FK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audit_category_portfolio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audit_sub_category_portfolio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audit_type_portfolio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audit_cycle_auditor_portfolios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all 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Dead — do not use.</w:t>
            </w:r>
            <w:r>
              <w:t xml:space="preserve"> Superseded by the </w:t>
            </w:r>
            <w:r>
              <w:rPr>
                <w:rFonts w:ascii="Consolas" w:hAnsi="Consolas"/>
                <w:sz w:val="20"/>
              </w:rPr>
              <w:t>portfolio_detail_*</w:t>
            </w:r>
            <w:r>
              <w:t xml:space="preserve"> tables and </w:t>
            </w:r>
            <w:r>
              <w:rPr>
                <w:rFonts w:ascii="Consolas" w:hAnsi="Consolas"/>
                <w:sz w:val="20"/>
              </w:rPr>
              <w:t>auditor_portfolio.audit_cycle_id</w:t>
            </w:r>
            <w:r>
              <w:t xml:space="preserve"> above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audit_communication_group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_emails</w:t>
            </w:r>
          </w:p>
        </w:tc>
        <w:tc>
          <w:tcPr>
            <w:tcW w:type="dxa" w:w="2160"/>
          </w:tcPr>
          <w:p>
            <w:r/>
            <w:r>
              <w:t>7 / 16</w:t>
            </w:r>
          </w:p>
        </w:tc>
        <w:tc>
          <w:tcPr>
            <w:tcW w:type="dxa" w:w="2160"/>
          </w:tcPr>
          <w:p>
            <w:r/>
            <w:r>
              <w:t>Named notification distribution lists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name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emails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audit_id_sequence</w:t>
            </w:r>
          </w:p>
        </w:tc>
        <w:tc>
          <w:tcPr>
            <w:tcW w:type="dxa" w:w="2160"/>
          </w:tcPr>
          <w:p>
            <w:r/>
            <w:r>
              <w:t>144</w:t>
            </w:r>
          </w:p>
        </w:tc>
        <w:tc>
          <w:tcPr>
            <w:tcW w:type="dxa" w:w="2160"/>
          </w:tcPr>
          <w:p>
            <w:r/>
            <w:r>
              <w:t>Internal sequence-number generator for display codes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seq_key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next_val</w:t>
            </w:r>
            <w:r>
              <w:t xml:space="preserve"> — not a query target</w:t>
            </w:r>
          </w:p>
        </w:tc>
      </w:tr>
    </w:tbl>
    <w:p/>
    <w:p>
      <w:r>
        <w:rPr>
          <w:b/>
        </w:rPr>
        <w:t>Shared lookup tables used by audit (same tables inspection uses)</w:t>
      </w:r>
      <w:r>
        <w:t xml:space="preserve">: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facility</w:t>
      </w:r>
      <w:r>
        <w:t xml:space="preserve">, </w:t>
      </w:r>
      <w:r>
        <w:rPr>
          <w:rFonts w:ascii="Consolas" w:hAnsi="Consolas"/>
          <w:sz w:val="20"/>
        </w:rPr>
        <w:t>project</w:t>
      </w:r>
      <w:r>
        <w:t xml:space="preserve">, </w:t>
      </w:r>
      <w:r>
        <w:rPr>
          <w:rFonts w:ascii="Consolas" w:hAnsi="Consolas"/>
          <w:sz w:val="20"/>
        </w:rPr>
        <w:t>client</w:t>
      </w:r>
      <w:r>
        <w:t xml:space="preserve">, </w:t>
      </w:r>
      <w:r>
        <w:rPr>
          <w:rFonts w:ascii="Consolas" w:hAnsi="Consolas"/>
          <w:sz w:val="20"/>
        </w:rPr>
        <w:t>entity</w:t>
      </w:r>
      <w:r>
        <w:t xml:space="preserve">, </w:t>
      </w:r>
      <w:r>
        <w:rPr>
          <w:rFonts w:ascii="Consolas" w:hAnsi="Consolas"/>
          <w:sz w:val="20"/>
        </w:rPr>
        <w:t>organisation</w:t>
      </w:r>
      <w:r>
        <w:t xml:space="preserve">, </w:t>
      </w:r>
      <w:r>
        <w:rPr>
          <w:rFonts w:ascii="Consolas" w:hAnsi="Consolas"/>
          <w:sz w:val="20"/>
        </w:rPr>
        <w:t>country</w:t>
      </w:r>
      <w:r>
        <w:t xml:space="preserve">, </w:t>
      </w:r>
      <w:r>
        <w:rPr>
          <w:rFonts w:ascii="Consolas" w:hAnsi="Consolas"/>
          <w:sz w:val="20"/>
        </w:rPr>
        <w:t>region</w:t>
      </w:r>
      <w:r>
        <w:t xml:space="preserve"> (</w:t>
      </w:r>
      <w:r>
        <w:rPr>
          <w:rFonts w:ascii="Consolas" w:hAnsi="Consolas"/>
          <w:sz w:val="20"/>
        </w:rPr>
        <w:t>facility.region_id</w:t>
      </w:r>
      <w:r>
        <w:t xml:space="preserve"> → </w:t>
      </w:r>
      <w:r>
        <w:rPr>
          <w:rFonts w:ascii="Consolas" w:hAnsi="Consolas"/>
          <w:sz w:val="20"/>
        </w:rPr>
        <w:t>region</w:t>
      </w:r>
      <w:r>
        <w:t xml:space="preserve">), </w:t>
      </w:r>
      <w:r>
        <w:rPr>
          <w:rFonts w:ascii="Consolas" w:hAnsi="Consolas"/>
          <w:sz w:val="20"/>
        </w:rPr>
        <w:t>role</w:t>
      </w:r>
      <w:r>
        <w:t>/</w:t>
      </w:r>
      <w:r>
        <w:rPr>
          <w:rFonts w:ascii="Consolas" w:hAnsi="Consolas"/>
          <w:sz w:val="20"/>
        </w:rPr>
        <w:t>user_roles</w:t>
      </w:r>
      <w:r>
        <w:t xml:space="preserve">, </w:t>
      </w:r>
      <w:r>
        <w:rPr>
          <w:rFonts w:ascii="Consolas" w:hAnsi="Consolas"/>
          <w:sz w:val="20"/>
        </w:rPr>
        <w:t>risk_level</w:t>
      </w:r>
      <w:r>
        <w:t xml:space="preserve">, </w:t>
      </w:r>
      <w:r>
        <w:rPr>
          <w:rFonts w:ascii="Consolas" w:hAnsi="Consolas"/>
          <w:sz w:val="20"/>
        </w:rPr>
        <w:t>impact</w:t>
      </w:r>
      <w:r>
        <w:t xml:space="preserve">, </w:t>
      </w:r>
      <w:r>
        <w:rPr>
          <w:rFonts w:ascii="Consolas" w:hAnsi="Consolas"/>
          <w:sz w:val="20"/>
        </w:rPr>
        <w:t>compliance</w:t>
      </w:r>
      <w:r>
        <w:t>.</w:t>
      </w:r>
    </w:p>
    <w:p>
      <w:pPr>
        <w:pStyle w:val="Heading3"/>
      </w:pPr>
      <w:r>
        <w:t>3a. Three separate classification axes — not interchangeable</w:t>
      </w:r>
    </w:p>
    <w:p>
      <w:r>
        <w:rPr>
          <w:rFonts w:ascii="Consolas" w:hAnsi="Consolas"/>
          <w:sz w:val="20"/>
        </w:rPr>
        <w:t>risk_level</w:t>
      </w:r>
      <w:r>
        <w:t xml:space="preserve">, </w:t>
      </w:r>
      <w:r>
        <w:rPr>
          <w:rFonts w:ascii="Consolas" w:hAnsi="Consolas"/>
          <w:sz w:val="20"/>
        </w:rPr>
        <w:t>compliance</w:t>
      </w:r>
      <w:r>
        <w:t xml:space="preserve">, and </w:t>
      </w:r>
      <w:r>
        <w:rPr>
          <w:rFonts w:ascii="Consolas" w:hAnsi="Consolas"/>
          <w:sz w:val="20"/>
        </w:rPr>
        <w:t>impact</w:t>
      </w:r>
      <w:r>
        <w:t xml:space="preserve"> share the same table shape (</w:t>
      </w:r>
      <w:r>
        <w:rPr>
          <w:rFonts w:ascii="Consolas" w:hAnsi="Consolas"/>
          <w:sz w:val="20"/>
        </w:rPr>
        <w:t>id</w:t>
      </w:r>
      <w:r>
        <w:t>/</w:t>
      </w:r>
      <w:r>
        <w:rPr>
          <w:rFonts w:ascii="Consolas" w:hAnsi="Consolas"/>
          <w:sz w:val="20"/>
        </w:rPr>
        <w:t>name</w:t>
      </w:r>
      <w:r>
        <w:t>/</w:t>
      </w:r>
      <w:r>
        <w:rPr>
          <w:rFonts w:ascii="Consolas" w:hAnsi="Consolas"/>
          <w:sz w:val="20"/>
        </w:rPr>
        <w:t>scale</w:t>
      </w:r>
      <w:r>
        <w:t>/</w:t>
      </w:r>
      <w:r>
        <w:rPr>
          <w:rFonts w:ascii="Consolas" w:hAnsi="Consolas"/>
          <w:sz w:val="20"/>
        </w:rPr>
        <w:t>short_code</w:t>
      </w:r>
      <w:r>
        <w:t>/</w:t>
      </w:r>
      <w:r>
        <w:rPr>
          <w:rFonts w:ascii="Consolas" w:hAnsi="Consolas"/>
          <w:sz w:val="20"/>
        </w:rPr>
        <w:t>is_positive_impact</w:t>
      </w:r>
      <w:r>
        <w:t>) but answer three different questions, confirmed by pulling every row of each: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Full value set (by scale)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Answers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risk_level</w:t>
            </w:r>
          </w:p>
        </w:tc>
        <w:tc>
          <w:tcPr>
            <w:tcW w:type="dxa" w:w="2880"/>
          </w:tcPr>
          <w:p>
            <w:r/>
            <w:r>
              <w:t>No Active Risk(1) → Low(2) → Medium(3) → High(4)</w:t>
            </w:r>
          </w:p>
        </w:tc>
        <w:tc>
          <w:tcPr>
            <w:tcW w:type="dxa" w:w="2880"/>
          </w:tcPr>
          <w:p>
            <w:r/>
            <w:r>
              <w:t>*How severe overall?*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compliance</w:t>
            </w:r>
          </w:p>
        </w:tc>
        <w:tc>
          <w:tcPr>
            <w:tcW w:type="dxa" w:w="2880"/>
          </w:tcPr>
          <w:p>
            <w:r/>
            <w:r>
              <w:t>Not Applicable(0) / Compliance(0) → Observation(1) / Best Practice(1) → Opportunity for Improvement(2) / Exceeding Requirements(2) → Non Conformity-Minor(3) → Non Conformity-Major(4)</w:t>
            </w:r>
          </w:p>
        </w:tc>
        <w:tc>
          <w:tcPr>
            <w:tcW w:type="dxa" w:w="2880"/>
          </w:tcPr>
          <w:p>
            <w:r/>
            <w:r>
              <w:t>*Was this compliant, and how much of a compliance gap?*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impact</w:t>
            </w:r>
          </w:p>
        </w:tc>
        <w:tc>
          <w:tcPr>
            <w:tcW w:type="dxa" w:w="2880"/>
          </w:tcPr>
          <w:p>
            <w:r/>
            <w:r>
              <w:t xml:space="preserve">Same compliance-shaped values as above </w:t>
            </w:r>
            <w:r>
              <w:rPr>
                <w:b/>
              </w:rPr>
              <w:t>plus</w:t>
            </w:r>
            <w:r>
              <w:t xml:space="preserve"> 9 more: Operational-Asset Downtime, Environmental, Client Relationship, Operational-Manpower/Resource, Reputational, Financial, Health &amp; Safety, Operational-Service Failure, Quality, Legal/Regulatory</w:t>
            </w:r>
          </w:p>
        </w:tc>
        <w:tc>
          <w:tcPr>
            <w:tcW w:type="dxa" w:w="2880"/>
          </w:tcPr>
          <w:p>
            <w:r/>
            <w:r>
              <w:t>*What business dimension does this affect?*</w:t>
            </w:r>
          </w:p>
        </w:tc>
      </w:tr>
    </w:tbl>
    <w:p/>
    <w:p>
      <w:r>
        <w:rPr>
          <w:b/>
        </w:rPr>
        <w:t>Trap</w:t>
      </w:r>
      <w:r>
        <w:t xml:space="preserve">: </w:t>
      </w:r>
      <w:r>
        <w:rPr>
          <w:rFonts w:ascii="Consolas" w:hAnsi="Consolas"/>
          <w:sz w:val="20"/>
        </w:rPr>
        <w:t>impact</w:t>
      </w:r>
      <w:r>
        <w:t xml:space="preserve"> and </w:t>
      </w:r>
      <w:r>
        <w:rPr>
          <w:rFonts w:ascii="Consolas" w:hAnsi="Consolas"/>
          <w:sz w:val="20"/>
        </w:rPr>
        <w:t>compliance</w:t>
      </w:r>
      <w:r>
        <w:t xml:space="preserve"> share several identical label strings (</w:t>
      </w:r>
      <w:r>
        <w:rPr>
          <w:rFonts w:ascii="Consolas" w:hAnsi="Consolas"/>
          <w:sz w:val="20"/>
        </w:rPr>
        <w:t>'Non Confirmity - Minor'</w:t>
      </w:r>
      <w:r>
        <w:t xml:space="preserve">, </w:t>
      </w:r>
      <w:r>
        <w:rPr>
          <w:rFonts w:ascii="Consolas" w:hAnsi="Consolas"/>
          <w:sz w:val="20"/>
        </w:rPr>
        <w:t>'Compliance'</w:t>
      </w:r>
      <w:r>
        <w:t xml:space="preserve">, </w:t>
      </w:r>
      <w:r>
        <w:rPr>
          <w:rFonts w:ascii="Consolas" w:hAnsi="Consolas"/>
          <w:sz w:val="20"/>
        </w:rPr>
        <w:t>'Observation'</w:t>
      </w:r>
      <w:r>
        <w:t xml:space="preserve">, etc.) </w:t>
      </w:r>
      <w:r>
        <w:rPr>
          <w:b/>
        </w:rPr>
        <w:t>with different UUIDs per table</w:t>
      </w:r>
      <w:r>
        <w:t>. Matching a user's word against "whichever table has that label" is unsafe — the same text exists in both tables as unrelated rows. Must pick the source table (</w:t>
      </w:r>
      <w:r>
        <w:rPr>
          <w:rFonts w:ascii="Consolas" w:hAnsi="Consolas"/>
          <w:sz w:val="20"/>
        </w:rPr>
        <w:t>impact_id</w:t>
      </w:r>
      <w:r>
        <w:t xml:space="preserve"> vs </w:t>
      </w:r>
      <w:r>
        <w:rPr>
          <w:rFonts w:ascii="Consolas" w:hAnsi="Consolas"/>
          <w:sz w:val="20"/>
        </w:rPr>
        <w:t>compliance_id</w:t>
      </w:r>
      <w:r>
        <w:t>) from what the question is actually asking about, not from the label text alone.</w:t>
      </w:r>
    </w:p>
    <w:p>
      <w:pPr>
        <w:pStyle w:val="Heading3"/>
      </w:pPr>
      <w:r>
        <w:t xml:space="preserve">3b. </w:t>
      </w:r>
      <w:r>
        <w:rPr>
          <w:rFonts w:ascii="Consolas" w:hAnsi="Consolas"/>
          <w:sz w:val="20"/>
        </w:rPr>
        <w:t>client_id</w:t>
      </w:r>
      <w:r>
        <w:t xml:space="preserve"> vs </w:t>
      </w:r>
      <w:r>
        <w:rPr>
          <w:rFonts w:ascii="Consolas" w:hAnsi="Consolas"/>
          <w:sz w:val="20"/>
        </w:rPr>
        <w:t>entity_id</w:t>
      </w:r>
      <w:r>
        <w:t xml:space="preserve"> on </w:t>
      </w:r>
      <w:r>
        <w:rPr>
          <w:rFonts w:ascii="Consolas" w:hAnsi="Consolas"/>
          <w:sz w:val="20"/>
        </w:rPr>
        <w:t>audit_report</w:t>
      </w:r>
      <w:r>
        <w:t xml:space="preserve"> — both real, not redundant</w:t>
      </w:r>
    </w:p>
    <w:p>
      <w:r>
        <w:t xml:space="preserve">Both are always populated (0 nulls out of 46). Sample data shows they vary independently — e.g. client </w:t>
      </w:r>
      <w:r>
        <w:rPr>
          <w:rFonts w:ascii="Consolas" w:hAnsi="Consolas"/>
          <w:sz w:val="20"/>
        </w:rPr>
        <w:t>'Kingfield'</w:t>
      </w:r>
      <w:r>
        <w:t xml:space="preserve"> pairs with entity </w:t>
      </w:r>
      <w:r>
        <w:rPr>
          <w:rFonts w:ascii="Consolas" w:hAnsi="Consolas"/>
          <w:sz w:val="20"/>
        </w:rPr>
        <w:t>'ORIONTEK'</w:t>
      </w:r>
      <w:r>
        <w:t xml:space="preserve">, </w:t>
      </w:r>
      <w:r>
        <w:rPr>
          <w:rFonts w:ascii="Consolas" w:hAnsi="Consolas"/>
          <w:sz w:val="20"/>
        </w:rPr>
        <w:t>'800TEK'</w:t>
      </w:r>
      <w:r>
        <w:t xml:space="preserve">, </w:t>
      </w:r>
      <w:r>
        <w:rPr>
          <w:rFonts w:ascii="Consolas" w:hAnsi="Consolas"/>
          <w:sz w:val="20"/>
        </w:rPr>
        <w:t>'Spark Security Services'</w:t>
      </w:r>
      <w:r>
        <w:t xml:space="preserve">, or </w:t>
      </w:r>
      <w:r>
        <w:rPr>
          <w:rFonts w:ascii="Consolas" w:hAnsi="Consolas"/>
          <w:sz w:val="20"/>
        </w:rPr>
        <w:t>'Khidmah'</w:t>
      </w:r>
      <w:r>
        <w:t xml:space="preserve"> across different reports. </w:t>
      </w:r>
      <w:r>
        <w:rPr>
          <w:rFonts w:ascii="Consolas" w:hAnsi="Consolas"/>
          <w:sz w:val="20"/>
        </w:rPr>
        <w:t>client</w:t>
      </w:r>
      <w:r>
        <w:t xml:space="preserve"> reads as the owning client organization; </w:t>
      </w:r>
      <w:r>
        <w:rPr>
          <w:rFonts w:ascii="Consolas" w:hAnsi="Consolas"/>
          <w:sz w:val="20"/>
        </w:rPr>
        <w:t>entity</w:t>
      </w:r>
      <w:r>
        <w:t xml:space="preserve"> reads as the operating/contracting business unit involved (which can be Khidmah itself, or an external contractor). Treat as two independent filter dimensions, not aliases of each other.</w:t>
      </w:r>
    </w:p>
    <w:p>
      <w:pPr>
        <w:pStyle w:val="Heading3"/>
      </w:pPr>
      <w:r>
        <w:t>3c. Minor confirmed data drift</w:t>
      </w:r>
    </w:p>
    <w:p>
      <w:r>
        <w:rPr>
          <w:rFonts w:ascii="Consolas" w:hAnsi="Consolas"/>
          <w:sz w:val="20"/>
        </w:rPr>
        <w:t>audit_schedule.audit_sub_category_id</w:t>
      </w:r>
      <w:r>
        <w:t xml:space="preserve">'s parent category disagrees with its own </w:t>
      </w:r>
      <w:r>
        <w:rPr>
          <w:rFonts w:ascii="Consolas" w:hAnsi="Consolas"/>
          <w:sz w:val="20"/>
        </w:rPr>
        <w:t>audit_plan.category_id</w:t>
      </w:r>
      <w:r>
        <w:t xml:space="preserve"> on 4 of 279 schedules (all showing plan category </w:t>
      </w:r>
      <w:r>
        <w:rPr>
          <w:rFonts w:ascii="Consolas" w:hAnsi="Consolas"/>
          <w:sz w:val="20"/>
        </w:rPr>
        <w:t>Logistics</w:t>
      </w:r>
      <w:r>
        <w:t xml:space="preserve"> against sub-categories actually parented under </w:t>
      </w:r>
      <w:r>
        <w:rPr>
          <w:rFonts w:ascii="Consolas" w:hAnsi="Consolas"/>
          <w:sz w:val="20"/>
        </w:rPr>
        <w:t>Sustainability</w:t>
      </w:r>
      <w:r>
        <w:t xml:space="preserve">/ </w:t>
      </w:r>
      <w:r>
        <w:rPr>
          <w:rFonts w:ascii="Consolas" w:hAnsi="Consolas"/>
          <w:sz w:val="20"/>
        </w:rPr>
        <w:t>Specialist Systems</w:t>
      </w:r>
      <w:r>
        <w:t xml:space="preserve">) — small (1.4%) but real. When category matters, prefer the schedule's own </w:t>
      </w:r>
      <w:r>
        <w:rPr>
          <w:rFonts w:ascii="Consolas" w:hAnsi="Consolas"/>
          <w:sz w:val="20"/>
        </w:rPr>
        <w:t>audit_sub_category_id</w:t>
      </w:r>
      <w:r>
        <w:t xml:space="preserve"> chain over the plan's </w:t>
      </w:r>
      <w:r>
        <w:rPr>
          <w:rFonts w:ascii="Consolas" w:hAnsi="Consolas"/>
          <w:sz w:val="20"/>
        </w:rPr>
        <w:t>category_id</w:t>
      </w:r>
      <w:r>
        <w:t xml:space="preserve"> — it's the more specific, instance-level assignment.</w:t>
      </w:r>
    </w:p>
    <w:p>
      <w:pPr>
        <w:pStyle w:val="Heading2"/>
      </w:pPr>
      <w:r>
        <w:t>4. Query traversal cheat-sheet</w:t>
      </w:r>
    </w:p>
    <w:p>
      <w:r>
        <w:t>Confirmed working by actually running each of these against the live DB.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Question shape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Traversal</w:t>
            </w:r>
          </w:p>
        </w:tc>
      </w:tr>
      <w:tr>
        <w:tc>
          <w:tcPr>
            <w:tcW w:type="dxa" w:w="4320"/>
          </w:tcPr>
          <w:p>
            <w:r/>
            <w:r>
              <w:t>Anything by facility, starting from a report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audit_report.schedule_id → audit_schedule.id</w:t>
            </w:r>
            <w:r>
              <w:t xml:space="preserve">, then </w:t>
            </w:r>
            <w:r>
              <w:rPr>
                <w:rFonts w:ascii="Consolas" w:hAnsi="Consolas"/>
                <w:sz w:val="20"/>
              </w:rPr>
              <w:t>audit_schedule.facility_id → facility.id</w:t>
            </w:r>
            <w:r>
              <w:t xml:space="preserve">. </w:t>
            </w:r>
            <w:r>
              <w:rPr>
                <w:b/>
              </w:rPr>
              <w:t>`audit_report` has no `facility_id` of its own</w:t>
            </w:r>
            <w:r>
              <w:t xml:space="preserve"> — two hops, not one (unlike </w:t>
            </w:r>
            <w:r>
              <w:rPr>
                <w:rFonts w:ascii="Consolas" w:hAnsi="Consolas"/>
                <w:sz w:val="20"/>
              </w:rPr>
              <w:t>inspection_report.facility_id</w:t>
            </w:r>
            <w:r>
              <w:t xml:space="preserve"> which is direct). Same for </w:t>
            </w:r>
            <w:r>
              <w:rPr>
                <w:rFonts w:ascii="Consolas" w:hAnsi="Consolas"/>
                <w:sz w:val="20"/>
              </w:rPr>
              <w:t>project_id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Anything by facility, starting from a corrective action</w:t>
            </w:r>
          </w:p>
        </w:tc>
        <w:tc>
          <w:tcPr>
            <w:tcW w:type="dxa" w:w="4320"/>
          </w:tcPr>
          <w:p>
            <w:r/>
            <w:r>
              <w:t xml:space="preserve">Three hops: </w:t>
            </w:r>
            <w:r>
              <w:rPr>
                <w:rFonts w:ascii="Consolas" w:hAnsi="Consolas"/>
                <w:sz w:val="20"/>
              </w:rPr>
              <w:t>audit_corrective_action.audit_id → audit_report.id → audit_report.schedule_id → audit_schedule.id → audit_schedule.facility_id → facility.id</w:t>
            </w:r>
          </w:p>
        </w:tc>
      </w:tr>
      <w:tr>
        <w:tc>
          <w:tcPr>
            <w:tcW w:type="dxa" w:w="4320"/>
          </w:tcPr>
          <w:p>
            <w:r/>
            <w:r>
              <w:t>Audit type of a report/schedule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audit_report.schedule_id → audit_schedule.audit_plan_id → audit_plan.audit_type_id → audit_type.id</w:t>
            </w:r>
            <w:r>
              <w:t xml:space="preserve">. </w:t>
            </w:r>
            <w:r>
              <w:rPr>
                <w:b/>
              </w:rPr>
              <w:t>Neither `audit_report.audit_type_id` nor any direct column on `audit_schedule` works — both are dead/absent.</w:t>
            </w:r>
            <w:r>
              <w:t xml:space="preserve"> Three hops from report, two from schedule.</w:t>
            </w:r>
          </w:p>
        </w:tc>
      </w:tr>
      <w:tr>
        <w:tc>
          <w:tcPr>
            <w:tcW w:type="dxa" w:w="4320"/>
          </w:tcPr>
          <w:p>
            <w:r/>
            <w:r>
              <w:t>Who is the auditor / auditee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audit_schedule.auditor_id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.auditee_id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users.id</w:t>
            </w:r>
            <w:r>
              <w:t xml:space="preserve">. </w:t>
            </w:r>
            <w:r>
              <w:rPr>
                <w:b/>
              </w:rPr>
              <w:t>Do not</w:t>
            </w:r>
            <w:r>
              <w:t xml:space="preserve"> filter via </w:t>
            </w:r>
            <w:r>
              <w:rPr>
                <w:rFonts w:ascii="Consolas" w:hAnsi="Consolas"/>
                <w:sz w:val="20"/>
              </w:rPr>
              <w:t>role.name ILIKE '%auditor%'</w:t>
            </w:r>
            <w:r>
              <w:t xml:space="preserve"> to enumerate "auditors" — several people actually assigned as </w:t>
            </w:r>
            <w:r>
              <w:rPr>
                <w:rFonts w:ascii="Consolas" w:hAnsi="Consolas"/>
                <w:sz w:val="20"/>
              </w:rPr>
              <w:t>auditor_id</w:t>
            </w:r>
            <w:r>
              <w:t xml:space="preserve"> hold unrelated roles (</w:t>
            </w:r>
            <w:r>
              <w:rPr>
                <w:rFonts w:ascii="Consolas" w:hAnsi="Consolas"/>
                <w:sz w:val="20"/>
              </w:rPr>
              <w:t>HSE Officer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Internal Inspector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Super Admin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FM Manager</w:t>
            </w:r>
            <w:r>
              <w:t>). Query the assignment column directly for "who's doing audit work"; only use the role table for access/role-management questions.</w:t>
            </w:r>
          </w:p>
        </w:tc>
      </w:tr>
      <w:tr>
        <w:tc>
          <w:tcPr>
            <w:tcW w:type="dxa" w:w="4320"/>
          </w:tcPr>
          <w:p>
            <w:r/>
            <w:r>
              <w:t>Portfolio coverage (facility/project + category/type for an auditor)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auditor_portfolio.user_id → users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auditor_portfolio.id → auditor_portfolio_detail.portfolio_id</w:t>
            </w:r>
            <w:r>
              <w:t xml:space="preserve">, then </w:t>
            </w:r>
            <w:r>
              <w:rPr>
                <w:rFonts w:ascii="Consolas" w:hAnsi="Consolas"/>
                <w:sz w:val="20"/>
              </w:rPr>
              <w:t>auditor_portfolio_detail.facility_id</w:t>
            </w:r>
            <w:r>
              <w:t>/</w:t>
            </w:r>
            <w:r>
              <w:rPr>
                <w:rFonts w:ascii="Consolas" w:hAnsi="Consolas"/>
                <w:sz w:val="20"/>
              </w:rPr>
              <w:t>.project_id</w:t>
            </w:r>
            <w:r>
              <w:t xml:space="preserve">, and </w:t>
            </w:r>
            <w:r>
              <w:rPr>
                <w:rFonts w:ascii="Consolas" w:hAnsi="Consolas"/>
                <w:sz w:val="20"/>
              </w:rPr>
              <w:t>auditor_portfolio_detail.id → portfolio_detail_audit_category/_subcategory/_type.detail_id</w:t>
            </w:r>
            <w:r>
              <w:t xml:space="preserve"> for what they're assigned to audit. </w:t>
            </w:r>
            <w:r>
              <w:rPr>
                <w:b/>
              </w:rPr>
              <w:t>Never</w:t>
            </w:r>
            <w:r>
              <w:t xml:space="preserve"> the </w:t>
            </w:r>
            <w:r>
              <w:rPr>
                <w:rFonts w:ascii="Consolas" w:hAnsi="Consolas"/>
                <w:sz w:val="20"/>
              </w:rPr>
              <w:t>audit_*_portfolio</w:t>
            </w:r>
            <w:r>
              <w:t xml:space="preserve"> family (all dead, §3).</w:t>
            </w:r>
          </w:p>
        </w:tc>
      </w:tr>
      <w:tr>
        <w:tc>
          <w:tcPr>
            <w:tcW w:type="dxa" w:w="4320"/>
          </w:tcPr>
          <w:p>
            <w:r/>
            <w:r>
              <w:t>Corrective action severity</w:t>
            </w:r>
          </w:p>
        </w:tc>
        <w:tc>
          <w:tcPr>
            <w:tcW w:type="dxa" w:w="4320"/>
          </w:tcPr>
          <w:p>
            <w:r/>
            <w:r>
              <w:t xml:space="preserve">Join </w:t>
            </w:r>
            <w:r>
              <w:rPr>
                <w:rFonts w:ascii="Consolas" w:hAnsi="Consolas"/>
                <w:sz w:val="20"/>
              </w:rPr>
              <w:t>risk_level_id</w:t>
            </w:r>
            <w:r>
              <w:t xml:space="preserve"> for risk severity, </w:t>
            </w:r>
            <w:r>
              <w:rPr>
                <w:rFonts w:ascii="Consolas" w:hAnsi="Consolas"/>
                <w:sz w:val="20"/>
              </w:rPr>
              <w:t>impact_id</w:t>
            </w:r>
            <w:r>
              <w:t xml:space="preserve"> for impact scale, </w:t>
            </w:r>
            <w:r>
              <w:rPr>
                <w:rFonts w:ascii="Consolas" w:hAnsi="Consolas"/>
                <w:sz w:val="20"/>
              </w:rPr>
              <w:t>compliance_id</w:t>
            </w:r>
            <w:r>
              <w:t xml:space="preserve"> for compliance scale — three separate, identically-shaped lookups; pick the one the question actually asks about, don't default to one.</w:t>
            </w:r>
          </w:p>
        </w:tc>
      </w:tr>
      <w:tr>
        <w:tc>
          <w:tcPr>
            <w:tcW w:type="dxa" w:w="4320"/>
          </w:tcPr>
          <w:p>
            <w:r/>
            <w:r>
              <w:t>"Open"/"closed" filtering</w:t>
            </w:r>
          </w:p>
        </w:tc>
        <w:tc>
          <w:tcPr>
            <w:tcW w:type="dxa" w:w="4320"/>
          </w:tcPr>
          <w:p>
            <w:r/>
            <w:r>
              <w:t xml:space="preserve">Report: </w:t>
            </w:r>
            <w:r>
              <w:rPr>
                <w:rFonts w:ascii="Consolas" w:hAnsi="Consolas"/>
                <w:sz w:val="20"/>
              </w:rPr>
              <w:t>status NOT IN ('CLOSED','CLOSED_WITH_EXCEPTION')</w:t>
            </w:r>
            <w:r>
              <w:t xml:space="preserve"> for open. Corrective action: </w:t>
            </w:r>
            <w:r>
              <w:rPr>
                <w:rFonts w:ascii="Consolas" w:hAnsi="Consolas"/>
                <w:sz w:val="20"/>
              </w:rPr>
              <w:t>status NOT IN ('CLOSED','CLOSE_WITH_DEFERRED')</w:t>
            </w:r>
            <w:r>
              <w:t xml:space="preserve"> for open; </w:t>
            </w:r>
            <w:r>
              <w:rPr>
                <w:rFonts w:ascii="Consolas" w:hAnsi="Consolas"/>
                <w:sz w:val="20"/>
              </w:rPr>
              <w:t>status = 'OVERDUE'</w:t>
            </w:r>
            <w:r>
              <w:t xml:space="preserve"> is its own explicit state, not derived from a date comparison. Schedule: </w:t>
            </w:r>
            <w:r>
              <w:rPr>
                <w:rFonts w:ascii="Consolas" w:hAnsi="Consolas"/>
                <w:sz w:val="20"/>
              </w:rPr>
              <w:t>schedule_status</w:t>
            </w:r>
            <w:r>
              <w:t xml:space="preserve">, not </w:t>
            </w:r>
            <w:r>
              <w:rPr>
                <w:rFonts w:ascii="Consolas" w:hAnsi="Consolas"/>
                <w:sz w:val="20"/>
              </w:rPr>
              <w:t>audit_status</w:t>
            </w:r>
            <w:r>
              <w:t xml:space="preserve"> (dead).</w:t>
            </w:r>
          </w:p>
        </w:tc>
      </w:tr>
    </w:tbl>
    <w:p/>
    <w:p>
      <w:pPr>
        <w:pStyle w:val="Heading2"/>
      </w:pPr>
      <w:r>
        <w:t>5. Traps confirmed in live data (encode as BLOCK/WARN rules, not just seed examples)</w:t>
      </w:r>
    </w:p>
    <w:p>
      <w:pPr>
        <w:pStyle w:val="ListNumber"/>
      </w:pPr>
      <w:r>
        <w:rPr>
          <w:b/>
        </w:rPr>
        <w:t>`audit_schedule.audit_status` is NULL on all 279 rows.</w:t>
      </w:r>
      <w:r>
        <w:t xml:space="preserve"> Real status is</w:t>
      </w:r>
    </w:p>
    <w:p>
      <w:r>
        <w:rPr>
          <w:rFonts w:ascii="Consolas" w:hAnsi="Consolas"/>
          <w:sz w:val="20"/>
        </w:rPr>
        <w:t>schedule_status</w:t>
      </w:r>
      <w:r>
        <w:t>.</w:t>
      </w:r>
    </w:p>
    <w:p>
      <w:pPr>
        <w:pStyle w:val="ListNumber"/>
      </w:pPr>
      <w:r>
        <w:rPr>
          <w:b/>
        </w:rPr>
        <w:t>`audit_report.audit_type_id` is NULL on all 46 rows.</w:t>
      </w:r>
      <w:r>
        <w:t xml:space="preserve"> Real path is the</w:t>
      </w:r>
    </w:p>
    <w:p>
      <w:r>
        <w:t xml:space="preserve">3-hop join via </w:t>
      </w:r>
      <w:r>
        <w:rPr>
          <w:rFonts w:ascii="Consolas" w:hAnsi="Consolas"/>
          <w:sz w:val="20"/>
        </w:rPr>
        <w:t>audit_plan</w:t>
      </w:r>
      <w:r>
        <w:t xml:space="preserve"> (§4).</w:t>
      </w:r>
    </w:p>
    <w:p>
      <w:pPr>
        <w:pStyle w:val="ListNumber"/>
      </w:pPr>
      <w:r>
        <w:rPr>
          <w:b/>
        </w:rPr>
        <w:t>`audit_report` has no `facility_id`/`project_id`.</w:t>
      </w:r>
      <w:r>
        <w:t xml:space="preserve"> Both only exist on</w:t>
      </w:r>
    </w:p>
    <w:p>
      <w:r>
        <w:rPr>
          <w:rFonts w:ascii="Consolas" w:hAnsi="Consolas"/>
          <w:sz w:val="20"/>
        </w:rPr>
        <w:t>audit_schedule</w:t>
      </w:r>
      <w:r>
        <w:t xml:space="preserve">, reached via </w:t>
      </w:r>
      <w:r>
        <w:rPr>
          <w:rFonts w:ascii="Consolas" w:hAnsi="Consolas"/>
          <w:sz w:val="20"/>
        </w:rPr>
        <w:t>schedule_id</w:t>
      </w:r>
      <w:r>
        <w:t>.</w:t>
      </w:r>
    </w:p>
    <w:p>
      <w:pPr>
        <w:pStyle w:val="ListNumber"/>
      </w:pPr>
      <w:r>
        <w:t>**</w:t>
      </w:r>
      <w:r>
        <w:rPr>
          <w:rFonts w:ascii="Consolas" w:hAnsi="Consolas"/>
          <w:sz w:val="20"/>
        </w:rPr>
        <w:t>audit_category_portfolio</w:t>
      </w:r>
      <w:r>
        <w:t xml:space="preserve">, </w:t>
      </w:r>
      <w:r>
        <w:rPr>
          <w:rFonts w:ascii="Consolas" w:hAnsi="Consolas"/>
          <w:sz w:val="20"/>
        </w:rPr>
        <w:t>audit_sub_category_portfolio</w:t>
      </w:r>
      <w:r>
        <w:t>,</w:t>
      </w:r>
    </w:p>
    <w:p>
      <w:r>
        <w:rPr>
          <w:rFonts w:ascii="Consolas" w:hAnsi="Consolas"/>
          <w:sz w:val="20"/>
        </w:rPr>
        <w:t>audit_type_portfolio</w:t>
      </w:r>
      <w:r>
        <w:t xml:space="preserve">, </w:t>
      </w:r>
      <w:r>
        <w:rPr>
          <w:rFonts w:ascii="Consolas" w:hAnsi="Consolas"/>
          <w:sz w:val="20"/>
        </w:rPr>
        <w:t>audit_cycle_auditor_portfolios</w:t>
      </w:r>
      <w:r>
        <w:t xml:space="preserve"> are all 0 rows, permanently dead**, despite naming that reads as equally valid to the </w:t>
      </w:r>
      <w:r>
        <w:rPr>
          <w:rFonts w:ascii="Consolas" w:hAnsi="Consolas"/>
          <w:sz w:val="20"/>
        </w:rPr>
        <w:t>portfolio_detail_*</w:t>
      </w:r>
      <w:r>
        <w:t xml:space="preserve"> tables that are actually live.</w:t>
      </w:r>
    </w:p>
    <w:p>
      <w:pPr>
        <w:pStyle w:val="ListNumber"/>
      </w:pPr>
      <w:r>
        <w:t>**</w:t>
      </w:r>
      <w:r>
        <w:rPr>
          <w:rFonts w:ascii="Consolas" w:hAnsi="Consolas"/>
          <w:sz w:val="20"/>
        </w:rPr>
        <w:t>audit_corrective_action.corrective_action_id</w:t>
      </w:r>
      <w:r>
        <w:t xml:space="preserve"> is the literal string</w:t>
      </w:r>
    </w:p>
    <w:p>
      <w:r>
        <w:rPr>
          <w:rFonts w:ascii="Consolas" w:hAnsi="Consolas"/>
          <w:sz w:val="20"/>
        </w:rPr>
        <w:t>'CA_DRAFT'</w:t>
      </w:r>
      <w:r>
        <w:t xml:space="preserve"> for 44 of 69 rows (64%)** — display-only, never assume uniqueness, never let a literal-ID search accidentally match all of them.</w:t>
      </w:r>
    </w:p>
    <w:p>
      <w:pPr>
        <w:pStyle w:val="ListNumber"/>
      </w:pPr>
      <w:r>
        <w:rPr>
          <w:b/>
        </w:rPr>
        <w:t>`audit_corrective_action.pending_with`</w:t>
      </w:r>
      <w:r>
        <w:t xml:space="preserve"> is mostly NULL with a few stray</w:t>
      </w:r>
    </w:p>
    <w:p>
      <w:r>
        <w:t>free-text names/emails rather than a clean enum — unreliable for exact-match filtering.</w:t>
      </w:r>
    </w:p>
    <w:p>
      <w:pPr>
        <w:pStyle w:val="ListNumber"/>
      </w:pPr>
      <w:r>
        <w:t>**</w:t>
      </w:r>
      <w:r>
        <w:rPr>
          <w:rFonts w:ascii="Consolas" w:hAnsi="Consolas"/>
          <w:sz w:val="20"/>
        </w:rPr>
        <w:t>impact</w:t>
      </w:r>
      <w:r>
        <w:t xml:space="preserve"> and </w:t>
      </w:r>
      <w:r>
        <w:rPr>
          <w:rFonts w:ascii="Consolas" w:hAnsi="Consolas"/>
          <w:sz w:val="20"/>
        </w:rPr>
        <w:t>compliance</w:t>
      </w:r>
      <w:r>
        <w:t xml:space="preserve"> are two separate, identically-shaped lookup</w:t>
      </w:r>
    </w:p>
    <w:p>
      <w:r>
        <w:t>tables** — do not assume one when the question means the other.</w:t>
      </w:r>
    </w:p>
    <w:p>
      <w:pPr>
        <w:pStyle w:val="ListNumber"/>
      </w:pPr>
      <w:r>
        <w:t xml:space="preserve">**The existing </w:t>
      </w:r>
      <w:r>
        <w:rPr>
          <w:rFonts w:ascii="Consolas" w:hAnsi="Consolas"/>
          <w:sz w:val="20"/>
        </w:rPr>
        <w:t>core/validator.py</w:t>
      </w:r>
      <w:r>
        <w:t xml:space="preserve"> </w:t>
      </w:r>
      <w:r>
        <w:rPr>
          <w:rFonts w:ascii="Consolas" w:hAnsi="Consolas"/>
          <w:sz w:val="20"/>
        </w:rPr>
        <w:t>ast_repair()</w:t>
      </w:r>
      <w:r>
        <w:t xml:space="preserve"> strips any </w:t>
      </w:r>
      <w:r>
        <w:rPr>
          <w:rFonts w:ascii="Consolas" w:hAnsi="Consolas"/>
          <w:sz w:val="20"/>
        </w:rPr>
        <w:t>JOIN impact</w:t>
      </w:r>
    </w:p>
    <w:p>
      <w:r>
        <w:t>as a hallucination</w:t>
      </w:r>
      <w:r>
        <w:rPr>
          <w:b/>
        </w:rPr>
        <w:t xml:space="preserve"> (a real inspection-domain fix, since inspection has no legitimate use for a standalone `impact` join) — </w:t>
      </w:r>
      <w:r>
        <w:t xml:space="preserve">this would corrupt valid audit SQL**, since </w:t>
      </w:r>
      <w:r>
        <w:rPr>
          <w:rFonts w:ascii="Consolas" w:hAnsi="Consolas"/>
          <w:sz w:val="20"/>
        </w:rPr>
        <w:t>impact</w:t>
      </w:r>
      <w:r>
        <w:t xml:space="preserve"> is a real, correctly-joined table there. Confirms the validator cannot be shared unmodified between domains.</w:t>
      </w:r>
    </w:p>
    <w:p>
      <w:pPr>
        <w:pStyle w:val="ListNumber"/>
      </w:pPr>
      <w:r>
        <w:rPr>
          <w:b/>
        </w:rPr>
        <w:t>`audit_schedule.duration`</w:t>
      </w:r>
      <w:r>
        <w:t xml:space="preserve"> ranges 0–75,480 with no unit documented in</w:t>
      </w:r>
    </w:p>
    <w:p>
      <w:r>
        <w:t>the schema — didn't confirm minutes vs. seconds from data alone; ask before assuming a unit in a seed example.</w:t>
      </w:r>
    </w:p>
    <w:p>
      <w:pPr>
        <w:pStyle w:val="ListNumber"/>
      </w:pPr>
      <w:r>
        <w:rPr>
          <w:b/>
        </w:rPr>
        <w:t>Form-answer layer linkage is unresolved</w:t>
      </w:r>
      <w:r>
        <w:t xml:space="preserve"> (§2) — no </w:t>
      </w:r>
      <w:r>
        <w:rPr>
          <w:rFonts w:ascii="Consolas" w:hAnsi="Consolas"/>
          <w:sz w:val="20"/>
        </w:rPr>
        <w:t>audit_report_id</w:t>
      </w:r>
    </w:p>
    <w:p>
      <w:r>
        <w:t xml:space="preserve">column exists on </w:t>
      </w:r>
      <w:r>
        <w:rPr>
          <w:rFonts w:ascii="Consolas" w:hAnsi="Consolas"/>
          <w:sz w:val="20"/>
        </w:rPr>
        <w:t>ai_answers</w:t>
      </w:r>
      <w:r>
        <w:t xml:space="preserve"> yet.</w:t>
      </w:r>
    </w:p>
    <w:p>
      <w:pPr>
        <w:pStyle w:val="Heading2"/>
      </w:pPr>
      <w:r>
        <w:t>6. What's still open / needs a person, not a query</w:t>
      </w:r>
    </w:p>
    <w:p>
      <w:pPr>
        <w:pStyle w:val="ListBullet"/>
      </w:pPr>
      <w:r>
        <w:t>Confirm whether audit answers, once they start flowing, will get a</w:t>
      </w:r>
    </w:p>
    <w:p>
      <w:r>
        <w:t xml:space="preserve">denormalized </w:t>
      </w:r>
      <w:r>
        <w:rPr>
          <w:rFonts w:ascii="Consolas" w:hAnsi="Consolas"/>
          <w:sz w:val="20"/>
        </w:rPr>
        <w:t>ai_answers.audit_report_id</w:t>
      </w:r>
      <w:r>
        <w:t xml:space="preserve"> column (mirroring inspection) or route through </w:t>
      </w:r>
      <w:r>
        <w:rPr>
          <w:rFonts w:ascii="Consolas" w:hAnsi="Consolas"/>
          <w:sz w:val="20"/>
        </w:rPr>
        <w:t>submission_id</w:t>
      </w:r>
      <w:r>
        <w:t xml:space="preserve"> instead.</w:t>
      </w:r>
    </w:p>
    <w:p>
      <w:pPr>
        <w:pStyle w:val="ListBullet"/>
      </w:pPr>
      <w:r>
        <w:t xml:space="preserve">Confirm the unit for </w:t>
      </w:r>
      <w:r>
        <w:rPr>
          <w:rFonts w:ascii="Consolas" w:hAnsi="Consolas"/>
          <w:sz w:val="20"/>
        </w:rPr>
        <w:t>audit_schedule.duration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reschedule_requested = true</w:t>
      </w:r>
      <w:r>
        <w:t xml:space="preserve"> with </w:t>
      </w:r>
      <w:r>
        <w:rPr>
          <w:rFonts w:ascii="Consolas" w:hAnsi="Consolas"/>
          <w:sz w:val="20"/>
        </w:rPr>
        <w:t>reschedule_count = 0</w:t>
      </w:r>
      <w:r>
        <w:t xml:space="preserve"> appears on 9 of</w:t>
      </w:r>
    </w:p>
    <w:p>
      <w:r>
        <w:t>279 rows — a minor state inconsistency, not investigated further; flag if it recurs once more schedules are queried.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