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3864"/>
          <w:sz w:val="52"/>
          <w:szCs w:val="52"/>
        </w:rPr>
        <w:t xml:space="preserve">CHANGE ORDER</w:t>
      </w:r>
    </w:p>
    <w:p>
      <w:pPr>
        <w:spacing w:before="0" w:after="60"/>
        <w:jc w:val="center"/>
      </w:pPr>
      <w:r>
        <w:rPr>
          <w:rFonts w:ascii="Arial" w:cs="Arial" w:eastAsia="Arial" w:hAnsi="Arial"/>
          <w:b/>
          <w:bCs/>
          <w:color w:val="2E75B6"/>
          <w:sz w:val="40"/>
          <w:szCs w:val="40"/>
        </w:rPr>
        <w:t xml:space="preserve">CO-001-7</w:t>
      </w:r>
    </w:p>
    <w:p>
      <w:pPr>
        <w:spacing w:before="0" w:after="240"/>
        <w:jc w:val="center"/>
      </w:pPr>
      <w:r>
        <w:rPr>
          <w:rFonts w:ascii="Arial" w:cs="Arial" w:eastAsia="Arial" w:hAnsi="Arial"/>
          <w:i/>
          <w:iCs/>
          <w:color w:val="555555"/>
          <w:sz w:val="20"/>
          <w:szCs w:val="20"/>
        </w:rPr>
        <w:t xml:space="preserve">(Supersedes and Replaces CO-001 and CO-007 — St. George Windows)</w:t>
      </w:r>
    </w:p>
    <w:p>
      <w:pPr>
        <w:pBdr>
          <w:bottom w:val="single" w:color="2E75B6" w:sz="8" w:space="1"/>
        </w:pBdr>
        <w:spacing w:before="80" w:after="8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bCs/>
                <w:i w:val="false"/>
                <w:iCs w:val="false"/>
                <w:color w:val="1F3864"/>
                <w:sz w:val="20"/>
                <w:szCs w:val="20"/>
              </w:rPr>
              <w:t xml:space="preserve">PROJECT</w:t>
            </w:r>
          </w:p>
          <w:p>
            <w:pPr>
              <w:spacing w:before="60" w:after="60"/>
              <w:jc w:val="left"/>
            </w:pPr>
            <w:r>
              <w:rPr>
                <w:rFonts w:ascii="Arial" w:cs="Arial" w:eastAsia="Arial" w:hAnsi="Arial"/>
                <w:b w:val="false"/>
                <w:bCs w:val="false"/>
                <w:i w:val="false"/>
                <w:iCs w:val="false"/>
                <w:color w:val="000000"/>
                <w:sz w:val="20"/>
                <w:szCs w:val="20"/>
              </w:rPr>
              <w:t xml:space="preserve">Rodriguez Residence — Oak Valley Estates Lot 5</w:t>
            </w:r>
          </w:p>
          <w:p>
            <w:pPr>
              <w:spacing w:before="60" w:after="60"/>
              <w:jc w:val="left"/>
            </w:pPr>
            <w:r>
              <w:rPr>
                <w:rFonts w:ascii="Arial" w:cs="Arial" w:eastAsia="Arial" w:hAnsi="Arial"/>
                <w:b w:val="false"/>
                <w:bCs w:val="false"/>
                <w:i w:val="false"/>
                <w:iCs w:val="false"/>
                <w:color w:val="000000"/>
                <w:sz w:val="20"/>
                <w:szCs w:val="20"/>
              </w:rPr>
              <w:t xml:space="preserve">646 W Liberty Lane, Kanarraville, UT 84742</w:t>
            </w:r>
          </w:p>
          <w:p>
            <w:pPr>
              <w:spacing w:before="60" w:after="0"/>
            </w:pPr>
            <w:r>
              <w:t xml:space="preserve"/>
            </w:r>
          </w:p>
          <w:p>
            <w:pPr>
              <w:spacing w:before="60" w:after="60"/>
              <w:jc w:val="left"/>
            </w:pPr>
            <w:r>
              <w:rPr>
                <w:rFonts w:ascii="Arial" w:cs="Arial" w:eastAsia="Arial" w:hAnsi="Arial"/>
                <w:b/>
                <w:bCs/>
                <w:i w:val="false"/>
                <w:iCs w:val="false"/>
                <w:color w:val="1F3864"/>
                <w:sz w:val="20"/>
                <w:szCs w:val="20"/>
              </w:rPr>
              <w:t xml:space="preserve">OWNER</w:t>
            </w:r>
          </w:p>
          <w:p>
            <w:pPr>
              <w:spacing w:before="60" w:after="60"/>
              <w:jc w:val="left"/>
            </w:pPr>
            <w:r>
              <w:rPr>
                <w:rFonts w:ascii="Arial" w:cs="Arial" w:eastAsia="Arial" w:hAnsi="Arial"/>
                <w:b w:val="false"/>
                <w:bCs w:val="false"/>
                <w:i w:val="false"/>
                <w:iCs w:val="false"/>
                <w:color w:val="000000"/>
                <w:sz w:val="20"/>
                <w:szCs w:val="20"/>
              </w:rPr>
              <w:t xml:space="preserve">ARJR Kanarraville Holdings, LLC</w:t>
            </w:r>
          </w:p>
          <w:p>
            <w:pPr>
              <w:spacing w:before="60" w:after="60"/>
              <w:jc w:val="left"/>
            </w:pPr>
            <w:r>
              <w:rPr>
                <w:rFonts w:ascii="Arial" w:cs="Arial" w:eastAsia="Arial" w:hAnsi="Arial"/>
                <w:b w:val="false"/>
                <w:bCs w:val="false"/>
                <w:i w:val="false"/>
                <w:iCs w:val="false"/>
                <w:color w:val="000000"/>
                <w:sz w:val="20"/>
                <w:szCs w:val="20"/>
              </w:rPr>
              <w:t xml:space="preserve">Jessica and Adrian Rodriguez</w:t>
            </w:r>
          </w:p>
        </w:tc>
        <w:tc>
          <w:tcPr>
            <w:tcW w:type="dxa" w:w="468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bCs/>
                <w:i w:val="false"/>
                <w:iCs w:val="false"/>
                <w:color w:val="1F3864"/>
                <w:sz w:val="20"/>
                <w:szCs w:val="20"/>
              </w:rPr>
              <w:t xml:space="preserve">CONTRACTOR</w:t>
            </w:r>
          </w:p>
          <w:p>
            <w:pPr>
              <w:spacing w:before="60" w:after="60"/>
              <w:jc w:val="left"/>
            </w:pPr>
            <w:r>
              <w:rPr>
                <w:rFonts w:ascii="Arial" w:cs="Arial" w:eastAsia="Arial" w:hAnsi="Arial"/>
                <w:b w:val="false"/>
                <w:bCs w:val="false"/>
                <w:i w:val="false"/>
                <w:iCs w:val="false"/>
                <w:color w:val="000000"/>
                <w:sz w:val="20"/>
                <w:szCs w:val="20"/>
              </w:rPr>
              <w:t xml:space="preserve">RAC Inc. — Craig Engel</w:t>
            </w:r>
          </w:p>
          <w:p>
            <w:pPr>
              <w:spacing w:before="60" w:after="60"/>
              <w:jc w:val="left"/>
            </w:pPr>
            <w:r>
              <w:rPr>
                <w:rFonts w:ascii="Arial" w:cs="Arial" w:eastAsia="Arial" w:hAnsi="Arial"/>
                <w:b w:val="false"/>
                <w:bCs w:val="false"/>
                <w:i w:val="false"/>
                <w:iCs w:val="false"/>
                <w:color w:val="000000"/>
                <w:sz w:val="20"/>
                <w:szCs w:val="20"/>
              </w:rPr>
              <w:t xml:space="preserve">racinc19@gmail.com  |  435-229-7350</w:t>
            </w:r>
          </w:p>
          <w:p>
            <w:pPr>
              <w:spacing w:before="60" w:after="0"/>
            </w:pPr>
            <w:r>
              <w:t xml:space="preserve"/>
            </w:r>
          </w:p>
          <w:p>
            <w:pPr>
              <w:spacing w:before="60" w:after="60"/>
              <w:jc w:val="left"/>
            </w:pPr>
            <w:r>
              <w:rPr>
                <w:rFonts w:ascii="Arial" w:cs="Arial" w:eastAsia="Arial" w:hAnsi="Arial"/>
                <w:b/>
                <w:bCs/>
                <w:i w:val="false"/>
                <w:iCs w:val="false"/>
                <w:color w:val="1F3864"/>
                <w:sz w:val="20"/>
                <w:szCs w:val="20"/>
              </w:rPr>
              <w:t xml:space="preserve">CO NUMBER</w:t>
            </w:r>
          </w:p>
          <w:p>
            <w:pPr>
              <w:spacing w:before="60" w:after="60"/>
              <w:jc w:val="left"/>
            </w:pPr>
            <w:r>
              <w:rPr>
                <w:rFonts w:ascii="Arial" w:cs="Arial" w:eastAsia="Arial" w:hAnsi="Arial"/>
                <w:b w:val="false"/>
                <w:bCs w:val="false"/>
                <w:i w:val="false"/>
                <w:iCs w:val="false"/>
                <w:color w:val="000000"/>
                <w:sz w:val="20"/>
                <w:szCs w:val="20"/>
              </w:rPr>
              <w:t xml:space="preserve">CO-001-7</w:t>
            </w:r>
          </w:p>
          <w:p>
            <w:pPr>
              <w:spacing w:before="60" w:after="60"/>
              <w:jc w:val="left"/>
            </w:pPr>
            <w:r>
              <w:rPr>
                <w:rFonts w:ascii="Arial" w:cs="Arial" w:eastAsia="Arial" w:hAnsi="Arial"/>
                <w:b w:val="false"/>
                <w:bCs w:val="false"/>
                <w:i w:val="false"/>
                <w:iCs w:val="false"/>
                <w:color w:val="000000"/>
                <w:sz w:val="20"/>
                <w:szCs w:val="20"/>
              </w:rPr>
              <w:t xml:space="preserve">DATE: March 15, 2026</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spacing w:before="40" w:after="40"/>
            </w:pPr>
            <w:r>
              <w:rPr>
                <w:rFonts w:ascii="Arial" w:cs="Arial" w:eastAsia="Arial" w:hAnsi="Arial"/>
                <w:b/>
                <w:bCs/>
                <w:color w:val="1F3864"/>
                <w:sz w:val="20"/>
                <w:szCs w:val="20"/>
              </w:rPr>
              <w:t xml:space="preserve">SUPERSESSION NOTICE</w:t>
            </w:r>
          </w:p>
          <w:p>
            <w:pPr>
              <w:spacing w:before="40" w:after="40"/>
            </w:pPr>
            <w:r>
              <w:rPr>
                <w:rFonts w:ascii="Arial" w:cs="Arial" w:eastAsia="Arial" w:hAnsi="Arial"/>
                <w:sz w:val="19"/>
                <w:szCs w:val="19"/>
              </w:rPr>
              <w:t xml:space="preserve">This Change Order CO-001-7 supersedes and fully replaces the following previously approved change orders, which are hereby voided and subsumed herein:</w:t>
            </w:r>
          </w:p>
          <w:p>
            <w:pPr>
              <w:spacing w:before="20" w:after="20"/>
            </w:pPr>
            <w:r>
              <w:rPr>
                <w:rFonts w:ascii="Arial" w:cs="Arial" w:eastAsia="Arial" w:hAnsi="Arial"/>
                <w:sz w:val="19"/>
                <w:szCs w:val="19"/>
              </w:rPr>
              <w:t xml:space="preserve">  •  CO-001 — Glass Door Automation, Saint George Glass ($20,038.95, approved 2026-02-20 by Jessica Rodriguez) — VOIDED</w:t>
            </w:r>
          </w:p>
          <w:p>
            <w:pPr>
              <w:spacing w:before="20" w:after="40"/>
            </w:pPr>
            <w:r>
              <w:rPr>
                <w:rFonts w:ascii="Arial" w:cs="Arial" w:eastAsia="Arial" w:hAnsi="Arial"/>
                <w:sz w:val="19"/>
                <w:szCs w:val="19"/>
              </w:rPr>
              <w:t xml:space="preserve">  •  CO-007 (STG) — Retractable Screens, St. George Windows ($23,869.90, approved 2026-03-03 by Adrian Rodriguez) — VOIDED</w:t>
            </w:r>
          </w:p>
          <w:p>
            <w:pPr>
              <w:spacing w:before="40" w:after="40"/>
            </w:pPr>
            <w:r>
              <w:rPr>
                <w:rFonts w:ascii="Arial" w:cs="Arial" w:eastAsia="Arial" w:hAnsi="Arial"/>
                <w:sz w:val="19"/>
                <w:szCs w:val="19"/>
              </w:rPr>
              <w:t xml:space="preserve">Both CO-001 and CO-007 (STG) were previously approved and are included in the approved CO total of $113,344.85. This CO-001-7 adds only the net new amount above those previously approved sums: the glass package price increase of $37,414.80, for a net new addition to the contract of $37,414.80.</w:t>
            </w:r>
          </w:p>
        </w:tc>
      </w:tr>
    </w:tbl>
    <w:p>
      <w:pPr>
        <w:spacing w:before="120" w:after="0"/>
      </w:pPr>
      <w:r>
        <w:t xml:space="preserve"/>
      </w:r>
    </w:p>
    <w:p>
      <w:pPr>
        <w:pStyle w:val="Heading1"/>
      </w:pPr>
      <w:r>
        <w:rPr>
          <w:rFonts w:ascii="Arial" w:cs="Arial" w:eastAsia="Arial" w:hAnsi="Arial"/>
          <w:b/>
          <w:bCs/>
          <w:color w:val="1F3864"/>
          <w:sz w:val="28"/>
          <w:szCs w:val="28"/>
        </w:rPr>
        <w:t xml:space="preserve">SCOPE OF WORK</w:t>
      </w:r>
    </w:p>
    <w:p>
      <w:pPr>
        <w:spacing w:before="60" w:after="60"/>
        <w:jc w:val="left"/>
      </w:pPr>
      <w:r>
        <w:rPr>
          <w:rFonts w:ascii="Arial" w:cs="Arial" w:eastAsia="Arial" w:hAnsi="Arial"/>
          <w:b w:val="false"/>
          <w:bCs w:val="false"/>
          <w:i w:val="false"/>
          <w:iCs w:val="false"/>
          <w:color w:val="000000"/>
          <w:sz w:val="20"/>
          <w:szCs w:val="20"/>
        </w:rPr>
        <w:t xml:space="preserve">This Change Order covers the following three scope items, consolidated from CO-001, CO-007 (STG), and new scope:</w:t>
      </w:r>
    </w:p>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1.  GLASS PACKAGE PRICE ADJUSTMENT (NET NEW SCOPE) — The aluminum window and door package (Strata Windows &amp; Doors / St. George Windows) was revised from the initial quotation ($237,691.65) to the current confirmed estimate — Est. #3692, Oct. 30, 2025 ($275,106.45). Changes include glass specification upgrade from Low-E 366 to Low-E 116 (SHGC: 0.2 / U: 0.25) and revised product and installation quantities. Net increase: $37,414.80. No contractor markup applied. This is the only net new contract value added by this CO.</w:t>
      </w:r>
    </w:p>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2.  DOOR AUTOMATION (PREVIOUSLY APPROVED — CO-001) — AutoSlide automatic door operator systems for 3 sliding door openings, per owner selection. Originally approved as CO-001 ($20,038.95) on 2026-02-20. Incorporated herein for completeness; no additional contract value.</w:t>
      </w:r>
    </w:p>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3.  RETRACTABLE SCREENS (PREVIOUSLY APPROVED — CO-007 STG) — Retractable screen systems for four (4) sliding door openings: Dining Room, Primary Bedroom, Primary Bathroom, ADU/Casita Sliding Doors. Per Est. #3877, St. George Windows &amp; Doors, Feb. 24, 2026. Passed through at vendor invoice rate as a goodwill gesture; no markup. Originally approved as CO-007 ($23,869.90) on 2026-03-03. Incorporated herein; no additional contract value.</w:t>
      </w:r>
    </w:p>
    <w:p>
      <w:pPr>
        <w:spacing w:before="120" w:after="0"/>
      </w:pPr>
      <w:r>
        <w:t xml:space="preserve"/>
      </w:r>
    </w:p>
    <w:p>
      <w:pPr>
        <w:pStyle w:val="Heading2"/>
      </w:pPr>
      <w:r>
        <w:rPr>
          <w:rFonts w:ascii="Arial" w:cs="Arial" w:eastAsia="Arial" w:hAnsi="Arial"/>
          <w:b/>
          <w:bCs/>
          <w:color w:val="2E75B6"/>
          <w:sz w:val="22"/>
          <w:szCs w:val="22"/>
        </w:rPr>
        <w:t xml:space="preserve">PART A — Glass Package Price Adjustment (Net New)</w:t>
      </w:r>
    </w:p>
    <w:p>
      <w:pPr>
        <w:spacing w:before="60" w:after="60"/>
        <w:jc w:val="left"/>
      </w:pPr>
      <w:r>
        <w:rPr>
          <w:rFonts w:ascii="Arial" w:cs="Arial" w:eastAsia="Arial" w:hAnsi="Arial"/>
          <w:b w:val="false"/>
          <w:bCs w:val="false"/>
          <w:i w:val="false"/>
          <w:iCs w:val="false"/>
          <w:color w:val="000000"/>
          <w:sz w:val="20"/>
          <w:szCs w:val="20"/>
        </w:rPr>
        <w:t xml:space="preserve">Ref: Est. #3692 (Sep. 8, 2025, $237,691.65) vs. Est. #3692 revised (Oct. 30, 2025, $275,106.45) — St. George Windows / Strata Windows &amp; Doors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320"/>
        <w:gridCol w:w="1320"/>
        <w:gridCol w:w="1320"/>
      </w:tblGrid>
      <w:tr>
        <w:tc>
          <w:tcPr>
            <w:tcW w:type="dxa" w:w="5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Line Item Description</w:t>
            </w:r>
          </w:p>
        </w:tc>
        <w:tc>
          <w:tcPr>
            <w:tcW w:type="dxa" w:w="13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right"/>
            </w:pPr>
            <w:r>
              <w:rPr>
                <w:rFonts w:ascii="Arial" w:cs="Arial" w:eastAsia="Arial" w:hAnsi="Arial"/>
                <w:b/>
                <w:bCs/>
                <w:i w:val="false"/>
                <w:iCs w:val="false"/>
                <w:color w:val="FFFFFF"/>
                <w:sz w:val="19"/>
                <w:szCs w:val="19"/>
              </w:rPr>
              <w:t xml:space="preserve">Original</w:t>
            </w:r>
          </w:p>
        </w:tc>
        <w:tc>
          <w:tcPr>
            <w:tcW w:type="dxa" w:w="13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right"/>
            </w:pPr>
            <w:r>
              <w:rPr>
                <w:rFonts w:ascii="Arial" w:cs="Arial" w:eastAsia="Arial" w:hAnsi="Arial"/>
                <w:b/>
                <w:bCs/>
                <w:i w:val="false"/>
                <w:iCs w:val="false"/>
                <w:color w:val="FFFFFF"/>
                <w:sz w:val="19"/>
                <w:szCs w:val="19"/>
              </w:rPr>
              <w:t xml:space="preserve">Revised</w:t>
            </w:r>
          </w:p>
        </w:tc>
        <w:tc>
          <w:tcPr>
            <w:tcW w:type="dxa" w:w="13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right"/>
            </w:pPr>
            <w:r>
              <w:rPr>
                <w:rFonts w:ascii="Arial" w:cs="Arial" w:eastAsia="Arial" w:hAnsi="Arial"/>
                <w:b/>
                <w:bCs/>
                <w:i w:val="false"/>
                <w:iCs w:val="false"/>
                <w:color w:val="FFFFFF"/>
                <w:sz w:val="19"/>
                <w:szCs w:val="19"/>
              </w:rPr>
              <w:t xml:space="preserve">Delta</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Strata Thermally Broken Aluminum Windows &amp; Doors — Product Supply (Low-E 366 → Low-E 116, SHGC:0.2/U:0.25)</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$209,695.15</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$219,474.42</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+$9,779.27</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Operable Window Installation (1.63 sq.m @ $110/sq.m)</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$179.30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$179.30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Fixed Window Installation — qty reduction (11.88 → 8.64 sq.m @ $80/sq.m)</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$950.40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$691.20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-$259.20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Fixed XL Window Installation — qty reduction (8.37 → 1.93 sq.m @ $100/sq.m)</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$837.00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$193.00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-$644.00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O2B Fixed Window Installation (3.24 sq.m @ $140/sq.m)</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$453.60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$453.60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O2B XL Fixed Window Installation (4.0 sq.m @ $130/sq.m)</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$520.00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$520.00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Fixed Corner Window Installation (4.72 sq.m @ $180/sq.m)</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$849.60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$849.60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Curtain Wall Window Installation (98 sq.m @ $260/sq.m)</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$25,480.00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$25,480.00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3-Panel Sliding Door Install — 17'x10' (Kitchen)</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$1,745.00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$1,745.00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3-Panel Sliding Door Install — 14'x10'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$1,695.00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$1,695.00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4-Panel Sliding Door Install — 19'x10'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$2,145.00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$2,145.00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2-Panel Sliding Door Install — 13'x10' (Casita Bed)</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$1,595.00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$1,595.00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3-Panel Sliding Door Install — 19'x10' (Casita Living)</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$1,895.00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$1,895.00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4-Panel + Corner Meet Sliding Door Install — 19'x10' (Primary Suite Bath)</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$2,645.00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$2,645.00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3-Panel Sliding Door Install — 19'x12' (Primary Suite Bath wide)</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$2,045.00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$2,045.00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Glass Suction Trolley</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$2,850.00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$2,850.00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Forklift Rental</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$2,075.00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$2,075.00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Boom Lift Rental</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$2,075.00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$2,075.00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Window Silicone Sausage (113 units @ $12.95)</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$1,463.35</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$1,463.35</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9" x 75' Sticky Window Flashing (15 rolls @ $89.95)</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$1,349.25</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$1,349.25</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Shipping — Delivery to Hurricane, UT</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$27,996.50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$27,996.50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5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PART A SUBTOTAL</w:t>
            </w:r>
          </w:p>
        </w:tc>
        <w:tc>
          <w:tcPr>
            <w:tcW w:type="dxa" w:w="13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$237,691.65</w:t>
            </w:r>
          </w:p>
        </w:tc>
        <w:tc>
          <w:tcPr>
            <w:tcW w:type="dxa" w:w="13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$275,106.45</w:t>
            </w:r>
          </w:p>
        </w:tc>
        <w:tc>
          <w:tcPr>
            <w:tcW w:type="dxa" w:w="13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+$37,414.80</w:t>
            </w:r>
          </w:p>
        </w:tc>
      </w:tr>
    </w:tbl>
    <w:p>
      <w:pPr>
        <w:spacing w:before="120" w:after="0"/>
      </w:pPr>
      <w:r>
        <w:t xml:space="preserve"/>
      </w:r>
    </w:p>
    <w:p>
      <w:pPr>
        <w:pStyle w:val="Heading2"/>
      </w:pPr>
      <w:r>
        <w:rPr>
          <w:rFonts w:ascii="Arial" w:cs="Arial" w:eastAsia="Arial" w:hAnsi="Arial"/>
          <w:b/>
          <w:bCs/>
          <w:color w:val="2E75B6"/>
          <w:sz w:val="22"/>
          <w:szCs w:val="22"/>
        </w:rPr>
        <w:t xml:space="preserve">PART B — Door Automation / AutoSlide (CO-001, Previously Approved)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20"/>
        <w:gridCol w:w="1320"/>
        <w:gridCol w:w="1320"/>
      </w:tblGrid>
      <w:tr>
        <w:tc>
          <w:tcPr>
            <w:tcW w:type="dxa" w:w="67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Description</w:t>
            </w:r>
          </w:p>
        </w:tc>
        <w:tc>
          <w:tcPr>
            <w:tcW w:type="dxa" w:w="13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right"/>
            </w:pPr>
            <w:r>
              <w:rPr>
                <w:rFonts w:ascii="Arial" w:cs="Arial" w:eastAsia="Arial" w:hAnsi="Arial"/>
                <w:b/>
                <w:bCs/>
                <w:i w:val="false"/>
                <w:iCs w:val="false"/>
                <w:color w:val="FFFFFF"/>
                <w:sz w:val="19"/>
                <w:szCs w:val="19"/>
              </w:rPr>
              <w:t xml:space="preserve">Qty</w:t>
            </w:r>
          </w:p>
        </w:tc>
        <w:tc>
          <w:tcPr>
            <w:tcW w:type="dxa" w:w="13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right"/>
            </w:pPr>
            <w:r>
              <w:rPr>
                <w:rFonts w:ascii="Arial" w:cs="Arial" w:eastAsia="Arial" w:hAnsi="Arial"/>
                <w:b/>
                <w:bCs/>
                <w:i w:val="false"/>
                <w:iCs w:val="false"/>
                <w:color w:val="FFFFFF"/>
                <w:sz w:val="19"/>
                <w:szCs w:val="19"/>
              </w:rPr>
              <w:t xml:space="preserve">Amount</w:t>
            </w:r>
          </w:p>
        </w:tc>
      </w:tr>
      <w:tr>
        <w:tc>
          <w:tcPr>
            <w:tcW w:type="dxa" w:w="6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AutoSlide Automatic Door Operator Systems — supply and install, 3 sliding door openings per owner selection. Approved 2026-02-20 by Jessica Rodriguez (CO-001).</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LS</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$20,038.95</w:t>
            </w:r>
          </w:p>
        </w:tc>
      </w:tr>
      <w:tr>
        <w:tc>
          <w:tcPr>
            <w:tcW w:type="dxa" w:w="67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i/>
                <w:iCs/>
                <w:color w:val="000000"/>
                <w:sz w:val="19"/>
                <w:szCs w:val="19"/>
              </w:rPr>
              <w:t xml:space="preserve">PART B SUBTOTAL (previously approved — no new contract value)</w:t>
            </w:r>
          </w:p>
        </w:tc>
        <w:tc>
          <w:tcPr>
            <w:tcW w:type="dxa" w:w="1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
            </w:r>
          </w:p>
        </w:tc>
        <w:tc>
          <w:tcPr>
            <w:tcW w:type="dxa" w:w="1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$20,038.95</w:t>
            </w:r>
          </w:p>
        </w:tc>
      </w:tr>
    </w:tbl>
    <w:p>
      <w:pPr>
        <w:spacing w:before="120" w:after="0"/>
      </w:pPr>
      <w:r>
        <w:t xml:space="preserve"/>
      </w:r>
    </w:p>
    <w:p>
      <w:pPr>
        <w:pStyle w:val="Heading2"/>
      </w:pPr>
      <w:r>
        <w:rPr>
          <w:rFonts w:ascii="Arial" w:cs="Arial" w:eastAsia="Arial" w:hAnsi="Arial"/>
          <w:b/>
          <w:bCs/>
          <w:color w:val="2E75B6"/>
          <w:sz w:val="22"/>
          <w:szCs w:val="22"/>
        </w:rPr>
        <w:t xml:space="preserve">PART C — Retractable Screens (CO-007 STG, Previously Approved)</w:t>
      </w:r>
    </w:p>
    <w:p>
      <w:pPr>
        <w:spacing w:before="60" w:after="60"/>
        <w:jc w:val="left"/>
      </w:pPr>
      <w:r>
        <w:rPr>
          <w:rFonts w:ascii="Arial" w:cs="Arial" w:eastAsia="Arial" w:hAnsi="Arial"/>
          <w:b w:val="false"/>
          <w:bCs w:val="false"/>
          <w:i w:val="false"/>
          <w:iCs w:val="false"/>
          <w:color w:val="000000"/>
          <w:sz w:val="20"/>
          <w:szCs w:val="20"/>
        </w:rPr>
        <w:t xml:space="preserve">Ref: Estimate #3877 — St. George Windows, Doors &amp; More LLC, Feb. 24, 2026. No markup per goodwill agreement.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20"/>
        <w:gridCol w:w="1320"/>
        <w:gridCol w:w="1320"/>
      </w:tblGrid>
      <w:tr>
        <w:tc>
          <w:tcPr>
            <w:tcW w:type="dxa" w:w="67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Description</w:t>
            </w:r>
          </w:p>
        </w:tc>
        <w:tc>
          <w:tcPr>
            <w:tcW w:type="dxa" w:w="13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right"/>
            </w:pPr>
            <w:r>
              <w:rPr>
                <w:rFonts w:ascii="Arial" w:cs="Arial" w:eastAsia="Arial" w:hAnsi="Arial"/>
                <w:b/>
                <w:bCs/>
                <w:i w:val="false"/>
                <w:iCs w:val="false"/>
                <w:color w:val="FFFFFF"/>
                <w:sz w:val="19"/>
                <w:szCs w:val="19"/>
              </w:rPr>
              <w:t xml:space="preserve">Qty</w:t>
            </w:r>
          </w:p>
        </w:tc>
        <w:tc>
          <w:tcPr>
            <w:tcW w:type="dxa" w:w="13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right"/>
            </w:pPr>
            <w:r>
              <w:rPr>
                <w:rFonts w:ascii="Arial" w:cs="Arial" w:eastAsia="Arial" w:hAnsi="Arial"/>
                <w:b/>
                <w:bCs/>
                <w:i w:val="false"/>
                <w:iCs w:val="false"/>
                <w:color w:val="FFFFFF"/>
                <w:sz w:val="19"/>
                <w:szCs w:val="19"/>
              </w:rPr>
              <w:t xml:space="preserve">Amount</w:t>
            </w:r>
          </w:p>
        </w:tc>
      </w:tr>
      <w:tr>
        <w:tc>
          <w:tcPr>
            <w:tcW w:type="dxa" w:w="6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Retractable Screen Systems — 4 openings: Dining Room, Primary Bedroom, Primary Bathroom, ADU/Casita Sliding Doors. Supply and install per Est. #3877. Passed through at vendor invoice rate. Approved 2026-03-03 by Adrian Rodriguez (CO-007).</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LS</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$23,869.90</w:t>
            </w:r>
          </w:p>
        </w:tc>
      </w:tr>
      <w:tr>
        <w:tc>
          <w:tcPr>
            <w:tcW w:type="dxa" w:w="67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i/>
                <w:iCs/>
                <w:color w:val="000000"/>
                <w:sz w:val="19"/>
                <w:szCs w:val="19"/>
              </w:rPr>
              <w:t xml:space="preserve">PART C SUBTOTAL (previously approved — no new contract value)</w:t>
            </w:r>
          </w:p>
        </w:tc>
        <w:tc>
          <w:tcPr>
            <w:tcW w:type="dxa" w:w="1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
            </w:r>
          </w:p>
        </w:tc>
        <w:tc>
          <w:tcPr>
            <w:tcW w:type="dxa" w:w="1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$23,869.90</w:t>
            </w:r>
          </w:p>
        </w:tc>
      </w:tr>
    </w:tbl>
    <w:p>
      <w:pPr>
        <w:spacing w:before="120" w:after="0"/>
      </w:pPr>
      <w:r>
        <w:t xml:space="preserve"/>
      </w:r>
    </w:p>
    <w:p>
      <w:pPr>
        <w:pStyle w:val="Heading1"/>
      </w:pPr>
      <w:r>
        <w:rPr>
          <w:rFonts w:ascii="Arial" w:cs="Arial" w:eastAsia="Arial" w:hAnsi="Arial"/>
          <w:b/>
          <w:bCs/>
          <w:color w:val="1F3864"/>
          <w:sz w:val="28"/>
          <w:szCs w:val="28"/>
        </w:rPr>
        <w:t xml:space="preserve">CO-001-7 COST SUMMARY</w:t>
      </w:r>
    </w:p>
    <w:p>
      <w:pPr>
        <w:pBdr>
          <w:bottom w:val="single" w:color="2E75B6" w:sz="8" w:space="1"/>
        </w:pBdr>
        <w:spacing w:before="80" w:after="8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40"/>
        <w:gridCol w:w="2320"/>
      </w:tblGrid>
      <w:tr>
        <w:tc>
          <w:tcPr>
            <w:tcW w:type="dxa" w:w="7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Part A — Glass Package Price Increase (net new)</w:t>
            </w:r>
          </w:p>
        </w:tc>
        <w:tc>
          <w:tcPr>
            <w:tcW w:type="dxa" w:w="2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$37,414.80</w:t>
            </w:r>
          </w:p>
        </w:tc>
      </w:tr>
      <w:tr>
        <w:tc>
          <w:tcPr>
            <w:tcW w:type="dxa" w:w="7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iCs/>
                <w:color w:val="000000"/>
                <w:sz w:val="19"/>
                <w:szCs w:val="19"/>
              </w:rPr>
              <w:t xml:space="preserve">Part B — Door Automation (CO-001, previously approved — reference only)</w:t>
            </w:r>
          </w:p>
        </w:tc>
        <w:tc>
          <w:tcPr>
            <w:tcW w:type="dxa" w:w="2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iCs/>
                <w:color w:val="000000"/>
                <w:sz w:val="19"/>
                <w:szCs w:val="19"/>
              </w:rPr>
              <w:t xml:space="preserve">$20,038.95</w:t>
            </w:r>
          </w:p>
        </w:tc>
      </w:tr>
      <w:tr>
        <w:tc>
          <w:tcPr>
            <w:tcW w:type="dxa" w:w="7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iCs/>
                <w:color w:val="000000"/>
                <w:sz w:val="19"/>
                <w:szCs w:val="19"/>
              </w:rPr>
              <w:t xml:space="preserve">Part C — Retractable Screens (CO-007, previously approved — reference only)</w:t>
            </w:r>
          </w:p>
        </w:tc>
        <w:tc>
          <w:tcPr>
            <w:tcW w:type="dxa" w:w="2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iCs/>
                <w:color w:val="000000"/>
                <w:sz w:val="19"/>
                <w:szCs w:val="19"/>
              </w:rPr>
              <w:t xml:space="preserve">$23,869.90</w:t>
            </w:r>
          </w:p>
        </w:tc>
      </w:tr>
      <w:tr>
        <w:tc>
          <w:tcPr>
            <w:tcW w:type="dxa" w:w="70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Gross Total (including previously approved items)</w:t>
            </w:r>
          </w:p>
        </w:tc>
        <w:tc>
          <w:tcPr>
            <w:tcW w:type="dxa" w:w="2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$81,323.65</w:t>
            </w:r>
          </w:p>
        </w:tc>
      </w:tr>
      <w:tr>
        <w:tc>
          <w:tcPr>
            <w:tcW w:type="dxa" w:w="7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Less: Previously Approved (CO-001 + CO-007 STG)</w:t>
            </w:r>
          </w:p>
        </w:tc>
        <w:tc>
          <w:tcPr>
            <w:tcW w:type="dxa" w:w="2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-$43,908.85</w:t>
            </w:r>
          </w:p>
        </w:tc>
      </w:tr>
      <w:tr>
        <w:tc>
          <w:tcPr>
            <w:tcW w:type="dxa" w:w="7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Net New Subtotal (glass price increase only)</w:t>
            </w:r>
          </w:p>
        </w:tc>
        <w:tc>
          <w:tcPr>
            <w:tcW w:type="dxa" w:w="23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$37,414.80</w:t>
            </w:r>
          </w:p>
        </w:tc>
      </w:tr>
      <w:tr>
        <w:tc>
          <w:tcPr>
            <w:tcW w:type="dxa" w:w="7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Contractor Overhead &amp; Profit — 10% on net new</w:t>
            </w:r>
          </w:p>
        </w:tc>
        <w:tc>
          <w:tcPr>
            <w:tcW w:type="dxa" w:w="2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70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NET NEW AMOUNT THIS CHANGE ORDER (CO-001-7)</w:t>
            </w:r>
          </w:p>
        </w:tc>
        <w:tc>
          <w:tcPr>
            <w:tcW w:type="dxa" w:w="23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right"/>
            </w:pPr>
            <w:r>
              <w:rPr>
                <w:rFonts w:ascii="Arial" w:cs="Arial" w:eastAsia="Arial" w:hAnsi="Arial"/>
                <w:b/>
                <w:bCs/>
                <w:i w:val="false"/>
                <w:iCs w:val="false"/>
                <w:color w:val="FFFFFF"/>
                <w:sz w:val="19"/>
                <w:szCs w:val="19"/>
              </w:rPr>
              <w:t xml:space="preserve">$37,414.80</w:t>
            </w:r>
          </w:p>
        </w:tc>
      </w:tr>
    </w:tbl>
    <w:p>
      <w:pPr>
        <w:spacing w:before="120" w:after="0"/>
      </w:pPr>
      <w:r>
        <w:t xml:space="preserve"/>
      </w:r>
    </w:p>
    <w:p>
      <w:pPr>
        <w:pStyle w:val="Heading1"/>
      </w:pPr>
      <w:r>
        <w:rPr>
          <w:rFonts w:ascii="Arial" w:cs="Arial" w:eastAsia="Arial" w:hAnsi="Arial"/>
          <w:b/>
          <w:bCs/>
          <w:color w:val="1F3864"/>
          <w:sz w:val="28"/>
          <w:szCs w:val="28"/>
        </w:rPr>
        <w:t xml:space="preserve">CONTRACT SUM RECONCILIATION</w:t>
      </w:r>
    </w:p>
    <w:p>
      <w:pPr>
        <w:pBdr>
          <w:bottom w:val="single" w:color="2E75B6" w:sz="8" w:space="1"/>
        </w:pBdr>
        <w:spacing w:before="80" w:after="8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20"/>
        <w:gridCol w:w="1800"/>
        <w:gridCol w:w="184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CO #</w:t>
            </w:r>
          </w:p>
        </w:tc>
        <w:tc>
          <w:tcPr>
            <w:tcW w:type="dxa" w:w="45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Description</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Vendor</w:t>
            </w:r>
          </w:p>
        </w:tc>
        <w:tc>
          <w:tcPr>
            <w:tcW w:type="dxa" w:w="18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right"/>
            </w:pPr>
            <w:r>
              <w:rPr>
                <w:rFonts w:ascii="Arial" w:cs="Arial" w:eastAsia="Arial" w:hAnsi="Arial"/>
                <w:b/>
                <w:bCs/>
                <w:i w:val="false"/>
                <w:iCs w:val="false"/>
                <w:color w:val="FFFFFF"/>
                <w:sz w:val="19"/>
                <w:szCs w:val="19"/>
              </w:rPr>
              <w:t xml:space="preserve">Amount</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w:t>
            </w:r>
          </w:p>
        </w:tc>
        <w:tc>
          <w:tcPr>
            <w:tcW w:type="dxa" w:w="45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Original Contract Sum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RAC Inc.</w:t>
            </w:r>
          </w:p>
        </w:tc>
        <w:tc>
          <w:tcPr>
            <w:tcW w:type="dxa" w:w="18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$3,168,660.00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CO-001</w:t>
            </w:r>
          </w:p>
        </w:tc>
        <w:tc>
          <w:tcPr>
            <w:tcW w:type="dxa" w:w="45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iCs/>
                <w:color w:val="000000"/>
                <w:sz w:val="19"/>
                <w:szCs w:val="19"/>
              </w:rPr>
              <w:t xml:space="preserve">Glass Door Automation — 3 sliding doors (approved 2026-02-20) — VOIDED, replaced by CO-001-7</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Saint George Glass</w:t>
            </w:r>
          </w:p>
        </w:tc>
        <w:tc>
          <w:tcPr>
            <w:tcW w:type="dxa" w:w="1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$20,038.95</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CO-002</w:t>
            </w:r>
          </w:p>
        </w:tc>
        <w:tc>
          <w:tcPr>
            <w:tcW w:type="dxa" w:w="45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Gun Range Equipment Upgrade — Basic to High End Home Shooting Range Package (approved 2026-02-24)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Action Target Inc.</w:t>
            </w:r>
          </w:p>
        </w:tc>
        <w:tc>
          <w:tcPr>
            <w:tcW w:type="dxa" w:w="1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$42,574.00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CO-003</w:t>
            </w:r>
          </w:p>
        </w:tc>
        <w:tc>
          <w:tcPr>
            <w:tcW w:type="dxa" w:w="45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Solar Fence Design Modification — panel count 38→31, voltage 650V→705V (approved 2026-02-24)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Cannonball Welding</w:t>
            </w:r>
          </w:p>
        </w:tc>
        <w:tc>
          <w:tcPr>
            <w:tcW w:type="dxa" w:w="1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CO-004</w:t>
            </w:r>
          </w:p>
        </w:tc>
        <w:tc>
          <w:tcPr>
            <w:tcW w:type="dxa" w:w="45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Gun Range/Panic Room HVAC Redesign — remove ceiling cassette mini split, add supply blower, electric heater, evap cooler; high wall units in gun range and panic room (approved 2026-02-25)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RAC Inc.</w:t>
            </w:r>
          </w:p>
        </w:tc>
        <w:tc>
          <w:tcPr>
            <w:tcW w:type="dxa" w:w="1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CO-005</w:t>
            </w:r>
          </w:p>
        </w:tc>
        <w:tc>
          <w:tcPr>
            <w:tcW w:type="dxa" w:w="45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AV Panel &amp; Smart Fixture Upgrade — replace 11 Google Nest panels w/ Axion Android PoE 8" panels; add 5.5" touch panels at single gang locations; smart on/off switches; 2 Leotachi 32x24 smart mirrors; 1 motorized uplift LED medicine cabinet (approved 2026-03-05) — PRICING TBD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RAC Inc.</w:t>
            </w:r>
          </w:p>
        </w:tc>
        <w:tc>
          <w:tcPr>
            <w:tcW w:type="dxa" w:w="1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TBD</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CO-006</w:t>
            </w:r>
          </w:p>
        </w:tc>
        <w:tc>
          <w:tcPr>
            <w:tcW w:type="dxa" w:w="45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Hose Bibs &amp; Electrical Additions — 2 frost-free hose bibs at upper level exterior; 2 x 120V 20A duplex outlets in basement panic room (approved 2026-02-26)</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RAC Inc.</w:t>
            </w:r>
          </w:p>
        </w:tc>
        <w:tc>
          <w:tcPr>
            <w:tcW w:type="dxa" w:w="1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$0.00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CO-007 (CHE)</w:t>
            </w:r>
          </w:p>
        </w:tc>
        <w:tc>
          <w:tcPr>
            <w:tcW w:type="dxa" w:w="45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Creative Home Engineering Secret Door Security Upgrade — Proposal Rev.1 → Rev.2; enhanced access control, forced entry protection, ballistic resistance on Door 1 (Outer Concrete Tile) and Door 2 (Inner Dry-Stack Stone to Vault); 10% RAC markup on net difference (approved 2026-02-26)</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Creative Home Engineering</w:t>
            </w:r>
          </w:p>
        </w:tc>
        <w:tc>
          <w:tcPr>
            <w:tcW w:type="dxa" w:w="1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$26,862.00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CO-007 (STG)</w:t>
            </w:r>
          </w:p>
        </w:tc>
        <w:tc>
          <w:tcPr>
            <w:tcW w:type="dxa" w:w="45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iCs/>
                <w:color w:val="000000"/>
                <w:sz w:val="19"/>
                <w:szCs w:val="19"/>
              </w:rPr>
              <w:t xml:space="preserve">Retractable Screens — 4 openings: Dining Room, Primary Bedroom, Primary Bathroom, ADU/Casita; no markup (approved 2026-03-03) — VOIDED, replaced by CO-001-7</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St. George Windows</w:t>
            </w:r>
          </w:p>
        </w:tc>
        <w:tc>
          <w:tcPr>
            <w:tcW w:type="dxa" w:w="1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$23,869.90</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
            </w:r>
          </w:p>
        </w:tc>
        <w:tc>
          <w:tcPr>
            <w:tcW w:type="dxa" w:w="45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Previously Approved CO Total (per system)</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
            </w:r>
          </w:p>
        </w:tc>
        <w:tc>
          <w:tcPr>
            <w:tcW w:type="dxa" w:w="18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$113,344.85</w:t>
            </w:r>
          </w:p>
        </w:tc>
      </w:tr>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CO-001-7</w:t>
            </w:r>
          </w:p>
        </w:tc>
        <w:tc>
          <w:tcPr>
            <w:tcW w:type="dxa" w:w="45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Glass Package Price Increase + Automation + Screens (net new contract value — glass delta only, no markup)</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val="false"/>
                <w:bCs w:val="false"/>
                <w:i w:val="false"/>
                <w:iCs w:val="false"/>
                <w:color w:val="FFFFFF"/>
                <w:sz w:val="19"/>
                <w:szCs w:val="19"/>
              </w:rPr>
              <w:t xml:space="preserve">RAC Inc.</w:t>
            </w:r>
          </w:p>
        </w:tc>
        <w:tc>
          <w:tcPr>
            <w:tcW w:type="dxa" w:w="18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right"/>
            </w:pPr>
            <w:r>
              <w:rPr>
                <w:rFonts w:ascii="Arial" w:cs="Arial" w:eastAsia="Arial" w:hAnsi="Arial"/>
                <w:b/>
                <w:bCs/>
                <w:i w:val="false"/>
                <w:iCs w:val="false"/>
                <w:color w:val="FFFFFF"/>
                <w:sz w:val="19"/>
                <w:szCs w:val="19"/>
              </w:rPr>
              <w:t xml:space="preserve">$37,414.80</w:t>
            </w:r>
          </w:p>
        </w:tc>
      </w:tr>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
            </w:r>
          </w:p>
        </w:tc>
        <w:tc>
          <w:tcPr>
            <w:tcW w:type="dxa" w:w="45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REVISED CONTRACT SUM (excluding CO-005 TBD)</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
            </w:r>
          </w:p>
        </w:tc>
        <w:tc>
          <w:tcPr>
            <w:tcW w:type="dxa" w:w="18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right"/>
            </w:pPr>
            <w:r>
              <w:rPr>
                <w:rFonts w:ascii="Arial" w:cs="Arial" w:eastAsia="Arial" w:hAnsi="Arial"/>
                <w:b/>
                <w:bCs/>
                <w:i w:val="false"/>
                <w:iCs w:val="false"/>
                <w:color w:val="FFFFFF"/>
                <w:sz w:val="19"/>
                <w:szCs w:val="19"/>
              </w:rPr>
              <w:t xml:space="preserve">$3,319,419.65</w:t>
            </w:r>
          </w:p>
        </w:tc>
      </w:tr>
    </w:tbl>
    <w:p>
      <w:pPr>
        <w:spacing w:before="60" w:after="0"/>
      </w:pPr>
      <w:r>
        <w:t xml:space="preserve"/>
      </w:r>
    </w:p>
    <w:p>
      <w:pPr>
        <w:spacing w:before="60" w:after="60"/>
        <w:jc w:val="left"/>
      </w:pPr>
      <w:r>
        <w:rPr>
          <w:rFonts w:ascii="Arial" w:cs="Arial" w:eastAsia="Arial" w:hAnsi="Arial"/>
          <w:b w:val="false"/>
          <w:bCs w:val="false"/>
          <w:i/>
          <w:iCs/>
          <w:color w:val="555555"/>
          <w:sz w:val="20"/>
          <w:szCs w:val="20"/>
        </w:rPr>
        <w:t xml:space="preserve">Note: CO-005 (AV Panel &amp; Smart Fixture Upgrade) has been approved in scope but pricing is to be submitted under separate schedule. Contract sum will be adjusted upon receipt of CO-005 pricing.</w:t>
      </w:r>
    </w:p>
    <w:p>
      <w:pPr>
        <w:spacing w:before="120" w:after="0"/>
      </w:pPr>
      <w:r>
        <w:t xml:space="preserve"/>
      </w:r>
    </w:p>
    <w:p>
      <w:pPr>
        <w:pStyle w:val="Heading1"/>
      </w:pPr>
      <w:r>
        <w:rPr>
          <w:rFonts w:ascii="Arial" w:cs="Arial" w:eastAsia="Arial" w:hAnsi="Arial"/>
          <w:b/>
          <w:bCs/>
          <w:color w:val="1F3864"/>
          <w:sz w:val="28"/>
          <w:szCs w:val="28"/>
        </w:rPr>
        <w:t xml:space="preserve">TERMS</w:t>
      </w:r>
    </w:p>
    <w:p>
      <w:pPr>
        <w:pBdr>
          <w:bottom w:val="single" w:color="2E75B6" w:sz="8" w:space="1"/>
        </w:pBdr>
        <w:spacing w:before="80" w:after="80"/>
      </w:pPr>
      <w:r>
        <w:t xml:space="preserve"/>
      </w:r>
    </w:p>
    <w:p>
      <w:pPr>
        <w:spacing w:before="60" w:after="60"/>
        <w:jc w:val="left"/>
      </w:pPr>
      <w:r>
        <w:rPr>
          <w:rFonts w:ascii="Arial" w:cs="Arial" w:eastAsia="Arial" w:hAnsi="Arial"/>
          <w:b w:val="false"/>
          <w:bCs w:val="false"/>
          <w:i w:val="false"/>
          <w:iCs w:val="false"/>
          <w:color w:val="000000"/>
          <w:sz w:val="20"/>
          <w:szCs w:val="20"/>
        </w:rPr>
        <w:t xml:space="preserve">1.  This Change Order is incorporated into and subject to the terms of the original Prime Contract between RAC Inc. and ARJR Kanarraville Holdings, LLC dated per original agreement.</w:t>
      </w:r>
    </w:p>
    <w:p>
      <w:pPr>
        <w:spacing w:before="60" w:after="60"/>
        <w:jc w:val="left"/>
      </w:pPr>
      <w:r>
        <w:rPr>
          <w:rFonts w:ascii="Arial" w:cs="Arial" w:eastAsia="Arial" w:hAnsi="Arial"/>
          <w:b w:val="false"/>
          <w:bCs w:val="false"/>
          <w:i w:val="false"/>
          <w:iCs w:val="false"/>
          <w:color w:val="000000"/>
          <w:sz w:val="20"/>
          <w:szCs w:val="20"/>
        </w:rPr>
        <w:t xml:space="preserve">2.  CO-001 and CO-007 (St. George Windows) are hereby voided and superseded in their entirety. No separate payments shall be made or demanded under those change orders. All amounts were previously approved and are captured in the approved CO total of $113,344.85.</w:t>
      </w:r>
    </w:p>
    <w:p>
      <w:pPr>
        <w:spacing w:before="60" w:after="60"/>
        <w:jc w:val="left"/>
      </w:pPr>
      <w:r>
        <w:rPr>
          <w:rFonts w:ascii="Arial" w:cs="Arial" w:eastAsia="Arial" w:hAnsi="Arial"/>
          <w:b w:val="false"/>
          <w:bCs w:val="false"/>
          <w:i w:val="false"/>
          <w:iCs w:val="false"/>
          <w:color w:val="000000"/>
          <w:sz w:val="20"/>
          <w:szCs w:val="20"/>
        </w:rPr>
        <w:t xml:space="preserve">3.  The net new contract addition from this CO-001-7 is $37,414.80, representing only the glass package price increase. No contractor markup is applied to this change order.</w:t>
      </w:r>
    </w:p>
    <w:p>
      <w:pPr>
        <w:spacing w:before="60" w:after="60"/>
        <w:jc w:val="left"/>
      </w:pPr>
      <w:r>
        <w:rPr>
          <w:rFonts w:ascii="Arial" w:cs="Arial" w:eastAsia="Arial" w:hAnsi="Arial"/>
          <w:b w:val="false"/>
          <w:bCs w:val="false"/>
          <w:i w:val="false"/>
          <w:iCs w:val="false"/>
          <w:color w:val="000000"/>
          <w:sz w:val="20"/>
          <w:szCs w:val="20"/>
        </w:rPr>
        <w:t xml:space="preserve">4.  CO-005 pricing remains outstanding and will be addressed in a subsequent change order upon final scope pricing.</w:t>
      </w:r>
    </w:p>
    <w:p>
      <w:pPr>
        <w:spacing w:before="60" w:after="60"/>
        <w:jc w:val="left"/>
      </w:pPr>
      <w:r>
        <w:rPr>
          <w:rFonts w:ascii="Arial" w:cs="Arial" w:eastAsia="Arial" w:hAnsi="Arial"/>
          <w:b w:val="false"/>
          <w:bCs w:val="false"/>
          <w:i w:val="false"/>
          <w:iCs w:val="false"/>
          <w:color w:val="000000"/>
          <w:sz w:val="20"/>
          <w:szCs w:val="20"/>
        </w:rPr>
        <w:t xml:space="preserve">5.  All other terms and conditions of the Prime Contract remain in full force and effect.</w:t>
      </w:r>
    </w:p>
    <w:p>
      <w:pPr>
        <w:spacing w:before="120" w:after="0"/>
      </w:pPr>
      <w:r>
        <w:t xml:space="preserve"/>
      </w:r>
    </w:p>
    <w:p>
      <w:pPr>
        <w:pStyle w:val="Heading1"/>
      </w:pPr>
      <w:r>
        <w:rPr>
          <w:rFonts w:ascii="Arial" w:cs="Arial" w:eastAsia="Arial" w:hAnsi="Arial"/>
          <w:b/>
          <w:bCs/>
          <w:color w:val="1F3864"/>
          <w:sz w:val="28"/>
          <w:szCs w:val="28"/>
        </w:rPr>
        <w:t xml:space="preserve">SIGNATURES</w:t>
      </w:r>
    </w:p>
    <w:p>
      <w:pPr>
        <w:pBdr>
          <w:bottom w:val="single" w:color="2E75B6" w:sz="8" w:space="1"/>
        </w:pBdr>
        <w:spacing w:before="80" w:after="8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60" w:after="60"/>
              <w:jc w:val="left"/>
            </w:pPr>
            <w:r>
              <w:rPr>
                <w:rFonts w:ascii="Arial" w:cs="Arial" w:eastAsia="Arial" w:hAnsi="Arial"/>
                <w:b/>
                <w:bCs/>
                <w:i w:val="false"/>
                <w:iCs w:val="false"/>
                <w:color w:val="1F3864"/>
                <w:sz w:val="20"/>
                <w:szCs w:val="20"/>
              </w:rPr>
              <w:t xml:space="preserve">CONTRACTOR</w:t>
            </w:r>
          </w:p>
          <w:p>
            <w:pPr>
              <w:spacing w:before="60" w:after="60"/>
              <w:jc w:val="left"/>
            </w:pPr>
            <w:r>
              <w:rPr>
                <w:rFonts w:ascii="Arial" w:cs="Arial" w:eastAsia="Arial" w:hAnsi="Arial"/>
                <w:b w:val="false"/>
                <w:bCs w:val="false"/>
                <w:i w:val="false"/>
                <w:iCs w:val="false"/>
                <w:color w:val="000000"/>
                <w:sz w:val="20"/>
                <w:szCs w:val="20"/>
              </w:rPr>
              <w:t xml:space="preserve">RAC Inc.</w:t>
            </w:r>
          </w:p>
          <w:p>
            <w:pPr>
              <w:spacing w:before="180" w:after="0"/>
            </w:pPr>
            <w:r>
              <w:t xml:space="preserve"/>
            </w:r>
          </w:p>
          <w:p>
            <w:pPr>
              <w:pBdr>
                <w:bottom w:val="single" w:color="000000" w:sz="4" w:space="1"/>
              </w:pBdr>
              <w:spacing w:before="200" w:after="40"/>
            </w:pPr>
            <w:r>
              <w:t xml:space="preserve"/>
            </w:r>
          </w:p>
          <w:p>
            <w:pPr>
              <w:spacing w:before="60" w:after="60"/>
              <w:jc w:val="left"/>
            </w:pPr>
            <w:r>
              <w:rPr>
                <w:rFonts w:ascii="Arial" w:cs="Arial" w:eastAsia="Arial" w:hAnsi="Arial"/>
                <w:b w:val="false"/>
                <w:bCs w:val="false"/>
                <w:i w:val="false"/>
                <w:iCs w:val="false"/>
                <w:color w:val="000000"/>
                <w:sz w:val="20"/>
                <w:szCs w:val="20"/>
              </w:rPr>
              <w:t xml:space="preserve">Craig Engel, Owner / General Contractor</w:t>
            </w:r>
          </w:p>
          <w:p>
            <w:pPr>
              <w:spacing w:before="60" w:after="0"/>
            </w:pPr>
            <w:r>
              <w:t xml:space="preserve"/>
            </w:r>
          </w:p>
          <w:p>
            <w:pPr>
              <w:pBdr>
                <w:bottom w:val="single" w:color="000000" w:sz="4" w:space="1"/>
              </w:pBdr>
              <w:spacing w:before="200" w:after="40"/>
            </w:pPr>
            <w:r>
              <w:t xml:space="preserve"/>
            </w:r>
          </w:p>
          <w:p>
            <w:pPr>
              <w:spacing w:before="60" w:after="60"/>
              <w:jc w:val="left"/>
            </w:pPr>
            <w:r>
              <w:rPr>
                <w:rFonts w:ascii="Arial" w:cs="Arial" w:eastAsia="Arial" w:hAnsi="Arial"/>
                <w:b w:val="false"/>
                <w:bCs w:val="false"/>
                <w:i w:val="false"/>
                <w:iCs w:val="false"/>
                <w:color w:val="000000"/>
                <w:sz w:val="20"/>
                <w:szCs w:val="20"/>
              </w:rPr>
              <w:t xml:space="preserve">Date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60" w:after="60"/>
              <w:jc w:val="left"/>
            </w:pPr>
            <w:r>
              <w:rPr>
                <w:rFonts w:ascii="Arial" w:cs="Arial" w:eastAsia="Arial" w:hAnsi="Arial"/>
                <w:b/>
                <w:bCs/>
                <w:i w:val="false"/>
                <w:iCs w:val="false"/>
                <w:color w:val="1F3864"/>
                <w:sz w:val="20"/>
                <w:szCs w:val="20"/>
              </w:rPr>
              <w:t xml:space="preserve">OWNER</w:t>
            </w:r>
          </w:p>
          <w:p>
            <w:pPr>
              <w:spacing w:before="60" w:after="60"/>
              <w:jc w:val="left"/>
            </w:pPr>
            <w:r>
              <w:rPr>
                <w:rFonts w:ascii="Arial" w:cs="Arial" w:eastAsia="Arial" w:hAnsi="Arial"/>
                <w:b w:val="false"/>
                <w:bCs w:val="false"/>
                <w:i w:val="false"/>
                <w:iCs w:val="false"/>
                <w:color w:val="000000"/>
                <w:sz w:val="20"/>
                <w:szCs w:val="20"/>
              </w:rPr>
              <w:t xml:space="preserve">ARJR Kanarraville Holdings, LLC</w:t>
            </w:r>
          </w:p>
          <w:p>
            <w:pPr>
              <w:spacing w:before="180" w:after="0"/>
            </w:pPr>
            <w:r>
              <w:t xml:space="preserve"/>
            </w:r>
          </w:p>
          <w:p>
            <w:pPr>
              <w:pBdr>
                <w:bottom w:val="single" w:color="000000" w:sz="4" w:space="1"/>
              </w:pBdr>
              <w:spacing w:before="200" w:after="40"/>
            </w:pPr>
            <w:r>
              <w:t xml:space="preserve"/>
            </w:r>
          </w:p>
          <w:p>
            <w:pPr>
              <w:spacing w:before="60" w:after="60"/>
              <w:jc w:val="left"/>
            </w:pPr>
            <w:r>
              <w:rPr>
                <w:rFonts w:ascii="Arial" w:cs="Arial" w:eastAsia="Arial" w:hAnsi="Arial"/>
                <w:b w:val="false"/>
                <w:bCs w:val="false"/>
                <w:i w:val="false"/>
                <w:iCs w:val="false"/>
                <w:color w:val="000000"/>
                <w:sz w:val="20"/>
                <w:szCs w:val="20"/>
              </w:rPr>
              <w:t xml:space="preserve">Authorized Signature</w:t>
            </w:r>
          </w:p>
          <w:p>
            <w:pPr>
              <w:spacing w:before="60" w:after="0"/>
            </w:pPr>
            <w:r>
              <w:t xml:space="preserve"/>
            </w:r>
          </w:p>
          <w:p>
            <w:pPr>
              <w:pBdr>
                <w:bottom w:val="single" w:color="000000" w:sz="4" w:space="1"/>
              </w:pBdr>
              <w:spacing w:before="200" w:after="40"/>
            </w:pPr>
            <w:r>
              <w:t xml:space="preserve"/>
            </w:r>
          </w:p>
          <w:p>
            <w:pPr>
              <w:spacing w:before="60" w:after="60"/>
              <w:jc w:val="left"/>
            </w:pPr>
            <w:r>
              <w:rPr>
                <w:rFonts w:ascii="Arial" w:cs="Arial" w:eastAsia="Arial" w:hAnsi="Arial"/>
                <w:b w:val="false"/>
                <w:bCs w:val="false"/>
                <w:i w:val="false"/>
                <w:iCs w:val="false"/>
                <w:color w:val="000000"/>
                <w:sz w:val="20"/>
                <w:szCs w:val="20"/>
              </w:rPr>
              <w:t xml:space="preserve">Date</w:t>
            </w:r>
          </w:p>
        </w:tc>
      </w:tr>
    </w:tbl>
    <w:p>
      <w:pPr>
        <w:spacing w:before="120" w:after="0"/>
      </w:pPr>
      <w:r>
        <w:t xml:space="preserve"/>
      </w:r>
    </w:p>
    <w:p>
      <w:pPr>
        <w:pBdr>
          <w:bottom w:val="single" w:color="2E75B6" w:sz="8" w:space="1"/>
        </w:pBdr>
        <w:spacing w:before="80" w:after="80"/>
      </w:pPr>
      <w:r>
        <w:t xml:space="preserve"/>
      </w:r>
    </w:p>
    <w:p>
      <w:pPr>
        <w:jc w:val="center"/>
      </w:pPr>
      <w:r>
        <w:rPr>
          <w:rFonts w:ascii="Arial" w:cs="Arial" w:eastAsia="Arial" w:hAnsi="Arial"/>
          <w:color w:val="777777"/>
          <w:sz w:val="18"/>
          <w:szCs w:val="18"/>
        </w:rPr>
        <w:t xml:space="preserve">RAC Inc.  |  Craig Engel  |  racinc19@gmail.com  |  435-229-7350</w:t>
      </w:r>
    </w:p>
    <w:p>
      <w:pPr>
        <w:jc w:val="center"/>
      </w:pPr>
      <w:r>
        <w:rPr>
          <w:rFonts w:ascii="Arial" w:cs="Arial" w:eastAsia="Arial" w:hAnsi="Arial"/>
          <w:color w:val="777777"/>
          <w:sz w:val="18"/>
          <w:szCs w:val="18"/>
        </w:rPr>
        <w:t xml:space="preserve">Rodriguez Residence — Oak Valley Estates Lot 5, 646 W Liberty Lane, Kanarraville UT 84742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outlineLvl w:val="0"/>
    </w:pPr>
    <w:rPr>
      <w:rFonts w:ascii="Arial" w:cs="Arial" w:eastAsia="Arial" w:hAnsi="Arial"/>
      <w:b/>
      <w:bCs/>
      <w:color w:val="1F3864"/>
      <w:sz w:val="28"/>
      <w:szCs w:val="28"/>
    </w:rPr>
  </w:style>
  <w:style w:type="paragraph" w:styleId="Heading2">
    <w:name w:val="Heading 2"/>
    <w:basedOn w:val="Normal"/>
    <w:next w:val="Normal"/>
    <w:pPr>
      <w:spacing w:before="180" w:after="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2026-03-15T18:32:42.597Z</dcterms:created>
  <dcterms:modified xsi:type="dcterms:W3CDTF">2026-03-15T18:32:42.597Z</dcterms:modified>
</cp:coreProperties>
</file>

<file path=docProps/custom.xml><?xml version="1.0" encoding="utf-8"?>
<Properties xmlns="http://schemas.openxmlformats.org/officeDocument/2006/custom-properties" xmlns:vt="http://schemas.openxmlformats.org/officeDocument/2006/docPropsVTypes"/>
</file>