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sz w:val="36"/>
          <w:szCs w:val="36"/>
        </w:rPr>
        <w:t xml:space="preserve">RAC INC.</w:t>
      </w:r>
    </w:p>
    <w:p>
      <w:pPr>
        <w:spacing w:after="40"/>
        <w:jc w:val="center"/>
      </w:pPr>
      <w:r>
        <w:rPr>
          <w:rFonts w:ascii="Arial" w:cs="Arial" w:eastAsia="Arial" w:hAnsi="Arial"/>
          <w:b w:val="false"/>
          <w:bCs w:val="false"/>
          <w:sz w:val="18"/>
          <w:szCs w:val="18"/>
        </w:rPr>
        <w:t xml:space="preserve">1267 N 1390 W, St. George, UT 84770  |  435-229-7360  |  racinc19@gmail.com</w:t>
      </w:r>
    </w:p>
    <w:p>
      <w:pPr>
        <w:pBdr>
          <w:bottom w:val="single" w:color="222222" w:sz="6"/>
        </w:pBdr>
        <w:spacing w:after="160"/>
        <w:jc w:val="center"/>
      </w:pPr>
      <w:r>
        <w:rPr>
          <w:sz w:val="12"/>
          <w:szCs w:val="12"/>
        </w:rPr>
        <w:t xml:space="preserve"> </w:t>
      </w:r>
    </w:p>
    <w:p>
      <w:pPr>
        <w:spacing w:after="40"/>
        <w:jc w:val="center"/>
      </w:pPr>
      <w:r>
        <w:rPr>
          <w:rFonts w:ascii="Arial" w:cs="Arial" w:eastAsia="Arial" w:hAnsi="Arial"/>
          <w:b/>
          <w:bCs/>
          <w:sz w:val="28"/>
          <w:szCs w:val="28"/>
        </w:rPr>
        <w:t xml:space="preserve">SUBCONTRACT AGREEMENT</w:t>
      </w:r>
    </w:p>
    <w:p>
      <w:pPr>
        <w:spacing w:after="200"/>
        <w:jc w:val="center"/>
      </w:pPr>
      <w:r>
        <w:rPr>
          <w:rFonts w:ascii="Arial" w:cs="Arial" w:eastAsia="Arial" w:hAnsi="Arial"/>
          <w:b w:val="false"/>
          <w:bCs w:val="false"/>
          <w:sz w:val="22"/>
          <w:szCs w:val="22"/>
        </w:rPr>
        <w:t xml:space="preserve">Coatings &amp; Waterproofing – Rodriguez Residence, Oak Valley Estates Lot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sz w:val="20"/>
                <w:szCs w:val="20"/>
              </w:rPr>
              <w:t xml:space="preserve">Contractor</w:t>
            </w:r>
          </w:p>
        </w:tc>
        <w:tc>
          <w:tcPr>
            <w:tcW w:type="dxa" w:w="7360"/>
            <w:gridSpan w:val="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RAC Inc.  |  Craig Engel  |  1267 N 1390 W, St. George, UT 84770  |  435-229-7360</w:t>
            </w:r>
          </w:p>
        </w:tc>
      </w:tr>
      <w:tr>
        <w:tc>
          <w:tcPr>
            <w:tcW w:type="dxa" w:w="2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sz w:val="20"/>
                <w:szCs w:val="20"/>
              </w:rPr>
              <w:t xml:space="preserve">Subcontractor</w:t>
            </w:r>
          </w:p>
        </w:tc>
        <w:tc>
          <w:tcPr>
            <w:tcW w:type="dxa" w:w="7360"/>
            <w:gridSpan w:val="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Advanced Concrete and Deck Coating  |  2106 E 40 N, St. George, UT 84790  |  435-256-1387  |  coatingprosllc@gmail.com</w:t>
            </w:r>
          </w:p>
        </w:tc>
      </w:tr>
      <w:tr>
        <w:tc>
          <w:tcPr>
            <w:tcW w:type="dxa" w:w="2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sz w:val="20"/>
                <w:szCs w:val="20"/>
              </w:rPr>
              <w:t xml:space="preserve">Project</w:t>
            </w:r>
          </w:p>
        </w:tc>
        <w:tc>
          <w:tcPr>
            <w:tcW w:type="dxa" w:w="7360"/>
            <w:gridSpan w:val="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Rodriguez Residence – Oak Valley Estates Lot 5  |  646 W Liberty Lane, Kanarraville, UT</w:t>
            </w:r>
          </w:p>
        </w:tc>
      </w:tr>
      <w:tr>
        <w:tc>
          <w:tcPr>
            <w:tcW w:type="dxa" w:w="2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sz w:val="20"/>
                <w:szCs w:val="20"/>
              </w:rPr>
              <w:t xml:space="preserve">Owner</w:t>
            </w:r>
          </w:p>
        </w:tc>
        <w:tc>
          <w:tcPr>
            <w:tcW w:type="dxa" w:w="7360"/>
            <w:gridSpan w:val="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Jessica and Adrian Rodriguez</w:t>
            </w:r>
          </w:p>
        </w:tc>
      </w:tr>
      <w:tr>
        <w:tc>
          <w:tcPr>
            <w:tcW w:type="dxa" w:w="2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sz w:val="20"/>
                <w:szCs w:val="20"/>
              </w:rPr>
              <w:t xml:space="preserve">Contract Date</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March 3, 2026</w:t>
            </w:r>
          </w:p>
        </w:tc>
        <w:tc>
          <w:tcPr>
            <w:tcW w:type="dxa" w:w="368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sz w:val="20"/>
                <w:szCs w:val="20"/>
              </w:rPr>
              <w:t xml:space="preserve">Contract Amount:  $143,755.50</w:t>
            </w:r>
          </w:p>
        </w:tc>
      </w:tr>
      <w:tr>
        <w:tc>
          <w:tcPr>
            <w:tcW w:type="dxa" w:w="2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sz w:val="20"/>
                <w:szCs w:val="20"/>
              </w:rPr>
              <w:t xml:space="preserve">References</w:t>
            </w:r>
          </w:p>
        </w:tc>
        <w:tc>
          <w:tcPr>
            <w:tcW w:type="dxa" w:w="7360"/>
            <w:gridSpan w:val="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Estimate #000313 (updated 3/3/26)  |  Estimate #000406 (3/2/26)</w:t>
            </w:r>
          </w:p>
        </w:tc>
      </w:tr>
    </w:tbl>
    <w:p>
      <w:pPr>
        <w:spacing w:after="160"/>
      </w:pPr>
    </w:p>
    <w:p>
      <w:pPr>
        <w:spacing w:after="80"/>
      </w:pPr>
      <w:r>
        <w:rPr>
          <w:rFonts w:ascii="Arial" w:cs="Arial" w:eastAsia="Arial" w:hAnsi="Arial"/>
          <w:b/>
          <w:bCs/>
          <w:sz w:val="22"/>
          <w:szCs w:val="22"/>
        </w:rPr>
        <w:t xml:space="preserve">SCHEDULE OF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060"/>
        <w:gridCol w:w="1700"/>
      </w:tblGrid>
      <w:tr>
        <w:tc>
          <w:tcPr>
            <w:tcW w:type="dxa" w:w="600"/>
            <w:tcBorders>
              <w:top w:val="single" w:color="CCCCCC" w:sz="1"/>
              <w:left w:val="single" w:color="CCCCCC" w:sz="1"/>
              <w:bottom w:val="single" w:color="CCCCCC" w:sz="1"/>
              <w:right w:val="single" w:color="CCCCCC" w:sz="1"/>
            </w:tcBorders>
            <w:shd w:fill="2c2c2c"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Item</w:t>
            </w:r>
          </w:p>
        </w:tc>
        <w:tc>
          <w:tcPr>
            <w:tcW w:type="dxa" w:w="7060"/>
            <w:tcBorders>
              <w:top w:val="single" w:color="CCCCCC" w:sz="1"/>
              <w:left w:val="single" w:color="CCCCCC" w:sz="1"/>
              <w:bottom w:val="single" w:color="CCCCCC" w:sz="1"/>
              <w:right w:val="single" w:color="CCCCCC" w:sz="1"/>
            </w:tcBorders>
            <w:shd w:fill="2c2c2c" w:val="clear"/>
            <w:tcMar>
              <w:top w:type="dxa" w:w="80"/>
              <w:left w:type="dxa" w:w="100"/>
              <w:bottom w:type="dxa" w:w="80"/>
              <w:right w:type="dxa" w:w="100"/>
            </w:tcMar>
          </w:tcPr>
          <w:p>
            <w:pPr>
              <w:jc w:val="left"/>
            </w:pPr>
            <w:r>
              <w:rPr>
                <w:rFonts w:ascii="Arial" w:cs="Arial" w:eastAsia="Arial" w:hAnsi="Arial"/>
                <w:b/>
                <w:bCs/>
                <w:color w:val="FFFFFF"/>
                <w:sz w:val="20"/>
                <w:szCs w:val="20"/>
              </w:rPr>
              <w:t xml:space="preserve">Description</w:t>
            </w:r>
          </w:p>
        </w:tc>
        <w:tc>
          <w:tcPr>
            <w:tcW w:type="dxa" w:w="1700"/>
            <w:tcBorders>
              <w:top w:val="single" w:color="CCCCCC" w:sz="1"/>
              <w:left w:val="single" w:color="CCCCCC" w:sz="1"/>
              <w:bottom w:val="single" w:color="CCCCCC" w:sz="1"/>
              <w:right w:val="single" w:color="CCCCCC" w:sz="1"/>
            </w:tcBorders>
            <w:shd w:fill="2c2c2c" w:val="clear"/>
            <w:tcMar>
              <w:top w:type="dxa" w:w="80"/>
              <w:left w:type="dxa" w:w="100"/>
              <w:bottom w:type="dxa" w:w="80"/>
              <w:right w:type="dxa" w:w="100"/>
            </w:tcMar>
          </w:tcPr>
          <w:p>
            <w:pPr>
              <w:jc w:val="right"/>
            </w:pPr>
            <w:r>
              <w:rPr>
                <w:rFonts w:ascii="Arial" w:cs="Arial" w:eastAsia="Arial" w:hAnsi="Arial"/>
                <w:b/>
                <w:bCs/>
                <w:color w:val="FFFFFF"/>
                <w:sz w:val="20"/>
                <w:szCs w:val="20"/>
              </w:rPr>
              <w:t xml:space="preserve">Amount</w:t>
            </w:r>
          </w:p>
        </w:tc>
      </w:tr>
      <w:tr>
        <w:tc>
          <w:tcPr>
            <w:tcW w:type="dxa" w:w="6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after="0"/>
              <w:jc w:val="center"/>
            </w:pPr>
            <w:r>
              <w:rPr>
                <w:rFonts w:ascii="Arial" w:cs="Arial" w:eastAsia="Arial" w:hAnsi="Arial"/>
                <w:i w:val="false"/>
                <w:iCs w:val="false"/>
                <w:sz w:val="20"/>
                <w:szCs w:val="20"/>
              </w:rPr>
              <w:t xml:space="preserve">1</w:t>
            </w:r>
          </w:p>
        </w:tc>
        <w:tc>
          <w:tcPr>
            <w:tcW w:type="dxa" w:w="70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after="40"/>
              <w:jc w:val="left"/>
            </w:pPr>
            <w:r>
              <w:rPr>
                <w:rFonts w:ascii="Arial" w:cs="Arial" w:eastAsia="Arial" w:hAnsi="Arial"/>
                <w:i w:val="false"/>
                <w:iCs w:val="false"/>
                <w:sz w:val="20"/>
                <w:szCs w:val="20"/>
              </w:rPr>
              <w:t xml:space="preserve">Deck Waterproofing – Poly 260 system with decorative vinyl chip finish (5,308 sq ft @ $11.50/sq ft)</w:t>
            </w:r>
          </w:p>
          <w:p>
            <w:pPr>
              <w:spacing w:after="0"/>
              <w:jc w:val="left"/>
            </w:pPr>
            <w:r>
              <w:rPr>
                <w:rFonts w:ascii="Arial" w:cs="Arial" w:eastAsia="Arial" w:hAnsi="Arial"/>
                <w:i/>
                <w:iCs/>
                <w:sz w:val="20"/>
                <w:szCs w:val="20"/>
              </w:rPr>
              <w:t xml:space="preserve">Note: OSB plywood NOT acceptable subfloor. Must use tongue and groove ACX or Advantech Sheeting.</w:t>
            </w:r>
          </w:p>
        </w:tc>
        <w:tc>
          <w:tcPr>
            <w:tcW w:type="dxa" w:w="17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after="0"/>
              <w:jc w:val="right"/>
            </w:pPr>
            <w:r>
              <w:rPr>
                <w:rFonts w:ascii="Arial" w:cs="Arial" w:eastAsia="Arial" w:hAnsi="Arial"/>
                <w:i w:val="false"/>
                <w:iCs w:val="false"/>
                <w:sz w:val="20"/>
                <w:szCs w:val="20"/>
              </w:rPr>
              <w:t xml:space="preserve">$61,042.00</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jc w:val="center"/>
            </w:pPr>
            <w:r>
              <w:rPr>
                <w:rFonts w:ascii="Arial" w:cs="Arial" w:eastAsia="Arial" w:hAnsi="Arial"/>
                <w:i w:val="false"/>
                <w:iCs w:val="false"/>
                <w:sz w:val="20"/>
                <w:szCs w:val="20"/>
              </w:rPr>
              <w:t xml:space="preserve">2</w:t>
            </w:r>
          </w:p>
        </w:tc>
        <w:tc>
          <w:tcPr>
            <w:tcW w:type="dxa" w:w="7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jc w:val="left"/>
            </w:pPr>
            <w:r>
              <w:rPr>
                <w:rFonts w:ascii="Arial" w:cs="Arial" w:eastAsia="Arial" w:hAnsi="Arial"/>
                <w:i w:val="false"/>
                <w:iCs w:val="false"/>
                <w:sz w:val="20"/>
                <w:szCs w:val="20"/>
              </w:rPr>
              <w:t xml:space="preserve">Epoxy Garage Floor – Acid etch, 1 coat high solids epoxy with vinyl chip broadcast, 1 coat polyaspartic top coat (1,766 sq ft @ $3.75/sq ft)</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jc w:val="right"/>
            </w:pPr>
            <w:r>
              <w:rPr>
                <w:rFonts w:ascii="Arial" w:cs="Arial" w:eastAsia="Arial" w:hAnsi="Arial"/>
                <w:i w:val="false"/>
                <w:iCs w:val="false"/>
                <w:sz w:val="20"/>
                <w:szCs w:val="20"/>
              </w:rPr>
              <w:t xml:space="preserve">$6,622.50</w:t>
            </w:r>
          </w:p>
        </w:tc>
      </w:tr>
      <w:tr>
        <w:tc>
          <w:tcPr>
            <w:tcW w:type="dxa" w:w="6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after="0"/>
              <w:jc w:val="center"/>
            </w:pPr>
            <w:r>
              <w:rPr>
                <w:rFonts w:ascii="Arial" w:cs="Arial" w:eastAsia="Arial" w:hAnsi="Arial"/>
                <w:i w:val="false"/>
                <w:iCs w:val="false"/>
                <w:sz w:val="20"/>
                <w:szCs w:val="20"/>
              </w:rPr>
              <w:t xml:space="preserve">3</w:t>
            </w:r>
          </w:p>
        </w:tc>
        <w:tc>
          <w:tcPr>
            <w:tcW w:type="dxa" w:w="70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after="0"/>
              <w:jc w:val="left"/>
            </w:pPr>
            <w:r>
              <w:rPr>
                <w:rFonts w:ascii="Arial" w:cs="Arial" w:eastAsia="Arial" w:hAnsi="Arial"/>
                <w:i w:val="false"/>
                <w:iCs w:val="false"/>
                <w:sz w:val="20"/>
                <w:szCs w:val="20"/>
              </w:rPr>
              <w:t xml:space="preserve">Polish Concrete to 400 Grit (Cream Polish) – Concrete densifier between 200–400 grit, 2 coats RetroGuard sealer. Gun range option 2. (1,023 sq ft @ $5.00/sq ft)</w:t>
            </w:r>
          </w:p>
        </w:tc>
        <w:tc>
          <w:tcPr>
            <w:tcW w:type="dxa" w:w="17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after="0"/>
              <w:jc w:val="right"/>
            </w:pPr>
            <w:r>
              <w:rPr>
                <w:rFonts w:ascii="Arial" w:cs="Arial" w:eastAsia="Arial" w:hAnsi="Arial"/>
                <w:i w:val="false"/>
                <w:iCs w:val="false"/>
                <w:sz w:val="20"/>
                <w:szCs w:val="20"/>
              </w:rPr>
              <w:t xml:space="preserve">$5,115.00</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jc w:val="center"/>
            </w:pPr>
            <w:r>
              <w:rPr>
                <w:rFonts w:ascii="Arial" w:cs="Arial" w:eastAsia="Arial" w:hAnsi="Arial"/>
                <w:i w:val="false"/>
                <w:iCs w:val="false"/>
                <w:sz w:val="20"/>
                <w:szCs w:val="20"/>
              </w:rPr>
              <w:t xml:space="preserve">4</w:t>
            </w:r>
          </w:p>
        </w:tc>
        <w:tc>
          <w:tcPr>
            <w:tcW w:type="dxa" w:w="7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jc w:val="left"/>
            </w:pPr>
            <w:r>
              <w:rPr>
                <w:rFonts w:ascii="Arial" w:cs="Arial" w:eastAsia="Arial" w:hAnsi="Arial"/>
                <w:i w:val="false"/>
                <w:iCs w:val="false"/>
                <w:sz w:val="20"/>
                <w:szCs w:val="20"/>
              </w:rPr>
              <w:t xml:space="preserve">Deck Waterproofing – Upper Roof – Poly 260 system with decorative vinyl chip finish (3,552 sq ft @ $11.50/sq ft)</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jc w:val="right"/>
            </w:pPr>
            <w:r>
              <w:rPr>
                <w:rFonts w:ascii="Arial" w:cs="Arial" w:eastAsia="Arial" w:hAnsi="Arial"/>
                <w:i w:val="false"/>
                <w:iCs w:val="false"/>
                <w:sz w:val="20"/>
                <w:szCs w:val="20"/>
              </w:rPr>
              <w:t xml:space="preserve">$40,848.00</w:t>
            </w:r>
          </w:p>
        </w:tc>
      </w:tr>
      <w:tr>
        <w:tc>
          <w:tcPr>
            <w:tcW w:type="dxa" w:w="6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after="0"/>
              <w:jc w:val="center"/>
            </w:pPr>
            <w:r>
              <w:rPr>
                <w:rFonts w:ascii="Arial" w:cs="Arial" w:eastAsia="Arial" w:hAnsi="Arial"/>
                <w:i w:val="false"/>
                <w:iCs w:val="false"/>
                <w:sz w:val="20"/>
                <w:szCs w:val="20"/>
              </w:rPr>
              <w:t xml:space="preserve">5</w:t>
            </w:r>
          </w:p>
        </w:tc>
        <w:tc>
          <w:tcPr>
            <w:tcW w:type="dxa" w:w="70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after="0"/>
              <w:jc w:val="left"/>
            </w:pPr>
            <w:r>
              <w:rPr>
                <w:rFonts w:ascii="Arial" w:cs="Arial" w:eastAsia="Arial" w:hAnsi="Arial"/>
                <w:i w:val="false"/>
                <w:iCs w:val="false"/>
                <w:sz w:val="20"/>
                <w:szCs w:val="20"/>
              </w:rPr>
              <w:t xml:space="preserve">(Alchemco) TechCrete Admix – Added to concrete in truck, mix 10 min before pour (5 ea @ $1,200.00)</w:t>
            </w:r>
          </w:p>
        </w:tc>
        <w:tc>
          <w:tcPr>
            <w:tcW w:type="dxa" w:w="17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after="0"/>
              <w:jc w:val="right"/>
            </w:pPr>
            <w:r>
              <w:rPr>
                <w:rFonts w:ascii="Arial" w:cs="Arial" w:eastAsia="Arial" w:hAnsi="Arial"/>
                <w:i w:val="false"/>
                <w:iCs w:val="false"/>
                <w:sz w:val="20"/>
                <w:szCs w:val="20"/>
              </w:rPr>
              <w:t xml:space="preserve">$6,000.00</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jc w:val="center"/>
            </w:pPr>
            <w:r>
              <w:rPr>
                <w:rFonts w:ascii="Arial" w:cs="Arial" w:eastAsia="Arial" w:hAnsi="Arial"/>
                <w:i w:val="false"/>
                <w:iCs w:val="false"/>
                <w:sz w:val="20"/>
                <w:szCs w:val="20"/>
              </w:rPr>
              <w:t xml:space="preserve">6</w:t>
            </w:r>
          </w:p>
        </w:tc>
        <w:tc>
          <w:tcPr>
            <w:tcW w:type="dxa" w:w="7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jc w:val="left"/>
            </w:pPr>
            <w:r>
              <w:rPr>
                <w:rFonts w:ascii="Arial" w:cs="Arial" w:eastAsia="Arial" w:hAnsi="Arial"/>
                <w:i w:val="false"/>
                <w:iCs w:val="false"/>
                <w:sz w:val="20"/>
                <w:szCs w:val="20"/>
              </w:rPr>
              <w:t xml:space="preserve">(Alchemco) TechCrete 2500 Concrete Waterproofing – Etch and pressure wash prep, 1 coat TechCrete 2500, 1 coat Accelerating agent. Exterior concrete walls of gun range. (3,016 sq ft @ $8.00/sq ft)</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jc w:val="right"/>
            </w:pPr>
            <w:r>
              <w:rPr>
                <w:rFonts w:ascii="Arial" w:cs="Arial" w:eastAsia="Arial" w:hAnsi="Arial"/>
                <w:i w:val="false"/>
                <w:iCs w:val="false"/>
                <w:sz w:val="20"/>
                <w:szCs w:val="20"/>
              </w:rPr>
              <w:t xml:space="preserve">$24,128.00</w:t>
            </w:r>
          </w:p>
        </w:tc>
      </w:tr>
      <w:tr>
        <w:tc>
          <w:tcPr>
            <w:tcW w:type="dxa" w:w="7660"/>
            <w:gridSpan w:val="2"/>
            <w:tcBorders>
              <w:top w:val="single" w:color="CCCCCC" w:sz="1"/>
              <w:left w:val="single" w:color="CCCCCC" w:sz="1"/>
              <w:bottom w:val="single" w:color="CCCCCC" w:sz="1"/>
              <w:right w:val="single" w:color="CCCCCC" w:sz="1"/>
            </w:tcBorders>
            <w:shd w:fill="2c2c2c" w:val="clear"/>
            <w:tcMar>
              <w:top w:type="dxa" w:w="80"/>
              <w:left w:type="dxa" w:w="100"/>
              <w:bottom w:type="dxa" w:w="80"/>
              <w:right w:type="dxa" w:w="100"/>
            </w:tcMar>
          </w:tcPr>
          <w:p>
            <w:pPr>
              <w:jc w:val="right"/>
            </w:pPr>
            <w:r>
              <w:rPr>
                <w:rFonts w:ascii="Arial" w:cs="Arial" w:eastAsia="Arial" w:hAnsi="Arial"/>
                <w:b/>
                <w:bCs/>
                <w:color w:val="FFFFFF"/>
                <w:sz w:val="20"/>
                <w:szCs w:val="20"/>
              </w:rPr>
              <w:t xml:space="preserve">TOTAL CONTRACT AMOUNT</w:t>
            </w:r>
          </w:p>
        </w:tc>
        <w:tc>
          <w:tcPr>
            <w:tcW w:type="dxa" w:w="1700"/>
            <w:tcBorders>
              <w:top w:val="single" w:color="CCCCCC" w:sz="1"/>
              <w:left w:val="single" w:color="CCCCCC" w:sz="1"/>
              <w:bottom w:val="single" w:color="CCCCCC" w:sz="1"/>
              <w:right w:val="single" w:color="CCCCCC" w:sz="1"/>
            </w:tcBorders>
            <w:shd w:fill="2c2c2c" w:val="clear"/>
            <w:tcMar>
              <w:top w:type="dxa" w:w="80"/>
              <w:left w:type="dxa" w:w="100"/>
              <w:bottom w:type="dxa" w:w="80"/>
              <w:right w:type="dxa" w:w="100"/>
            </w:tcMar>
          </w:tcPr>
          <w:p>
            <w:pPr>
              <w:jc w:val="right"/>
            </w:pPr>
            <w:r>
              <w:rPr>
                <w:rFonts w:ascii="Arial" w:cs="Arial" w:eastAsia="Arial" w:hAnsi="Arial"/>
                <w:b/>
                <w:bCs/>
                <w:color w:val="FFFFFF"/>
                <w:sz w:val="20"/>
                <w:szCs w:val="20"/>
              </w:rPr>
              <w:t xml:space="preserve">$143,755.50</w:t>
            </w:r>
          </w:p>
        </w:tc>
      </w:tr>
    </w:tbl>
    <w:p>
      <w:pPr>
        <w:spacing w:after="200"/>
      </w:pPr>
    </w:p>
    <w:p>
      <w:pPr>
        <w:spacing w:after="120"/>
      </w:pPr>
      <w:r>
        <w:rPr>
          <w:rFonts w:ascii="Arial" w:cs="Arial" w:eastAsia="Arial" w:hAnsi="Arial"/>
          <w:b/>
          <w:bCs/>
          <w:sz w:val="22"/>
          <w:szCs w:val="22"/>
        </w:rPr>
        <w:t xml:space="preserve">SUBCONTRACT TERMS AND CONDITIONS</w:t>
      </w:r>
    </w:p>
    <w:p>
      <w:pPr>
        <w:spacing w:after="80"/>
      </w:pPr>
      <w:r>
        <w:rPr>
          <w:rFonts w:ascii="Arial" w:cs="Arial" w:eastAsia="Arial" w:hAnsi="Arial"/>
          <w:b w:val="false"/>
          <w:bCs w:val="false"/>
          <w:sz w:val="20"/>
          <w:szCs w:val="20"/>
        </w:rPr>
        <w:t xml:space="preserve">The Subcontractor agrees to the following:</w:t>
      </w:r>
    </w:p>
    <w:p>
      <w:pPr>
        <w:spacing w:before="140" w:after="80"/>
      </w:pPr>
      <w:r>
        <w:rPr>
          <w:rFonts w:ascii="Arial" w:cs="Arial" w:eastAsia="Arial" w:hAnsi="Arial"/>
          <w:b/>
          <w:bCs/>
          <w:sz w:val="20"/>
          <w:szCs w:val="20"/>
        </w:rPr>
        <w:t xml:space="preserve">1. Assumption of Responsibilities</w:t>
      </w:r>
    </w:p>
    <w:p>
      <w:pPr>
        <w:spacing w:after="80"/>
      </w:pPr>
      <w:r>
        <w:rPr>
          <w:rFonts w:ascii="Arial" w:cs="Arial" w:eastAsia="Arial" w:hAnsi="Arial"/>
          <w:b w:val="false"/>
          <w:bCs w:val="false"/>
          <w:sz w:val="20"/>
          <w:szCs w:val="20"/>
        </w:rPr>
        <w:t xml:space="preserve">Assume all responsibilities and obligations that the Contractor has undertaken for the Owner concerning the subcontract work.</w:t>
      </w:r>
    </w:p>
    <w:p>
      <w:pPr>
        <w:spacing w:before="140" w:after="80"/>
      </w:pPr>
      <w:r>
        <w:rPr>
          <w:rFonts w:ascii="Arial" w:cs="Arial" w:eastAsia="Arial" w:hAnsi="Arial"/>
          <w:b/>
          <w:bCs/>
          <w:sz w:val="20"/>
          <w:szCs w:val="20"/>
        </w:rPr>
        <w:t xml:space="preserve">2. Project Timeline</w:t>
      </w:r>
    </w:p>
    <w:p>
      <w:pPr>
        <w:spacing w:after="80"/>
      </w:pPr>
      <w:r>
        <w:rPr>
          <w:rFonts w:ascii="Arial" w:cs="Arial" w:eastAsia="Arial" w:hAnsi="Arial"/>
          <w:b w:val="false"/>
          <w:bCs w:val="false"/>
          <w:sz w:val="20"/>
          <w:szCs w:val="20"/>
        </w:rPr>
        <w:t xml:space="preserve">Commence work upon notification by the Contractor and complete the subcontract work within the timeframe necessary for the Contractor to meet its contractual obligations with the Owner. The Subcontractor acknowledges and agrees to be subject to any liquidated damages provisions in the contract with the Owner that result from delays caused by the Subcontractor.</w:t>
      </w:r>
    </w:p>
    <w:p>
      <w:pPr>
        <w:spacing w:before="140" w:after="80"/>
      </w:pPr>
      <w:r>
        <w:rPr>
          <w:rFonts w:ascii="Arial" w:cs="Arial" w:eastAsia="Arial" w:hAnsi="Arial"/>
          <w:b/>
          <w:bCs/>
          <w:sz w:val="20"/>
          <w:szCs w:val="20"/>
        </w:rPr>
        <w:t xml:space="preserve">3. Site Cleanup</w:t>
      </w:r>
    </w:p>
    <w:p>
      <w:pPr>
        <w:spacing w:after="80"/>
      </w:pPr>
      <w:r>
        <w:rPr>
          <w:rFonts w:ascii="Arial" w:cs="Arial" w:eastAsia="Arial" w:hAnsi="Arial"/>
          <w:b w:val="false"/>
          <w:bCs w:val="false"/>
          <w:sz w:val="20"/>
          <w:szCs w:val="20"/>
        </w:rPr>
        <w:t xml:space="preserve">Maintain a clean worksite by removing all refuse and debris upon completing each unit of work. All excess materials, tools, and structures brought onto the premises by the Subcontractor must be promptly removed. If the Subcontractor fails to do so after reasonable notice, the Contractor may undertake the cleanup at the Subcontractor's expense.</w:t>
      </w:r>
    </w:p>
    <w:p>
      <w:pPr>
        <w:spacing w:before="140" w:after="80"/>
      </w:pPr>
      <w:r>
        <w:rPr>
          <w:rFonts w:ascii="Arial" w:cs="Arial" w:eastAsia="Arial" w:hAnsi="Arial"/>
          <w:b/>
          <w:bCs/>
          <w:sz w:val="20"/>
          <w:szCs w:val="20"/>
        </w:rPr>
        <w:t xml:space="preserve">4. Satisfactory Performance</w:t>
      </w:r>
    </w:p>
    <w:p>
      <w:pPr>
        <w:spacing w:after="80"/>
      </w:pPr>
      <w:r>
        <w:rPr>
          <w:rFonts w:ascii="Arial" w:cs="Arial" w:eastAsia="Arial" w:hAnsi="Arial"/>
          <w:b w:val="false"/>
          <w:bCs w:val="false"/>
          <w:sz w:val="20"/>
          <w:szCs w:val="20"/>
        </w:rPr>
        <w:t xml:space="preserve">Perform all work to the full satisfaction of both the Contractor and the Owner. If, at any point, the Contractor determines that the Subcontractor is not progressing satisfactorily, the Contractor reserves the right, after reasonable notice, to assume control of the subcontract work.</w:t>
      </w:r>
    </w:p>
    <w:p>
      <w:pPr>
        <w:spacing w:before="140" w:after="80"/>
      </w:pPr>
      <w:r>
        <w:rPr>
          <w:rFonts w:ascii="Arial" w:cs="Arial" w:eastAsia="Arial" w:hAnsi="Arial"/>
          <w:b/>
          <w:bCs/>
          <w:sz w:val="20"/>
          <w:szCs w:val="20"/>
        </w:rPr>
        <w:t xml:space="preserve">5. Pricing Adjustments</w:t>
      </w:r>
    </w:p>
    <w:p>
      <w:pPr>
        <w:spacing w:after="80"/>
      </w:pPr>
      <w:r>
        <w:rPr>
          <w:rFonts w:ascii="Arial" w:cs="Arial" w:eastAsia="Arial" w:hAnsi="Arial"/>
          <w:b w:val="false"/>
          <w:bCs w:val="false"/>
          <w:sz w:val="20"/>
          <w:szCs w:val="20"/>
        </w:rPr>
        <w:t xml:space="preserve">Pricing may be adjusted to account for material cost fluctuations that exceed the estimated amounts outlined in this contract.</w:t>
      </w:r>
    </w:p>
    <w:p>
      <w:pPr>
        <w:spacing w:before="140" w:after="80"/>
      </w:pPr>
      <w:r>
        <w:rPr>
          <w:rFonts w:ascii="Arial" w:cs="Arial" w:eastAsia="Arial" w:hAnsi="Arial"/>
          <w:b/>
          <w:bCs/>
          <w:sz w:val="20"/>
          <w:szCs w:val="20"/>
        </w:rPr>
        <w:t xml:space="preserve">6. Plan Changes</w:t>
      </w:r>
    </w:p>
    <w:p>
      <w:pPr>
        <w:spacing w:after="80"/>
      </w:pPr>
      <w:r>
        <w:rPr>
          <w:rFonts w:ascii="Arial" w:cs="Arial" w:eastAsia="Arial" w:hAnsi="Arial"/>
          <w:b w:val="false"/>
          <w:bCs w:val="false"/>
          <w:sz w:val="20"/>
          <w:szCs w:val="20"/>
        </w:rPr>
        <w:t xml:space="preserve">Pricing is subject to change if modifications are made to the project plans. All changes must be agreed upon in writing by both parties prior to execution and shall constitute an extra charge over and above this contract amount.</w:t>
      </w:r>
    </w:p>
    <w:p>
      <w:pPr>
        <w:spacing w:before="140" w:after="80"/>
      </w:pPr>
      <w:r>
        <w:rPr>
          <w:rFonts w:ascii="Arial" w:cs="Arial" w:eastAsia="Arial" w:hAnsi="Arial"/>
          <w:b/>
          <w:bCs/>
          <w:sz w:val="20"/>
          <w:szCs w:val="20"/>
        </w:rPr>
        <w:t xml:space="preserve">7. Payment Terms</w:t>
      </w:r>
    </w:p>
    <w:p>
      <w:pPr>
        <w:spacing w:after="80"/>
      </w:pPr>
      <w:r>
        <w:rPr>
          <w:rFonts w:ascii="Arial" w:cs="Arial" w:eastAsia="Arial" w:hAnsi="Arial"/>
          <w:b w:val="false"/>
          <w:bCs w:val="false"/>
          <w:sz w:val="20"/>
          <w:szCs w:val="20"/>
        </w:rPr>
        <w:t xml:space="preserve">Full payment of $143,755.50 is due upon completion of all scope items listed in this contract and approval by the Contractor. No retainage will be withheld. Payment will be issued within Net 10 days of completion sign-off. A late payment fee of $10 per day will apply for up to 15 days; after this period, the Subcontractor will no longer be obligated to complete the project.</w:t>
      </w:r>
    </w:p>
    <w:p>
      <w:pPr>
        <w:spacing w:before="140" w:after="80"/>
      </w:pPr>
      <w:r>
        <w:rPr>
          <w:rFonts w:ascii="Arial" w:cs="Arial" w:eastAsia="Arial" w:hAnsi="Arial"/>
          <w:b/>
          <w:bCs/>
          <w:sz w:val="20"/>
          <w:szCs w:val="20"/>
        </w:rPr>
        <w:t xml:space="preserve">8. Scope of Work</w:t>
      </w:r>
    </w:p>
    <w:p>
      <w:pPr>
        <w:spacing w:after="80"/>
      </w:pPr>
      <w:r>
        <w:rPr>
          <w:rFonts w:ascii="Arial" w:cs="Arial" w:eastAsia="Arial" w:hAnsi="Arial"/>
          <w:b w:val="false"/>
          <w:bCs w:val="false"/>
          <w:sz w:val="20"/>
          <w:szCs w:val="20"/>
        </w:rPr>
        <w:t xml:space="preserve">Subcontractor shall furnish all labor, materials, and equipment necessary to complete the following scope at the Rodriguez Residence per the approved construction documents and estimates #000313 and #000406:</w:t>
      </w:r>
    </w:p>
    <w:p>
      <w:pPr>
        <w:pStyle w:val="ListParagraph"/>
        <w:numPr>
          <w:ilvl w:val="0"/>
          <w:numId w:val="2"/>
        </w:numPr>
        <w:spacing w:after="60"/>
      </w:pPr>
      <w:r>
        <w:rPr>
          <w:rFonts w:ascii="Arial" w:cs="Arial" w:eastAsia="Arial" w:hAnsi="Arial"/>
          <w:sz w:val="20"/>
          <w:szCs w:val="20"/>
        </w:rPr>
        <w:t xml:space="preserve">Deck waterproofing – Poly 260 system with decorative vinyl chip finish, all deck areas (5,308 sq ft)</w:t>
      </w:r>
    </w:p>
    <w:p>
      <w:pPr>
        <w:pStyle w:val="ListParagraph"/>
        <w:numPr>
          <w:ilvl w:val="0"/>
          <w:numId w:val="2"/>
        </w:numPr>
        <w:spacing w:after="60"/>
      </w:pPr>
      <w:r>
        <w:rPr>
          <w:rFonts w:ascii="Arial" w:cs="Arial" w:eastAsia="Arial" w:hAnsi="Arial"/>
          <w:sz w:val="20"/>
          <w:szCs w:val="20"/>
        </w:rPr>
        <w:t xml:space="preserve">Upper roof deck waterproofing – Poly 260 system with decorative vinyl chip finish (3,552 sq ft)</w:t>
      </w:r>
    </w:p>
    <w:p>
      <w:pPr>
        <w:pStyle w:val="ListParagraph"/>
        <w:numPr>
          <w:ilvl w:val="0"/>
          <w:numId w:val="2"/>
        </w:numPr>
        <w:spacing w:after="60"/>
      </w:pPr>
      <w:r>
        <w:rPr>
          <w:rFonts w:ascii="Arial" w:cs="Arial" w:eastAsia="Arial" w:hAnsi="Arial"/>
          <w:sz w:val="20"/>
          <w:szCs w:val="20"/>
        </w:rPr>
        <w:t xml:space="preserve">Epoxy garage floor – acid etch prep, high solids epoxy with vinyl chip broadcast, polyaspartic top coat (1,766 sq ft)</w:t>
      </w:r>
    </w:p>
    <w:p>
      <w:pPr>
        <w:pStyle w:val="ListParagraph"/>
        <w:numPr>
          <w:ilvl w:val="0"/>
          <w:numId w:val="2"/>
        </w:numPr>
        <w:spacing w:after="60"/>
      </w:pPr>
      <w:r>
        <w:rPr>
          <w:rFonts w:ascii="Arial" w:cs="Arial" w:eastAsia="Arial" w:hAnsi="Arial"/>
          <w:sz w:val="20"/>
          <w:szCs w:val="20"/>
        </w:rPr>
        <w:t xml:space="preserve">Polished concrete to 400 grit (cream polish) with densifier and 2 coats RetroGuard sealer – gun range (1,023 sq ft)</w:t>
      </w:r>
    </w:p>
    <w:p>
      <w:pPr>
        <w:pStyle w:val="ListParagraph"/>
        <w:numPr>
          <w:ilvl w:val="0"/>
          <w:numId w:val="2"/>
        </w:numPr>
        <w:spacing w:after="60"/>
      </w:pPr>
      <w:r>
        <w:rPr>
          <w:rFonts w:ascii="Arial" w:cs="Arial" w:eastAsia="Arial" w:hAnsi="Arial"/>
          <w:sz w:val="20"/>
          <w:szCs w:val="20"/>
        </w:rPr>
        <w:t xml:space="preserve">Alchemco TechCrete Admix – added to concrete in truck prior to pour (5 units)</w:t>
      </w:r>
    </w:p>
    <w:p>
      <w:pPr>
        <w:pStyle w:val="ListParagraph"/>
        <w:numPr>
          <w:ilvl w:val="0"/>
          <w:numId w:val="2"/>
        </w:numPr>
        <w:spacing w:after="60"/>
      </w:pPr>
      <w:r>
        <w:rPr>
          <w:rFonts w:ascii="Arial" w:cs="Arial" w:eastAsia="Arial" w:hAnsi="Arial"/>
          <w:sz w:val="20"/>
          <w:szCs w:val="20"/>
        </w:rPr>
        <w:t xml:space="preserve">Alchemco TechCrete 2500 waterproofing – exterior concrete walls of gun range, etch/pressure wash prep, 1 coat TechCrete 2500 + 1 coat Accelerating agent (3,016 sq ft)</w:t>
      </w:r>
    </w:p>
    <w:p>
      <w:pPr>
        <w:spacing w:before="140" w:after="80"/>
      </w:pPr>
      <w:r>
        <w:rPr>
          <w:rFonts w:ascii="Arial" w:cs="Arial" w:eastAsia="Arial" w:hAnsi="Arial"/>
          <w:b/>
          <w:bCs/>
          <w:sz w:val="20"/>
          <w:szCs w:val="20"/>
        </w:rPr>
        <w:t xml:space="preserve">9. Material Requirements</w:t>
      </w:r>
    </w:p>
    <w:p>
      <w:pPr>
        <w:spacing w:after="80"/>
      </w:pPr>
      <w:r>
        <w:rPr>
          <w:rFonts w:ascii="Arial" w:cs="Arial" w:eastAsia="Arial" w:hAnsi="Arial"/>
          <w:b w:val="false"/>
          <w:bCs w:val="false"/>
          <w:sz w:val="20"/>
          <w:szCs w:val="20"/>
        </w:rPr>
        <w:t xml:space="preserve">OSB plywood is NOT acceptable as subfloor material for any deck waterproofing scope. All subfloor material must be tongue and groove ACX plywood or Advantech Sheeting. Subcontractor shall verify subfloor material prior to application and notify Contractor immediately of any non-conforming conditions.</w:t>
      </w:r>
    </w:p>
    <w:p>
      <w:pPr>
        <w:spacing w:before="140" w:after="80"/>
      </w:pPr>
      <w:r>
        <w:rPr>
          <w:rFonts w:ascii="Arial" w:cs="Arial" w:eastAsia="Arial" w:hAnsi="Arial"/>
          <w:b/>
          <w:bCs/>
          <w:sz w:val="20"/>
          <w:szCs w:val="20"/>
        </w:rPr>
        <w:t xml:space="preserve">10. Exclusions</w:t>
      </w:r>
    </w:p>
    <w:p>
      <w:pPr>
        <w:spacing w:after="80"/>
      </w:pPr>
      <w:r>
        <w:rPr>
          <w:rFonts w:ascii="Arial" w:cs="Arial" w:eastAsia="Arial" w:hAnsi="Arial"/>
          <w:b w:val="false"/>
          <w:bCs w:val="false"/>
          <w:sz w:val="20"/>
          <w:szCs w:val="20"/>
        </w:rPr>
        <w:t xml:space="preserve">Any work not specifically described in this agreement shall be considered extra and requires written authorization from the Contractor prior to commencement.</w:t>
      </w:r>
    </w:p>
    <w:p>
      <w:pPr>
        <w:spacing w:before="140" w:after="80"/>
      </w:pPr>
      <w:r>
        <w:rPr>
          <w:rFonts w:ascii="Arial" w:cs="Arial" w:eastAsia="Arial" w:hAnsi="Arial"/>
          <w:b/>
          <w:bCs/>
          <w:sz w:val="20"/>
          <w:szCs w:val="20"/>
        </w:rPr>
        <w:t xml:space="preserve">11. Insurance and Licensing</w:t>
      </w:r>
    </w:p>
    <w:p>
      <w:pPr>
        <w:spacing w:after="80"/>
      </w:pPr>
      <w:r>
        <w:rPr>
          <w:rFonts w:ascii="Arial" w:cs="Arial" w:eastAsia="Arial" w:hAnsi="Arial"/>
          <w:b w:val="false"/>
          <w:bCs w:val="false"/>
          <w:sz w:val="20"/>
          <w:szCs w:val="20"/>
        </w:rPr>
        <w:t xml:space="preserve">Subcontractor shall maintain all required state and local licenses in good standing for the duration of this project. All workers shall be fully covered by Workers' Compensation Insurance. Proof of insurance shall be provided to Contractor upon request.</w:t>
      </w:r>
    </w:p>
    <w:p>
      <w:pPr>
        <w:spacing w:after="200"/>
      </w:pPr>
    </w:p>
    <w:p>
      <w:pPr>
        <w:spacing w:after="80"/>
      </w:pPr>
      <w:r>
        <w:rPr>
          <w:rFonts w:ascii="Arial" w:cs="Arial" w:eastAsia="Arial" w:hAnsi="Arial"/>
          <w:b/>
          <w:bCs/>
          <w:sz w:val="22"/>
          <w:szCs w:val="22"/>
        </w:rPr>
        <w:t xml:space="preserve">ACCEPTANCE OF CONTRACT</w:t>
      </w:r>
    </w:p>
    <w:p>
      <w:pPr>
        <w:spacing w:after="80"/>
      </w:pPr>
      <w:r>
        <w:rPr>
          <w:rFonts w:ascii="Arial" w:cs="Arial" w:eastAsia="Arial" w:hAnsi="Arial"/>
          <w:b w:val="false"/>
          <w:bCs w:val="false"/>
          <w:sz w:val="20"/>
          <w:szCs w:val="20"/>
        </w:rPr>
        <w:t xml:space="preserve">The prices, specifications, and conditions stated herein are satisfactory and are hereby accepted. Both parties are authorized to perform the work as specified. Payment will be made as outlined in Section 7 of this agreement.</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sz w:val="20"/>
                <w:szCs w:val="20"/>
              </w:rPr>
              <w:t xml:space="preserve">RAC Inc. (Contractor)</w:t>
            </w:r>
          </w:p>
          <w:p>
            <w:pPr>
              <w:pBdr>
                <w:bottom w:val="single" w:color="222222" w:sz="4"/>
              </w:pBdr>
              <w:spacing w:before="500"/>
            </w:pPr>
            <w:r>
              <w:rPr>
                <w:sz w:val="20"/>
                <w:szCs w:val="20"/>
              </w:rPr>
              <w:t xml:space="preserve"> </w:t>
            </w:r>
          </w:p>
          <w:p>
            <w:r>
              <w:rPr>
                <w:rFonts w:ascii="Arial" w:cs="Arial" w:eastAsia="Arial" w:hAnsi="Arial"/>
                <w:sz w:val="18"/>
                <w:szCs w:val="18"/>
              </w:rPr>
              <w:t xml:space="preserve">Craig Engel</w:t>
            </w:r>
          </w:p>
          <w:p>
            <w:r>
              <w:rPr>
                <w:rFonts w:ascii="Arial" w:cs="Arial" w:eastAsia="Arial" w:hAnsi="Arial"/>
                <w:sz w:val="18"/>
                <w:szCs w:val="18"/>
              </w:rPr>
              <w:t xml:space="preserve">General Contractor</w:t>
            </w:r>
          </w:p>
          <w:p>
            <w:pPr>
              <w:spacing w:before="100"/>
            </w:pPr>
            <w:r>
              <w:rPr>
                <w:rFonts w:ascii="Arial" w:cs="Arial" w:eastAsia="Arial" w:hAnsi="Arial"/>
                <w:sz w:val="18"/>
                <w:szCs w:val="18"/>
              </w:rPr>
              <w:t xml:space="preserve">Date: ___________________</w:t>
            </w:r>
          </w:p>
        </w:tc>
        <w:tc>
          <w:tcPr>
            <w:tcW w:type="dxa" w:w="360"/>
            <w:tcBorders>
              <w:top w:val="none" w:color="FFFFFF" w:sz="0"/>
              <w:left w:val="none" w:color="FFFFFF" w:sz="0"/>
              <w:bottom w:val="none" w:color="FFFFFF" w:sz="0"/>
              <w:right w:val="none" w:color="FFFFFF" w:sz="0"/>
            </w:tcBorders>
          </w:tcPr>
          <w:p/>
        </w:tc>
        <w:tc>
          <w:tcPr>
            <w:tcW w:type="dxa" w:w="45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sz w:val="20"/>
                <w:szCs w:val="20"/>
              </w:rPr>
              <w:t xml:space="preserve">Advanced Concrete and Deck Coating (Subcontractor)</w:t>
            </w:r>
          </w:p>
          <w:p>
            <w:pPr>
              <w:pBdr>
                <w:bottom w:val="single" w:color="222222" w:sz="4"/>
              </w:pBdr>
              <w:spacing w:before="500"/>
            </w:pPr>
            <w:r>
              <w:rPr>
                <w:sz w:val="20"/>
                <w:szCs w:val="20"/>
              </w:rPr>
              <w:t xml:space="preserve"> </w:t>
            </w:r>
          </w:p>
          <w:p>
            <w:r>
              <w:rPr>
                <w:rFonts w:ascii="Arial" w:cs="Arial" w:eastAsia="Arial" w:hAnsi="Arial"/>
                <w:sz w:val="18"/>
                <w:szCs w:val="18"/>
              </w:rPr>
              <w:t xml:space="preserve"/>
            </w:r>
          </w:p>
          <w:p>
            <w:r>
              <w:rPr>
                <w:rFonts w:ascii="Arial" w:cs="Arial" w:eastAsia="Arial" w:hAnsi="Arial"/>
                <w:sz w:val="18"/>
                <w:szCs w:val="18"/>
              </w:rPr>
              <w:t xml:space="preserve">Authorized Representative</w:t>
            </w:r>
          </w:p>
          <w:p>
            <w:pPr>
              <w:spacing w:before="100"/>
            </w:pPr>
            <w:r>
              <w:rPr>
                <w:rFonts w:ascii="Arial" w:cs="Arial" w:eastAsia="Arial" w:hAnsi="Arial"/>
                <w:sz w:val="18"/>
                <w:szCs w:val="18"/>
              </w:rPr>
              <w:t xml:space="preserve">Date: ___________________</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2026-03-03T18:32:49.065Z</dcterms:created>
  <dcterms:modified xsi:type="dcterms:W3CDTF">2026-03-03T18:32:49.066Z</dcterms:modified>
</cp:coreProperties>
</file>

<file path=docProps/custom.xml><?xml version="1.0" encoding="utf-8"?>
<Properties xmlns="http://schemas.openxmlformats.org/officeDocument/2006/custom-properties" xmlns:vt="http://schemas.openxmlformats.org/officeDocument/2006/docPropsVTypes"/>
</file>