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8"/>
          <w:szCs w:val="28"/>
        </w:rPr>
        <w:t xml:space="preserve">RAC DEVELOPMENT</w:t>
      </w:r>
    </w:p>
    <w:p>
      <w:pPr>
        <w:jc w:val="center"/>
      </w:pPr>
      <w:r>
        <w:rPr>
          <w:rFonts w:ascii="Arial" w:cs="Arial" w:eastAsia="Arial" w:hAnsi="Arial"/>
          <w:sz w:val="24"/>
          <w:szCs w:val="24"/>
        </w:rPr>
        <w:t xml:space="preserve">Solar Electrical Installation Guide</w:t>
      </w:r>
    </w:p>
    <w:p>
      <w:pPr>
        <w:jc w:val="center"/>
      </w:pPr>
      <w:r>
        <w:rPr>
          <w:color w:val="555555"/>
          <w:sz w:val="20"/>
          <w:szCs w:val="20"/>
        </w:rPr>
        <w:t xml:space="preserve">Rodriguez Residence — Oak Valley Estates, Lot 5</w:t>
      </w:r>
    </w:p>
    <w:p>
      <w:pPr>
        <w:jc w:val="center"/>
      </w:pPr>
      <w:r>
        <w:rPr>
          <w:color w:val="555555"/>
          <w:sz w:val="20"/>
          <w:szCs w:val="20"/>
        </w:rPr>
        <w:t xml:space="preserve">Kanarraville, UT 84742</w:t>
      </w:r>
    </w:p>
    <w:p>
      <w:r>
        <w:t xml:space="preserve"/>
      </w:r>
    </w:p>
    <w:p>
      <w:pPr>
        <w:ind w:left="360"/>
      </w:pPr>
      <w:r>
        <w:rPr>
          <w:b/>
          <w:bCs/>
          <w:color w:val="CC0000"/>
        </w:rPr>
        <w:t xml:space="preserve">⚠ READ BEFORE STARTING: Franklin pump, pump wire, and VFD Commander Pro are already installed and operational. DO NOT disturb these components.</w:t>
      </w:r>
    </w:p>
    <w:p>
      <w:pPr>
        <w:ind w:left="360"/>
      </w:pPr>
      <w:r>
        <w:rPr>
          <w:b/>
          <w:bCs/>
          <w:color w:val="CC0000"/>
        </w:rPr>
        <w:t xml:space="preserve">⚠ Solar panel mounting is complete (by fence installer). Your scope begins at the panel output terminals.</w:t>
      </w:r>
    </w:p>
    <w:p>
      <w:r>
        <w:t xml:space="preserve"/>
      </w:r>
    </w:p>
    <w:p>
      <w:pPr>
        <w:pStyle w:val="Heading1"/>
      </w:pPr>
      <w:r>
        <w:rPr>
          <w:b/>
          <w:bCs/>
        </w:rPr>
        <w:t xml:space="preserve">PART 1 — Solar DC Wiring (Panels to Vault)</w:t>
      </w:r>
    </w:p>
    <w:p>
      <w:r>
        <w:t xml:space="preserve">Location: Solar array at fence line → underground vault near wellhead</w:t>
      </w:r>
    </w:p>
    <w:p>
      <w:r>
        <w:t xml:space="preserve"/>
      </w:r>
    </w:p>
    <w:p>
      <w:pPr>
        <w:pStyle w:val="ListParagraph"/>
        <w:numPr>
          <w:ilvl w:val="0"/>
          <w:numId w:val="2"/>
        </w:numPr>
      </w:pPr>
      <w:r>
        <w:rPr>
          <w:b/>
          <w:bCs/>
        </w:rPr>
        <w:t xml:space="preserve">Safety lockout</w:t>
      </w:r>
    </w:p>
    <w:p>
      <w:pPr>
        <w:ind w:left="720"/>
      </w:pPr>
      <w:r>
        <w:rPr>
          <w:color w:val="444444"/>
        </w:rPr>
        <w:t xml:space="preserve">Before touching any terminals, verify all panel output is isolated. Cover panels with opaque material or work at dawn/dusk. Confirm 0V DC at panel terminals with a meter before proceeding.</w:t>
      </w:r>
    </w:p>
    <w:p>
      <w:r>
        <w:t xml:space="preserve"/>
      </w:r>
    </w:p>
    <w:p>
      <w:pPr>
        <w:pStyle w:val="ListParagraph"/>
        <w:numPr>
          <w:ilvl w:val="0"/>
          <w:numId w:val="2"/>
        </w:numPr>
      </w:pPr>
      <w:r>
        <w:rPr>
          <w:b/>
          <w:bCs/>
        </w:rPr>
        <w:t xml:space="preserve">Verify panel string voltage and current</w:t>
      </w:r>
    </w:p>
    <w:p>
      <w:pPr>
        <w:ind w:left="720"/>
      </w:pPr>
      <w:r>
        <w:rPr>
          <w:color w:val="444444"/>
        </w:rPr>
        <w:t xml:space="preserve">Measure and document: open-circuit voltage (Voc), short-circuit current (Isc), and operating voltage (Vmp) for each string. Record on the as-built sheet at the end of this guide. This is required deliverable.</w:t>
      </w:r>
    </w:p>
    <w:p>
      <w:r>
        <w:t xml:space="preserve"/>
      </w:r>
    </w:p>
    <w:p>
      <w:pPr>
        <w:pStyle w:val="ListParagraph"/>
        <w:numPr>
          <w:ilvl w:val="0"/>
          <w:numId w:val="2"/>
        </w:numPr>
      </w:pPr>
      <w:r>
        <w:rPr>
          <w:b/>
          <w:bCs/>
        </w:rPr>
        <w:t xml:space="preserve">Install PV combiner box at array</w:t>
      </w:r>
    </w:p>
    <w:p>
      <w:pPr>
        <w:ind w:left="720"/>
      </w:pPr>
      <w:r>
        <w:rPr>
          <w:color w:val="444444"/>
        </w:rPr>
        <w:t xml:space="preserve">Mount PJERJZN 1-string PV combiner box (1000VDC, 40A MCB, 20-40KA SPD) within 10 ft of the array. This single unit combines the DC disconnect, fuse, and lightning arrestor/SPD. Connect MC4 cables from panel to combiner box input. DC output cable runs to vault charge controller. Bond combiner box ground terminal to array frame ground and grounding electrode conductor (GEC). Confirm green SPD indicator is lit before energizing system.</w:t>
      </w:r>
    </w:p>
    <w:p>
      <w:r>
        <w:t xml:space="preserve"/>
      </w:r>
    </w:p>
    <w:p>
      <w:pPr>
        <w:pStyle w:val="ListParagraph"/>
        <w:numPr>
          <w:ilvl w:val="0"/>
          <w:numId w:val="2"/>
        </w:numPr>
      </w:pPr>
      <w:r>
        <w:rPr>
          <w:b/>
          <w:bCs/>
        </w:rPr>
        <w:t xml:space="preserve">Run DC cable from array to vault</w:t>
      </w:r>
    </w:p>
    <w:p>
      <w:pPr>
        <w:ind w:left="720"/>
      </w:pPr>
      <w:r>
        <w:rPr>
          <w:color w:val="444444"/>
        </w:rPr>
        <w:t xml:space="preserve">Use USE-2 or PV wire rated for outdoor/direct burial. Run in 1" conduit where exposed. Conduit must be sunlight-resistant (gray PVC or metal) above grade. Bury per NEC 300.5 — minimum 24" depth for PV DC circuits in conduit. Seal conduit entry points.</w:t>
      </w:r>
    </w:p>
    <w:p>
      <w:r>
        <w:t xml:space="preserve"/>
      </w:r>
    </w:p>
    <w:p>
      <w:pPr>
        <w:pStyle w:val="ListParagraph"/>
        <w:numPr>
          <w:ilvl w:val="0"/>
          <w:numId w:val="2"/>
        </w:numPr>
      </w:pPr>
      <w:r>
        <w:rPr>
          <w:b/>
          <w:bCs/>
        </w:rPr>
        <w:t xml:space="preserve">Verify combiner box breaker is off before connecting to charge controller</w:t>
      </w:r>
    </w:p>
    <w:p>
      <w:pPr>
        <w:ind w:left="720"/>
      </w:pPr>
      <w:r>
        <w:rPr>
          <w:color w:val="444444"/>
        </w:rPr>
        <w:t xml:space="preserve">The PV combiner box already contains the fuse and 40A DC breaker. Before connecting DC output cable to the Victron MPPT charge controller, confirm the combiner box breaker is in the OFF position. Turn on only after all vault connections are complete and verified.</w:t>
      </w:r>
    </w:p>
    <w:p>
      <w:r>
        <w:t xml:space="preserve"/>
      </w:r>
    </w:p>
    <w:p>
      <w:pPr>
        <w:pStyle w:val="ListParagraph"/>
        <w:numPr>
          <w:ilvl w:val="0"/>
          <w:numId w:val="2"/>
        </w:numPr>
      </w:pPr>
      <w:r>
        <w:rPr>
          <w:b/>
          <w:bCs/>
        </w:rPr>
        <w:t xml:space="preserve">Label all DC conductors</w:t>
      </w:r>
    </w:p>
    <w:p>
      <w:pPr>
        <w:ind w:left="720"/>
      </w:pPr>
      <w:r>
        <w:rPr>
          <w:color w:val="444444"/>
        </w:rPr>
        <w:t xml:space="preserve">Red = positive, Black = negative. Mark voltage and current at each termination point. Apply SOLAR DC — DO NOT ENERGIZE labels at both ends.</w:t>
      </w:r>
    </w:p>
    <w:p>
      <w:r>
        <w:t xml:space="preserve"/>
      </w:r>
    </w:p>
    <w:p>
      <w:r>
        <w:t xml:space="preserve"/>
      </w:r>
    </w:p>
    <w:p>
      <w:pPr>
        <w:pStyle w:val="Heading1"/>
      </w:pPr>
      <w:r>
        <w:rPr>
          <w:b/>
          <w:bCs/>
        </w:rPr>
        <w:t xml:space="preserve">PART 2 — Victron System &amp; Battery Bank (In Vault)</w:t>
      </w:r>
    </w:p>
    <w:p>
      <w:r>
        <w:t xml:space="preserve">Location: Underground precast concrete vault, near wellhead</w:t>
      </w:r>
    </w:p>
    <w:p>
      <w:r>
        <w:t xml:space="preserve"/>
      </w:r>
    </w:p>
    <w:p>
      <w:pPr>
        <w:pStyle w:val="ListParagraph"/>
        <w:numPr>
          <w:ilvl w:val="0"/>
          <w:numId w:val="2"/>
        </w:numPr>
      </w:pPr>
      <w:r>
        <w:rPr>
          <w:b/>
          <w:bCs/>
        </w:rPr>
        <w:t xml:space="preserve">Inspect vault environment</w:t>
      </w:r>
    </w:p>
    <w:p>
      <w:pPr>
        <w:ind w:left="720"/>
      </w:pPr>
      <w:r>
        <w:rPr>
          <w:color w:val="444444"/>
        </w:rPr>
        <w:t xml:space="preserve">Verify vault is dry, ventilated, and accessible. Confirm watertight hatch seals properly. Ventilation is required for battery off-gassing — do not seal vault airtight.</w:t>
      </w:r>
    </w:p>
    <w:p>
      <w:r>
        <w:t xml:space="preserve"/>
      </w:r>
    </w:p>
    <w:p>
      <w:pPr>
        <w:pStyle w:val="ListParagraph"/>
        <w:numPr>
          <w:ilvl w:val="0"/>
          <w:numId w:val="2"/>
        </w:numPr>
      </w:pPr>
      <w:r>
        <w:rPr>
          <w:b/>
          <w:bCs/>
        </w:rPr>
        <w:t xml:space="preserve">Mount Victron charge controller</w:t>
      </w:r>
    </w:p>
    <w:p>
      <w:pPr>
        <w:ind w:left="720"/>
      </w:pPr>
      <w:r>
        <w:rPr>
          <w:color w:val="444444"/>
        </w:rPr>
        <w:t xml:space="preserve">Mount MPPT charge controller on vault wall. Allow 4" clearance on all sides for airflow. Victron SmartSolar MPPT recommended — confirm model with RAC before ordering if not yet procured.</w:t>
      </w:r>
    </w:p>
    <w:p>
      <w:r>
        <w:t xml:space="preserve"/>
      </w:r>
    </w:p>
    <w:p>
      <w:pPr>
        <w:pStyle w:val="ListParagraph"/>
        <w:numPr>
          <w:ilvl w:val="0"/>
          <w:numId w:val="2"/>
        </w:numPr>
      </w:pPr>
      <w:r>
        <w:rPr>
          <w:b/>
          <w:bCs/>
        </w:rPr>
        <w:t xml:space="preserve">Install battery bank</w:t>
      </w:r>
    </w:p>
    <w:p>
      <w:pPr>
        <w:ind w:left="720"/>
      </w:pPr>
      <w:r>
        <w:rPr>
          <w:color w:val="444444"/>
        </w:rPr>
        <w:t xml:space="preserve">Install battery bank per design spec. If lithium (LiFePO4): confirm BMS is present and wired. If AGM: ensure batteries are vented. Connect batteries in series/parallel to achieve design voltage (likely 24V or 48V — confirm with RAC). Torque all terminals to spec. Apply anti-corrosion compound.</w:t>
      </w:r>
    </w:p>
    <w:p>
      <w:r>
        <w:t xml:space="preserve"/>
      </w:r>
    </w:p>
    <w:p>
      <w:pPr>
        <w:pStyle w:val="ListParagraph"/>
        <w:numPr>
          <w:ilvl w:val="0"/>
          <w:numId w:val="2"/>
        </w:numPr>
      </w:pPr>
      <w:r>
        <w:rPr>
          <w:b/>
          <w:bCs/>
        </w:rPr>
        <w:t xml:space="preserve">Wire charge controller to battery bank</w:t>
      </w:r>
    </w:p>
    <w:p>
      <w:pPr>
        <w:ind w:left="720"/>
      </w:pPr>
      <w:r>
        <w:rPr>
          <w:color w:val="444444"/>
        </w:rPr>
        <w:t xml:space="preserve">Connect MPPT output to battery bank: positive through a DC fuse sized per controller output rating, then to battery positive bus. Negative direct to battery negative bus. Follow Victron wiring sequence: batteries first, then PV input — NEVER connect PV before batteries.</w:t>
      </w:r>
    </w:p>
    <w:p>
      <w:r>
        <w:t xml:space="preserve"/>
      </w:r>
    </w:p>
    <w:p>
      <w:pPr>
        <w:pStyle w:val="ListParagraph"/>
        <w:numPr>
          <w:ilvl w:val="0"/>
          <w:numId w:val="2"/>
        </w:numPr>
      </w:pPr>
      <w:r>
        <w:rPr>
          <w:b/>
          <w:bCs/>
        </w:rPr>
        <w:t xml:space="preserve">Connect DC input from solar array</w:t>
      </w:r>
    </w:p>
    <w:p>
      <w:pPr>
        <w:ind w:left="720"/>
      </w:pPr>
      <w:r>
        <w:rPr>
          <w:color w:val="444444"/>
        </w:rPr>
        <w:t xml:space="preserve">Connect the DC cable from Step 1-5 to the MPPT PV input terminals. Verify polarity before connecting. Confirm voltage reading on controller display matches documented string voltage.</w:t>
      </w:r>
    </w:p>
    <w:p>
      <w:r>
        <w:t xml:space="preserve"/>
      </w:r>
    </w:p>
    <w:p>
      <w:pPr>
        <w:pStyle w:val="ListParagraph"/>
        <w:numPr>
          <w:ilvl w:val="0"/>
          <w:numId w:val="2"/>
        </w:numPr>
      </w:pPr>
      <w:r>
        <w:rPr>
          <w:b/>
          <w:bCs/>
        </w:rPr>
        <w:t xml:space="preserve">Install and wire Victron inverter</w:t>
      </w:r>
    </w:p>
    <w:p>
      <w:pPr>
        <w:ind w:left="720"/>
      </w:pPr>
      <w:r>
        <w:rPr>
          <w:color w:val="444444"/>
        </w:rPr>
        <w:t xml:space="preserve">Mount Victron MultiPlus-II 24/3000/70-50 2x120V (split phase) inverter in vault. Connect DC input from battery bank: positive through main DC fuse/breaker (250A per Victron spec for 3000VA/24V), then to inverter DC positive. Negative to inverter DC negative. Keep DC cable runs as short as possible — use 2/0 AWG or per Victron MultiPlus-II wiring guide to minimize voltage drop.</w:t>
      </w:r>
    </w:p>
    <w:p>
      <w:r>
        <w:t xml:space="preserve"/>
      </w:r>
    </w:p>
    <w:p>
      <w:pPr>
        <w:pStyle w:val="ListParagraph"/>
        <w:numPr>
          <w:ilvl w:val="0"/>
          <w:numId w:val="2"/>
        </w:numPr>
      </w:pPr>
      <w:r>
        <w:rPr>
          <w:b/>
          <w:bCs/>
        </w:rPr>
        <w:t xml:space="preserve">Wire inverter AC output to VFD Commander Pro</w:t>
      </w:r>
    </w:p>
    <w:p>
      <w:pPr>
        <w:ind w:left="720"/>
      </w:pPr>
      <w:r>
        <w:rPr>
          <w:color w:val="444444"/>
        </w:rPr>
        <w:t xml:space="preserve">Run AC output from Victron MultiPlus-II 2x120V to the existing VFD Commander Pro AC input. Wire L1 and L2 from inverter output to VFD AC input terminals for 240V split phase. The VFD is already installed — connect to its AC input terminals only. Do not open or modify the VFD enclosure beyond the AC input wiring. Confirm 240V across L1 and L2 before energizing VFD.</w:t>
      </w:r>
    </w:p>
    <w:p>
      <w:r>
        <w:t xml:space="preserve"/>
      </w:r>
    </w:p>
    <w:p>
      <w:pPr>
        <w:pStyle w:val="ListParagraph"/>
        <w:numPr>
          <w:ilvl w:val="0"/>
          <w:numId w:val="2"/>
        </w:numPr>
      </w:pPr>
      <w:r>
        <w:rPr>
          <w:b/>
          <w:bCs/>
        </w:rPr>
        <w:t xml:space="preserve">Ground fault protection</w:t>
      </w:r>
    </w:p>
    <w:p>
      <w:pPr>
        <w:ind w:left="720"/>
      </w:pPr>
      <w:r>
        <w:rPr>
          <w:color w:val="444444"/>
        </w:rPr>
        <w:t xml:space="preserve">Install ground fault protection device (GFPD) per NEC 690. Bond all metal enclosures, conduit, and equipment to grounding electrode system. Document ground rod location and resistance reading.</w:t>
      </w:r>
    </w:p>
    <w:p>
      <w:r>
        <w:t xml:space="preserve"/>
      </w:r>
    </w:p>
    <w:p>
      <w:pPr>
        <w:pStyle w:val="ListParagraph"/>
        <w:numPr>
          <w:ilvl w:val="0"/>
          <w:numId w:val="2"/>
        </w:numPr>
      </w:pPr>
      <w:r>
        <w:rPr>
          <w:b/>
          <w:bCs/>
        </w:rPr>
        <w:t xml:space="preserve">Label all circuits</w:t>
      </w:r>
    </w:p>
    <w:p>
      <w:pPr>
        <w:ind w:left="720"/>
      </w:pPr>
      <w:r>
        <w:rPr>
          <w:color w:val="444444"/>
        </w:rPr>
        <w:t xml:space="preserve">Label every breaker, fuse, conductor, and enclosure. Minimum labels: SOLAR INPUT, BATTERY BANK, INVERTER OUTPUT TO VFD, DC DISCONNECT, SYSTEM GROUND. Use UV-resistant labels.</w:t>
      </w:r>
    </w:p>
    <w:p>
      <w:r>
        <w:t xml:space="preserve"/>
      </w:r>
    </w:p>
    <w:p>
      <w:pPr>
        <w:pStyle w:val="ListParagraph"/>
        <w:numPr>
          <w:ilvl w:val="0"/>
          <w:numId w:val="2"/>
        </w:numPr>
      </w:pPr>
      <w:r>
        <w:rPr>
          <w:b/>
          <w:bCs/>
        </w:rPr>
        <w:t xml:space="preserve">System commissioning — verify end-to-end</w:t>
      </w:r>
    </w:p>
    <w:p>
      <w:pPr>
        <w:ind w:left="720"/>
      </w:pPr>
      <w:r>
        <w:rPr>
          <w:color w:val="444444"/>
        </w:rPr>
        <w:t xml:space="preserve">Energize in sequence: (1) batteries, (2) charge controller with PV, (3) inverter. Confirm charge controller shows PV input and charging. Confirm inverter output voltage is correct. Confirm VFD receives power. Document all readings. Do NOT test pump operation — pump and VFD are already commissioned by RAC.</w:t>
      </w:r>
    </w:p>
    <w:p>
      <w:r>
        <w:t xml:space="preserve"/>
      </w:r>
    </w:p>
    <w:p>
      <w:r>
        <w:t xml:space="preserve"/>
      </w:r>
    </w:p>
    <w:p>
      <w:pPr>
        <w:pStyle w:val="Heading1"/>
      </w:pPr>
      <w:r>
        <w:rPr>
          <w:b/>
          <w:bCs/>
        </w:rPr>
        <w:t xml:space="preserve">PART 3 — Booster Pump Motor (At House)</w:t>
      </w:r>
    </w:p>
    <w:p>
      <w:r>
        <w:t xml:space="preserve">Location: House pressure station — Grundfos booster pump</w:t>
      </w:r>
    </w:p>
    <w:p>
      <w:r>
        <w:t xml:space="preserve"/>
      </w:r>
    </w:p>
    <w:p>
      <w:pPr>
        <w:pStyle w:val="ListParagraph"/>
        <w:numPr>
          <w:ilvl w:val="0"/>
          <w:numId w:val="2"/>
        </w:numPr>
      </w:pPr>
      <w:r>
        <w:rPr>
          <w:b/>
          <w:bCs/>
        </w:rPr>
        <w:t xml:space="preserve">Confirm power source</w:t>
      </w:r>
    </w:p>
    <w:p>
      <w:pPr>
        <w:ind w:left="720"/>
      </w:pPr>
      <w:r>
        <w:rPr>
          <w:color w:val="444444"/>
        </w:rPr>
        <w:t xml:space="preserve">Determine if booster pump runs on grid power or solar/inverter output. Confirm with RAC before running circuits. This guide assumes a dedicated circuit from the house panel (grid-tied) unless RAC specifies otherwise.</w:t>
      </w:r>
    </w:p>
    <w:p>
      <w:r>
        <w:t xml:space="preserve"/>
      </w:r>
    </w:p>
    <w:p>
      <w:pPr>
        <w:pStyle w:val="ListParagraph"/>
        <w:numPr>
          <w:ilvl w:val="0"/>
          <w:numId w:val="2"/>
        </w:numPr>
      </w:pPr>
      <w:r>
        <w:rPr>
          <w:b/>
          <w:bCs/>
        </w:rPr>
        <w:t xml:space="preserve">Install dedicated circuit and disconnect</w:t>
      </w:r>
    </w:p>
    <w:p>
      <w:pPr>
        <w:ind w:left="720"/>
      </w:pPr>
      <w:r>
        <w:rPr>
          <w:color w:val="444444"/>
        </w:rPr>
        <w:t xml:space="preserve">Run a dedicated circuit from the house panel to the pressure station location. Install a clearly labeled disconnect within sight of the pump. Size wire and breaker per Grundfos motor nameplate (HP, FLA, voltage).</w:t>
      </w:r>
    </w:p>
    <w:p>
      <w:r>
        <w:t xml:space="preserve"/>
      </w:r>
    </w:p>
    <w:p>
      <w:pPr>
        <w:pStyle w:val="ListParagraph"/>
        <w:numPr>
          <w:ilvl w:val="0"/>
          <w:numId w:val="2"/>
        </w:numPr>
      </w:pPr>
      <w:r>
        <w:rPr>
          <w:b/>
          <w:bCs/>
        </w:rPr>
        <w:t xml:space="preserve">Wire pressure switch (40/60 PSI)</w:t>
      </w:r>
    </w:p>
    <w:p>
      <w:pPr>
        <w:ind w:left="720"/>
      </w:pPr>
      <w:r>
        <w:rPr>
          <w:color w:val="444444"/>
        </w:rPr>
        <w:t xml:space="preserve">Wire the pressure switch in series with the booster pump motor circuit. Pressure switch cuts pump on at 40 PSI, off at 60 PSI. Confirm switch is rated for motor load amperage. Use weatherproof enclosure if in an unconditioned space.</w:t>
      </w:r>
    </w:p>
    <w:p>
      <w:r>
        <w:t xml:space="preserve"/>
      </w:r>
    </w:p>
    <w:p>
      <w:pPr>
        <w:pStyle w:val="ListParagraph"/>
        <w:numPr>
          <w:ilvl w:val="0"/>
          <w:numId w:val="2"/>
        </w:numPr>
      </w:pPr>
      <w:r>
        <w:rPr>
          <w:b/>
          <w:bCs/>
        </w:rPr>
        <w:t xml:space="preserve">Wire Grundfos booster pump motor</w:t>
      </w:r>
    </w:p>
    <w:p>
      <w:pPr>
        <w:ind w:left="720"/>
      </w:pPr>
      <w:r>
        <w:rPr>
          <w:color w:val="444444"/>
        </w:rPr>
        <w:t xml:space="preserve">Connect motor leads per Grundfos wiring diagram (inside motor junction box). Confirm voltage configuration matches supply (120V or 240V). Torque terminals to spec. Seal motor junction box.</w:t>
      </w:r>
    </w:p>
    <w:p>
      <w:r>
        <w:t xml:space="preserve"/>
      </w:r>
    </w:p>
    <w:p>
      <w:pPr>
        <w:pStyle w:val="ListParagraph"/>
        <w:numPr>
          <w:ilvl w:val="0"/>
          <w:numId w:val="2"/>
        </w:numPr>
      </w:pPr>
      <w:r>
        <w:rPr>
          <w:b/>
          <w:bCs/>
        </w:rPr>
        <w:t xml:space="preserve">Test booster pump operation</w:t>
      </w:r>
    </w:p>
    <w:p>
      <w:pPr>
        <w:ind w:left="720"/>
      </w:pPr>
      <w:r>
        <w:rPr>
          <w:color w:val="444444"/>
        </w:rPr>
        <w:t xml:space="preserve">Energize circuit. Confirm pump starts when pressure drops below 40 PSI and stops at 60 PSI. Verify no overload trip on breaker. Check for unusual noise or vibration. Document operating pressure range and motor amperage draw under load.</w:t>
      </w:r>
    </w:p>
    <w:p>
      <w:r>
        <w:t xml:space="preserve"/>
      </w:r>
    </w:p>
    <w:p>
      <w:r>
        <w:t xml:space="preserve"/>
      </w:r>
    </w:p>
    <w:p>
      <w:pPr>
        <w:pStyle w:val="Heading1"/>
      </w:pPr>
      <w:r>
        <w:rPr>
          <w:b/>
          <w:bCs/>
        </w:rPr>
        <w:t xml:space="preserve">AS-BUILT DOCUMENTATION (Required Deliverable)</w:t>
      </w:r>
    </w:p>
    <w:p>
      <w:r>
        <w:t xml:space="preserve">Complete and leave on site / submit to RAC Development upon completion.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Item</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 / Notes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string Voc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string Isc (A)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Solar string Vmp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bank voltage (V)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Battery bank capacity (Ah)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Charge controller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Inverter model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Inverter output voltage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Ground resistance (Ohms)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Booster pump FLA measured (A)</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Pressure switch range confirmed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circuits labeled (Y/N)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System energized end-to-end (Y/N)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Installer name / license #</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 completed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___________________________</w:t>
            </w:r>
          </w:p>
        </w:tc>
      </w:tr>
    </w:tbl>
    <w:p>
      <w:r>
        <w:t xml:space="preserve"/>
      </w:r>
    </w:p>
    <w:p>
      <w:r>
        <w:rPr>
          <w:i/>
          <w:iCs/>
          <w:color w:val="555555"/>
        </w:rPr>
        <w:t xml:space="preserve">Questions: Craig Engel | RAC Development | (435) 229-7360 | racinc19@gmail.com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pPr>
    <w:rPr>
      <w:rFonts w:ascii="Arial" w:cs="Arial" w:eastAsia="Arial" w:hAnsi="Arial"/>
      <w:b/>
      <w:bCs/>
      <w:color w:val="1F4E79"/>
      <w:sz w:val="32"/>
      <w:szCs w:val="32"/>
    </w:rPr>
  </w:style>
  <w:style w:type="paragraph" w:styleId="Heading2">
    <w:name w:val="Heading 2"/>
    <w:basedOn w:val="Normal"/>
    <w:next w:val="Normal"/>
    <w:qFormat/>
    <w:pPr>
      <w:spacing w:before="240" w:after="120"/>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2026-03-06T16:46:13.864Z</dcterms:created>
  <dcterms:modified xsi:type="dcterms:W3CDTF">2026-03-06T16:46:13.889Z</dcterms:modified>
</cp:coreProperties>
</file>

<file path=docProps/custom.xml><?xml version="1.0" encoding="utf-8"?>
<Properties xmlns="http://schemas.openxmlformats.org/officeDocument/2006/custom-properties" xmlns:vt="http://schemas.openxmlformats.org/officeDocument/2006/docPropsVTypes"/>
</file>