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20"/>
        <w:jc w:val="left"/>
      </w:pPr>
      <w:r>
        <w:rPr>
          <w:rFonts w:ascii="Arial" w:cs="Arial" w:eastAsia="Arial" w:hAnsi="Arial"/>
          <w:b/>
          <w:bCs/>
          <w:i w:val="false"/>
          <w:iCs w:val="false"/>
          <w:color w:val="1A2E4A"/>
          <w:sz w:val="32"/>
          <w:szCs w:val="32"/>
        </w:rPr>
        <w:t xml:space="preserve">RAC INCORPORATED</w:t>
      </w:r>
    </w:p>
    <w:p>
      <w:pPr>
        <w:spacing w:before="60" w:after="20"/>
        <w:jc w:val="left"/>
      </w:pPr>
      <w:r>
        <w:rPr>
          <w:rFonts w:ascii="Arial" w:cs="Arial" w:eastAsia="Arial" w:hAnsi="Arial"/>
          <w:b w:val="false"/>
          <w:bCs w:val="false"/>
          <w:i w:val="false"/>
          <w:iCs w:val="false"/>
          <w:color w:val="444444"/>
          <w:sz w:val="19"/>
          <w:szCs w:val="19"/>
        </w:rPr>
        <w:t xml:space="preserve">Craig Engel, General Contractor</w:t>
      </w:r>
    </w:p>
    <w:p>
      <w:pPr>
        <w:spacing w:before="60" w:after="60"/>
        <w:jc w:val="left"/>
      </w:pPr>
      <w:r>
        <w:rPr>
          <w:rFonts w:ascii="Arial" w:cs="Arial" w:eastAsia="Arial" w:hAnsi="Arial"/>
          <w:b w:val="false"/>
          <w:bCs w:val="false"/>
          <w:i w:val="false"/>
          <w:iCs w:val="false"/>
          <w:color w:val="666666"/>
          <w:sz w:val="17"/>
          <w:szCs w:val="17"/>
        </w:rPr>
        <w:t xml:space="preserve">1267 N 1390 W, Saint George, UT 84770   |   (435) 229-7360   |   racinc19@gmail.com</w:t>
      </w:r>
    </w:p>
    <w:p>
      <w:pPr>
        <w:pBdr>
          <w:bottom w:val="single" w:color="1A2E4A" w:sz="8" w:space="1"/>
        </w:pBdr>
        <w:spacing w:before="0" w:after="120"/>
      </w:pPr>
    </w:p>
    <w:p>
      <w:pPr>
        <w:spacing w:before="160" w:after="0"/>
      </w:pPr>
    </w:p>
    <w:p>
      <w:pPr>
        <w:spacing w:before="60" w:after="40"/>
        <w:jc w:val="left"/>
      </w:pPr>
      <w:r>
        <w:rPr>
          <w:rFonts w:ascii="Arial" w:cs="Arial" w:eastAsia="Arial" w:hAnsi="Arial"/>
          <w:b/>
          <w:bCs/>
          <w:i w:val="false"/>
          <w:iCs w:val="false"/>
          <w:color w:val="1A2E4A"/>
          <w:sz w:val="36"/>
          <w:szCs w:val="36"/>
        </w:rPr>
        <w:t xml:space="preserve">CHANGE ORDER CO-006</w:t>
      </w:r>
    </w:p>
    <w:p>
      <w:pPr>
        <w:spacing w:before="60" w:after="200"/>
        <w:jc w:val="left"/>
      </w:pPr>
      <w:r>
        <w:rPr>
          <w:rFonts w:ascii="Arial" w:cs="Arial" w:eastAsia="Arial" w:hAnsi="Arial"/>
          <w:b w:val="false"/>
          <w:bCs w:val="false"/>
          <w:i w:val="false"/>
          <w:iCs w:val="false"/>
          <w:color w:val="2563eb"/>
          <w:sz w:val="26"/>
          <w:szCs w:val="26"/>
        </w:rPr>
        <w:t xml:space="preserve">Hose Bibs &amp; Electrical Additions — No Cost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E4A"/>
                <w:sz w:val="20"/>
                <w:szCs w:val="20"/>
              </w:rPr>
              <w:t xml:space="preserve">Project: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Rodriguez Residence – Oak Valley Estates Lot 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E4A"/>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February 25, 2026</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E4A"/>
                <w:sz w:val="20"/>
                <w:szCs w:val="20"/>
              </w:rPr>
              <w:t xml:space="preserve">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 &amp; Mrs. Rodriguez</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E4A"/>
                <w:sz w:val="20"/>
                <w:szCs w:val="20"/>
              </w:rPr>
              <w:t xml:space="preserve">CO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CO-006</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E4A"/>
                <w:sz w:val="20"/>
                <w:szCs w:val="20"/>
              </w:rPr>
              <w:t xml:space="preserve">Location: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Liberty Lane, Kanarraville, UT 84742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E4A"/>
                <w:sz w:val="20"/>
                <w:szCs w:val="20"/>
              </w:rPr>
              <w:t xml:space="preserve">Contract Value:</w:t>
            </w:r>
          </w:p>
        </w:tc>
        <w:tc>
          <w:tcPr>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A7232"/>
                <w:sz w:val="20"/>
                <w:szCs w:val="20"/>
              </w:rPr>
              <w:t xml:space="preserve">$0.00 — No Cost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7232" w:sz="12"/>
              <w:bottom w:val="single" w:color="CCCCCC" w:sz="1"/>
              <w:right w:val="single" w:color="CCCCCC" w:sz="1"/>
            </w:tcBorders>
            <w:shd w:fill="E6F4EA" w:val="clear"/>
            <w:tcMar>
              <w:top w:type="dxa" w:w="100"/>
              <w:left w:type="dxa" w:w="160"/>
              <w:bottom w:type="dxa" w:w="100"/>
              <w:right w:type="dxa" w:w="120"/>
            </w:tcMar>
          </w:tcPr>
          <w:p>
            <w:r>
              <w:rPr>
                <w:rFonts w:ascii="Arial" w:cs="Arial" w:eastAsia="Arial" w:hAnsi="Arial"/>
                <w:b/>
                <w:bCs/>
                <w:color w:val="1e2532"/>
                <w:sz w:val="19"/>
                <w:szCs w:val="19"/>
              </w:rPr>
              <w:t xml:space="preserve">NO COST CHANGE ORDER: This change order adds scope to the contract at no additional cost to the Owner. Contract sum remains unchanged.</w:t>
            </w:r>
          </w:p>
        </w:tc>
      </w:tr>
    </w:tbl>
    <w:p>
      <w:pPr>
        <w:spacing w:before="200" w:after="0"/>
      </w:pPr>
    </w:p>
    <w:p>
      <w:pPr>
        <w:spacing w:before="60" w:after="80"/>
        <w:jc w:val="left"/>
      </w:pPr>
      <w:r>
        <w:rPr>
          <w:rFonts w:ascii="Arial" w:cs="Arial" w:eastAsia="Arial" w:hAnsi="Arial"/>
          <w:b/>
          <w:bCs/>
          <w:i w:val="false"/>
          <w:iCs w:val="false"/>
          <w:color w:val="1A2E4A"/>
          <w:sz w:val="24"/>
          <w:szCs w:val="24"/>
        </w:rPr>
        <w:t xml:space="preserve">SCOPE SUMMARY</w:t>
      </w:r>
    </w:p>
    <w:p>
      <w:pPr>
        <w:pBdr>
          <w:bottom w:val="single" w:color="1A2E4A" w:sz="8" w:space="1"/>
        </w:pBdr>
        <w:spacing w:before="0" w:after="12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800"/>
        <w:gridCol w:w="14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Hose Bibs — Upper Level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2× frost-free hose bibs at upper level exterior per plan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1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A7232"/>
                <w:sz w:val="18"/>
                <w:szCs w:val="18"/>
              </w:rPr>
              <w:t xml:space="preserve">$0.00</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19"/>
                <w:szCs w:val="19"/>
              </w:rPr>
              <w:t xml:space="preserve">Duplex Outlets — Panic Room</w:t>
            </w:r>
          </w:p>
        </w:tc>
        <w:tc>
          <w:tcPr>
            <w:tcW w:type="dxa" w:w="43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19"/>
                <w:szCs w:val="19"/>
              </w:rPr>
              <w:t xml:space="preserve">Add 2× 120V duplex outlets in basement panic room</w:t>
            </w:r>
          </w:p>
        </w:tc>
        <w:tc>
          <w:tcPr>
            <w:tcW w:type="dxa" w:w="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19"/>
                <w:szCs w:val="19"/>
              </w:rPr>
              <w:t xml:space="preserve">2</w:t>
            </w:r>
          </w:p>
        </w:tc>
        <w:tc>
          <w:tcPr>
            <w:tcW w:type="dxa" w:w="1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A7232"/>
                <w:sz w:val="18"/>
                <w:szCs w:val="18"/>
              </w:rPr>
              <w:t xml:space="preserve">$0.00</w:t>
            </w:r>
          </w:p>
        </w:tc>
      </w:tr>
    </w:tbl>
    <w:p>
      <w:pPr>
        <w:spacing w:before="280" w:after="80"/>
      </w:pPr>
      <w:r>
        <w:rPr>
          <w:rFonts w:ascii="Arial" w:cs="Arial" w:eastAsia="Arial" w:hAnsi="Arial"/>
          <w:b/>
          <w:bCs/>
          <w:color w:val="1A2E4A"/>
          <w:sz w:val="26"/>
          <w:szCs w:val="26"/>
        </w:rPr>
        <w:t xml:space="preserve">1.   Add 2× Frost-Free Hose Bibs — Upper Level Exterior</w:t>
      </w:r>
      <w:r>
        <w:rPr>
          <w:rFonts w:ascii="Arial" w:cs="Arial" w:eastAsia="Arial" w:hAnsi="Arial"/>
          <w:b/>
          <w:bCs/>
          <w:color w:val="1A7232"/>
          <w:sz w:val="20"/>
          <w:szCs w:val="20"/>
        </w:rPr>
        <w:t xml:space="preserve">   [ADD — NO COST]</w:t>
      </w:r>
    </w:p>
    <w:p>
      <w:pPr>
        <w:pBdr>
          <w:bottom w:val="single" w:color="1A7232" w:sz="8" w:space="1"/>
        </w:pBdr>
        <w:spacing w:before="0" w:after="120"/>
      </w:pPr>
    </w:p>
    <w:p>
      <w:pPr>
        <w:spacing w:before="80" w:after="0"/>
      </w:pPr>
    </w:p>
    <w:p>
      <w:pPr>
        <w:spacing w:before="60" w:after="100"/>
        <w:jc w:val="left"/>
      </w:pPr>
      <w:r>
        <w:rPr>
          <w:rFonts w:ascii="Arial" w:cs="Arial" w:eastAsia="Arial" w:hAnsi="Arial"/>
          <w:b w:val="false"/>
          <w:bCs w:val="false"/>
          <w:i w:val="false"/>
          <w:iCs w:val="false"/>
          <w:color w:val="000000"/>
          <w:sz w:val="20"/>
          <w:szCs w:val="20"/>
        </w:rPr>
        <w:t xml:space="preserve">Two frost-free hose bibs are added to the upper level exterior at locations indicated on the plan. Hose bibs to be frost-free sillcock type, connected to domestic cold water supply. Locations shown on upper level plan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Item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Frost-free exterior hose bib (sillcock)</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Quantity</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2 units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Floor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level exterior</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Connection</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Domestic cold water supply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Frost-free sillcock with vacuum breaker</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Locations</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Per upper level plan — see reference below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cost — included in base contract scope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563eb" w:sz="12"/>
              <w:bottom w:val="single" w:color="CCCCCC" w:sz="1"/>
              <w:right w:val="single" w:color="CCCCCC" w:sz="1"/>
            </w:tcBorders>
            <w:shd w:fill="E8F0FE" w:val="clear"/>
            <w:tcMar>
              <w:top w:type="dxa" w:w="100"/>
              <w:left w:type="dxa" w:w="160"/>
              <w:bottom w:type="dxa" w:w="100"/>
              <w:right w:type="dxa" w:w="120"/>
            </w:tcMar>
          </w:tcPr>
          <w:p>
            <w:r>
              <w:rPr>
                <w:rFonts w:ascii="Arial" w:cs="Arial" w:eastAsia="Arial" w:hAnsi="Arial"/>
                <w:b w:val="false"/>
                <w:bCs w:val="false"/>
                <w:color w:val="1e2532"/>
                <w:sz w:val="19"/>
                <w:szCs w:val="19"/>
              </w:rPr>
              <w:t xml:space="preserve">Plumbing contractor to coordinate exact penetration locations with GC prior to rough-in. Verify insulation and air sealing at each wall penetration.</w:t>
            </w:r>
          </w:p>
        </w:tc>
      </w:tr>
    </w:tbl>
    <w:p>
      <w:pPr>
        <w:spacing w:before="120" w:after="0"/>
      </w:pPr>
    </w:p>
    <w:p>
      <w:pPr>
        <w:spacing w:before="60" w:after="40"/>
      </w:pPr>
      <w:r>
        <w:rPr>
          <w:rFonts w:ascii="Arial" w:cs="Arial" w:eastAsia="Arial" w:hAnsi="Arial"/>
          <w:b/>
          <w:bCs/>
          <w:i/>
          <w:iCs/>
          <w:color w:val="444444"/>
          <w:sz w:val="18"/>
          <w:szCs w:val="18"/>
        </w:rPr>
        <w:t xml:space="preserve">Reference — Upper Level Plan showing Hose Bib Locations (HB):</w:t>
      </w:r>
    </w:p>
    <w:p>
      <w:pPr>
        <w:spacing w:before="80" w:after="80"/>
        <w:jc w:val="center"/>
      </w:pPr>
      <w:r>
        <w:drawing>
          <wp:inline distT="0" distB="0" distL="0" distR="0">
            <wp:extent cx="5905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4572000"/>
                    </a:xfrm>
                    <a:prstGeom prst="rect">
                      <a:avLst/>
                    </a:prstGeom>
                  </pic:spPr>
                </pic:pic>
              </a:graphicData>
            </a:graphic>
          </wp:inline>
        </w:drawing>
      </w:r>
    </w:p>
    <w:p>
      <w:pPr>
        <w:spacing w:before="280" w:after="80"/>
      </w:pPr>
      <w:r>
        <w:rPr>
          <w:rFonts w:ascii="Arial" w:cs="Arial" w:eastAsia="Arial" w:hAnsi="Arial"/>
          <w:b/>
          <w:bCs/>
          <w:color w:val="1A2E4A"/>
          <w:sz w:val="26"/>
          <w:szCs w:val="26"/>
        </w:rPr>
        <w:t xml:space="preserve">2.   Add 2× Duplex Outlets — Basement Panic Room</w:t>
      </w:r>
      <w:r>
        <w:rPr>
          <w:rFonts w:ascii="Arial" w:cs="Arial" w:eastAsia="Arial" w:hAnsi="Arial"/>
          <w:b/>
          <w:bCs/>
          <w:color w:val="1A7232"/>
          <w:sz w:val="20"/>
          <w:szCs w:val="20"/>
        </w:rPr>
        <w:t xml:space="preserve">   [ADD — NO COST]</w:t>
      </w:r>
    </w:p>
    <w:p>
      <w:pPr>
        <w:pBdr>
          <w:bottom w:val="single" w:color="1A7232" w:sz="8" w:space="1"/>
        </w:pBdr>
        <w:spacing w:before="0" w:after="120"/>
      </w:pPr>
    </w:p>
    <w:p>
      <w:pPr>
        <w:spacing w:before="80" w:after="0"/>
      </w:pPr>
    </w:p>
    <w:p>
      <w:pPr>
        <w:spacing w:before="60" w:after="100"/>
        <w:jc w:val="left"/>
      </w:pPr>
      <w:r>
        <w:rPr>
          <w:rFonts w:ascii="Arial" w:cs="Arial" w:eastAsia="Arial" w:hAnsi="Arial"/>
          <w:b w:val="false"/>
          <w:bCs w:val="false"/>
          <w:i w:val="false"/>
          <w:iCs w:val="false"/>
          <w:color w:val="000000"/>
          <w:sz w:val="20"/>
          <w:szCs w:val="20"/>
        </w:rPr>
        <w:t xml:space="preserve">Two 120V duplex outlets are added inside the basement panic room. Outlets to be standard 20A duplex receptacles on dedicated circuit. Locations to be confirmed at field walk with GC. Plan reference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Item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120V 20A duplex receptacle</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Quantity</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2 units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Floor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Basement — Panic Room</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Circuit</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Dedicated 20A circuit per NEC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Height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AFF unless noted otherwise by GC</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Locations</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Per electrical plan — see reference below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cost — included in base contract scope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563eb" w:sz="12"/>
              <w:bottom w:val="single" w:color="CCCCCC" w:sz="1"/>
              <w:right w:val="single" w:color="CCCCCC" w:sz="1"/>
            </w:tcBorders>
            <w:shd w:fill="E8F0FE" w:val="clear"/>
            <w:tcMar>
              <w:top w:type="dxa" w:w="100"/>
              <w:left w:type="dxa" w:w="160"/>
              <w:bottom w:type="dxa" w:w="100"/>
              <w:right w:type="dxa" w:w="120"/>
            </w:tcMar>
          </w:tcPr>
          <w:p>
            <w:r>
              <w:rPr>
                <w:rFonts w:ascii="Arial" w:cs="Arial" w:eastAsia="Arial" w:hAnsi="Arial"/>
                <w:b w:val="false"/>
                <w:bCs w:val="false"/>
                <w:color w:val="1e2532"/>
                <w:sz w:val="19"/>
                <w:szCs w:val="19"/>
              </w:rPr>
              <w:t xml:space="preserve">Electrical contractor to coordinate outlet locations with GC prior to rough-in. Confirm circuit sizing and panel assignment with electrical engineer of record.</w:t>
            </w:r>
          </w:p>
        </w:tc>
      </w:tr>
    </w:tbl>
    <w:p>
      <w:pPr>
        <w:spacing w:before="120" w:after="0"/>
      </w:pPr>
    </w:p>
    <w:p>
      <w:pPr>
        <w:spacing w:before="60" w:after="40"/>
      </w:pPr>
      <w:r>
        <w:rPr>
          <w:rFonts w:ascii="Arial" w:cs="Arial" w:eastAsia="Arial" w:hAnsi="Arial"/>
          <w:b/>
          <w:bCs/>
          <w:i/>
          <w:iCs/>
          <w:color w:val="444444"/>
          <w:sz w:val="18"/>
          <w:szCs w:val="18"/>
        </w:rPr>
        <w:t xml:space="preserve">Reference — Basement Panic Room Plan showing Outlet Locations:</w:t>
      </w:r>
    </w:p>
    <w:p>
      <w:pPr>
        <w:spacing w:before="80" w:after="8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19500"/>
                    </a:xfrm>
                    <a:prstGeom prst="rect">
                      <a:avLst/>
                    </a:prstGeom>
                  </pic:spPr>
                </pic:pic>
              </a:graphicData>
            </a:graphic>
          </wp:inline>
        </w:drawing>
      </w:r>
    </w:p>
    <w:p>
      <w:pPr>
        <w:spacing w:before="280" w:after="0"/>
      </w:pPr>
    </w:p>
    <w:p>
      <w:pPr>
        <w:spacing w:before="60" w:after="80"/>
        <w:jc w:val="left"/>
      </w:pPr>
      <w:r>
        <w:rPr>
          <w:rFonts w:ascii="Arial" w:cs="Arial" w:eastAsia="Arial" w:hAnsi="Arial"/>
          <w:b/>
          <w:bCs/>
          <w:i w:val="false"/>
          <w:iCs w:val="false"/>
          <w:color w:val="1A2E4A"/>
          <w:sz w:val="24"/>
          <w:szCs w:val="24"/>
        </w:rPr>
        <w:t xml:space="preserve">AUTHORIZATION &amp; OWNER APPROVAL</w:t>
      </w:r>
    </w:p>
    <w:p>
      <w:pPr>
        <w:pBdr>
          <w:bottom w:val="single" w:color="1A2E4A" w:sz="8" w:space="1"/>
        </w:pBdr>
        <w:spacing w:before="0" w:after="120"/>
      </w:pPr>
    </w:p>
    <w:p>
      <w:pPr>
        <w:spacing w:before="100" w:after="0"/>
      </w:pPr>
    </w:p>
    <w:p>
      <w:pPr>
        <w:spacing w:before="60" w:after="200"/>
        <w:jc w:val="left"/>
      </w:pPr>
      <w:r>
        <w:rPr>
          <w:rFonts w:ascii="Arial" w:cs="Arial" w:eastAsia="Arial" w:hAnsi="Arial"/>
          <w:b w:val="false"/>
          <w:bCs w:val="false"/>
          <w:i w:val="false"/>
          <w:iCs w:val="false"/>
          <w:color w:val="555555"/>
          <w:sz w:val="19"/>
          <w:szCs w:val="19"/>
        </w:rPr>
        <w:t xml:space="preserve">By signing below, Owner authorizes RAC Incorporated to proceed with the scope of work described in Change Order CO-006. This change order is issued at no additional cost to the Owner. This change order becomes part of the contract documents upon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Borders>
              <w:top w:val="none" w:color="FFFFFF" w:sz="0"/>
              <w:left w:val="none" w:color="FFFFFF" w:sz="0"/>
              <w:bottom w:val="none" w:color="FFFFFF" w:sz="0"/>
              <w:right w:val="none" w:color="FFFFFF" w:sz="0"/>
            </w:tcBorders>
          </w:tcPr>
          <w:p>
            <w:pPr>
              <w:pBdr>
                <w:bottom w:val="single" w:color="000000" w:sz="4"/>
              </w:pBdr>
            </w:pPr>
          </w:p>
        </w:tc>
        <w:tc>
          <w:tcPr>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tcPr>
          <w:p>
            <w:pPr>
              <w:pBdr>
                <w:bottom w:val="single" w:color="000000" w:sz="4"/>
              </w:pBdr>
            </w:pPr>
          </w:p>
        </w:tc>
      </w:tr>
      <w:tr>
        <w:tc>
          <w:tcPr>
            <w:tcBorders>
              <w:top w:val="none" w:color="FFFFFF" w:sz="0"/>
              <w:left w:val="none" w:color="FFFFFF" w:sz="0"/>
              <w:bottom w:val="none" w:color="FFFFFF" w:sz="0"/>
              <w:right w:val="none" w:color="FFFFFF" w:sz="0"/>
            </w:tcBorders>
            <w:tcMar>
              <w:top w:type="dxa" w:w="60"/>
            </w:tcMar>
          </w:tcPr>
          <w:p>
            <w:r>
              <w:rPr>
                <w:rFonts w:ascii="Arial" w:cs="Arial" w:eastAsia="Arial" w:hAnsi="Arial"/>
                <w:sz w:val="18"/>
                <w:szCs w:val="18"/>
              </w:rPr>
              <w:t xml:space="preserve">Craig Engel — RAC Incorporated</w:t>
            </w:r>
          </w:p>
        </w:tc>
        <w:tc>
          <w:tcPr>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tcMar>
              <w:top w:type="dxa" w:w="60"/>
            </w:tcMar>
          </w:tcPr>
          <w:p>
            <w:r>
              <w:rPr>
                <w:rFonts w:ascii="Arial" w:cs="Arial" w:eastAsia="Arial" w:hAnsi="Arial"/>
                <w:sz w:val="18"/>
                <w:szCs w:val="18"/>
              </w:rPr>
              <w:t xml:space="preserve">Owner — Rodriguez Residence</w:t>
            </w:r>
          </w:p>
        </w:tc>
      </w:tr>
      <w:tr>
        <w:tc>
          <w:tcPr>
            <w:tcBorders>
              <w:top w:val="none" w:color="FFFFFF" w:sz="0"/>
              <w:left w:val="none" w:color="FFFFFF" w:sz="0"/>
              <w:bottom w:val="none" w:color="FFFFFF" w:sz="0"/>
              <w:right w:val="none" w:color="FFFFFF" w:sz="0"/>
            </w:tcBorders>
          </w:tcPr>
          <w:p>
            <w:r>
              <w:rPr>
                <w:rFonts w:ascii="Arial" w:cs="Arial" w:eastAsia="Arial" w:hAnsi="Arial"/>
                <w:color w:val="666666"/>
                <w:sz w:val="17"/>
                <w:szCs w:val="17"/>
              </w:rPr>
              <w:t xml:space="preserve">General Contractor</w:t>
            </w:r>
          </w:p>
        </w:tc>
        <w:tc>
          <w:tcPr>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tcPr>
          <w:p>
            <w:r>
              <w:rPr>
                <w:rFonts w:ascii="Arial" w:cs="Arial" w:eastAsia="Arial" w:hAnsi="Arial"/>
                <w:color w:val="666666"/>
                <w:sz w:val="17"/>
                <w:szCs w:val="17"/>
              </w:rPr>
              <w:t xml:space="preserve">Date: 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20ede4299dff1198003d15745870f9f805e73d1.png"/><Relationship Id="rId7" Type="http://schemas.openxmlformats.org/officeDocument/2006/relationships/image" Target="media/ed13371e36b780c3bcf901bbd64287223b0f6f29.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2026-02-25T23:17:17.757Z</dcterms:created>
  <dcterms:modified xsi:type="dcterms:W3CDTF">2026-02-25T23:17:17.758Z</dcterms:modified>
</cp:coreProperties>
</file>

<file path=docProps/custom.xml><?xml version="1.0" encoding="utf-8"?>
<Properties xmlns="http://schemas.openxmlformats.org/officeDocument/2006/custom-properties" xmlns:vt="http://schemas.openxmlformats.org/officeDocument/2006/docPropsVTypes"/>
</file>