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2E4A"/>
          <w:sz w:val="64"/>
        </w:rPr>
        <w:t>RAC INCORPORATED</w:t>
      </w:r>
    </w:p>
    <w:p>
      <w:pPr>
        <w:jc w:val="left"/>
      </w:pPr>
      <w:r>
        <w:rPr>
          <w:color w:val="1A2E4A"/>
          <w:sz w:val="38"/>
        </w:rPr>
        <w:t>Craig Engel, General Contractor</w:t>
      </w:r>
    </w:p>
    <w:p>
      <w:r>
        <w:rPr>
          <w:color w:val="1A2E4A"/>
          <w:sz w:val="34"/>
        </w:rPr>
        <w:t>1267 N 1390 W, Saint George, UT 84770   |   (435) 229-7360   |   racinc19@gmail.com</w:t>
      </w:r>
    </w:p>
    <w:p/>
    <w:p>
      <w:r>
        <w:rPr>
          <w:b/>
          <w:sz w:val="72"/>
        </w:rPr>
        <w:t>CHANGE ORDER CO-013</w:t>
      </w:r>
    </w:p>
    <w:p>
      <w:pPr>
        <w:spacing w:after="800"/>
      </w:pPr>
      <w:r>
        <w:rPr>
          <w:color w:val="1A2E4A"/>
          <w:sz w:val="52"/>
        </w:rPr>
        <w:t>Aquor House Hydrant Upgrade — Zero Markup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Project:</w:t>
            </w:r>
          </w:p>
        </w:tc>
        <w:tc>
          <w:tcPr>
            <w:tcW w:type="dxa" w:w="2160"/>
          </w:tcPr>
          <w:p>
            <w:r>
              <w:t>Rodriguez Residence – Oak Valley Estates Lot 5</w:t>
            </w:r>
          </w:p>
        </w:tc>
        <w:tc>
          <w:tcPr>
            <w:tcW w:type="dxa" w:w="2160"/>
          </w:tcPr>
          <w:p>
            <w:r>
              <w:t>Date:</w:t>
            </w:r>
          </w:p>
        </w:tc>
        <w:tc>
          <w:tcPr>
            <w:tcW w:type="dxa" w:w="2160"/>
          </w:tcPr>
          <w:p>
            <w:r>
              <w:t>April 23, 2026</w:t>
            </w:r>
          </w:p>
        </w:tc>
      </w:tr>
      <w:tr>
        <w:tc>
          <w:tcPr>
            <w:tcW w:type="dxa" w:w="2160"/>
          </w:tcPr>
          <w:p>
            <w:r>
              <w:t>Owner:</w:t>
            </w:r>
          </w:p>
        </w:tc>
        <w:tc>
          <w:tcPr>
            <w:tcW w:type="dxa" w:w="2160"/>
          </w:tcPr>
          <w:p>
            <w:r>
              <w:t>Mr. &amp; Mrs. Rodriguez</w:t>
            </w:r>
          </w:p>
        </w:tc>
        <w:tc>
          <w:tcPr>
            <w:tcW w:type="dxa" w:w="2160"/>
          </w:tcPr>
          <w:p>
            <w:r>
              <w:t>CO Number:</w:t>
            </w:r>
          </w:p>
        </w:tc>
        <w:tc>
          <w:tcPr>
            <w:tcW w:type="dxa" w:w="2160"/>
          </w:tcPr>
          <w:p>
            <w:r>
              <w:t>CO-013</w:t>
            </w:r>
          </w:p>
        </w:tc>
      </w:tr>
      <w:tr>
        <w:tc>
          <w:tcPr>
            <w:tcW w:type="dxa" w:w="2160"/>
          </w:tcPr>
          <w:p>
            <w:r>
              <w:t>Location:</w:t>
            </w:r>
          </w:p>
        </w:tc>
        <w:tc>
          <w:tcPr>
            <w:tcW w:type="dxa" w:w="2160"/>
          </w:tcPr>
          <w:p>
            <w:r>
              <w:t>746 S Liberty Lane, Kanarraville, UT 84742</w:t>
            </w:r>
          </w:p>
        </w:tc>
        <w:tc>
          <w:tcPr>
            <w:tcW w:type="dxa" w:w="2160"/>
          </w:tcPr>
          <w:p>
            <w:r>
              <w:t>Contract Value:</w:t>
            </w:r>
          </w:p>
        </w:tc>
        <w:tc>
          <w:tcPr>
            <w:tcW w:type="dxa" w:w="2160"/>
          </w:tcPr>
          <w:p>
            <w:r>
              <w:t>$1,720.00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spacing w:before="400" w:after="800"/>
      </w:pPr>
      <w:r>
        <w:rPr>
          <w:b/>
          <w:sz w:val="38"/>
        </w:rPr>
        <w:t>COST IMPACT: This is a zero-markup change order. Owner pays exact material cost only.</w:t>
      </w:r>
    </w:p>
    <w:p>
      <w:pPr>
        <w:spacing w:before="1200" w:after="400"/>
      </w:pPr>
      <w:r>
        <w:rPr>
          <w:b/>
          <w:sz w:val="48"/>
        </w:rPr>
        <w:t>SCOPE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Aquor House Hydrant V2+</w:t>
            </w:r>
          </w:p>
        </w:tc>
        <w:tc>
          <w:tcPr>
            <w:tcW w:type="dxa" w:w="2160"/>
          </w:tcPr>
          <w:p>
            <w:r>
              <w:t>Upgrade all (8) exterior hose bibs from standard frost-free sillcocks to Aquor House Hydrant V2+ (Brushed Stainless Steel) with quick-connect and built-in vacuum breaker. See plumbing plan P100 for locations.</w:t>
            </w:r>
          </w:p>
        </w:tc>
        <w:tc>
          <w:tcPr>
            <w:tcW w:type="dxa" w:w="2160"/>
          </w:tcPr>
          <w:p>
            <w:r>
              <w:t>$1,720.00</w:t>
            </w:r>
          </w:p>
        </w:tc>
        <w:tc>
          <w:tcPr>
            <w:tcW w:type="dxa" w:w="2160"/>
          </w:tcPr>
          <w:p>
            <w:r>
              <w:t>$1,720.00</w:t>
            </w:r>
          </w:p>
        </w:tc>
      </w:tr>
    </w:tbl>
    <w:p>
      <w:pPr>
        <w:spacing w:before="800" w:after="400"/>
      </w:pPr>
      <w:r>
        <w:rPr>
          <w:b/>
          <w:sz w:val="48"/>
        </w:rPr>
        <w:t>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Aquor House Hydrant V2+, Brushed Stainless Steel (8 units × $215.00)</w:t>
            </w:r>
          </w:p>
        </w:tc>
        <w:tc>
          <w:tcPr>
            <w:tcW w:type="dxa" w:w="4320"/>
          </w:tcPr>
          <w:p>
            <w:r>
              <w:t>$1,720.00</w:t>
            </w:r>
          </w:p>
        </w:tc>
      </w:tr>
      <w:tr>
        <w:tc>
          <w:tcPr>
            <w:tcW w:type="dxa" w:w="4320"/>
          </w:tcPr>
          <w:p>
            <w:r>
              <w:t>TOTAL CHANGE ORDER</w:t>
            </w:r>
          </w:p>
        </w:tc>
        <w:tc>
          <w:tcPr>
            <w:tcW w:type="dxa" w:w="4320"/>
          </w:tcPr>
          <w:p>
            <w:r>
              <w:t>$1,720.00</w:t>
            </w:r>
          </w:p>
        </w:tc>
      </w:tr>
    </w:tbl>
    <w:p>
      <w:pPr>
        <w:spacing w:before="1200" w:after="400"/>
      </w:pPr>
      <w:r>
        <w:rPr>
          <w:b/>
          <w:sz w:val="48"/>
        </w:rPr>
        <w:t>AUTHORIZATION &amp; OWNER APPROVAL</w:t>
      </w:r>
    </w:p>
    <w:p>
      <w:pPr>
        <w:spacing w:after="800"/>
      </w:pPr>
      <w:r>
        <w:rPr>
          <w:sz w:val="38"/>
        </w:rPr>
        <w:t>By signing below, Owner authorizes RAC Incorporated to proceed with the Aquor House Hydrant upgrade described in Change Order CO-013. This is a zero-markup, pass-through cost change order. This change order becomes part of the contract documents upon execution.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___________________________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___________________________</w:t>
            </w:r>
          </w:p>
        </w:tc>
      </w:tr>
      <w:tr>
        <w:tc>
          <w:tcPr>
            <w:tcW w:type="dxa" w:w="2880"/>
          </w:tcPr>
          <w:p>
            <w:r>
              <w:t>Craig Engel — RAC Incorporated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Owner — Rodriguez Residence</w:t>
            </w:r>
          </w:p>
        </w:tc>
      </w:tr>
      <w:tr>
        <w:tc>
          <w:tcPr>
            <w:tcW w:type="dxa" w:w="2880"/>
          </w:tcPr>
          <w:p>
            <w:r>
              <w:t>General Contractor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Date: 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