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2E4A"/>
          <w:sz w:val="64"/>
        </w:rPr>
        <w:t>RAC INCORPORATED</w:t>
      </w:r>
    </w:p>
    <w:p>
      <w:pPr>
        <w:jc w:val="left"/>
      </w:pPr>
      <w:r>
        <w:rPr>
          <w:color w:val="1A2E4A"/>
          <w:sz w:val="38"/>
        </w:rPr>
        <w:t>Craig Engel, General Contractor</w:t>
      </w:r>
    </w:p>
    <w:p>
      <w:r>
        <w:rPr>
          <w:color w:val="1A2E4A"/>
          <w:sz w:val="34"/>
        </w:rPr>
        <w:t>1267 N 1390 W, Saint George, UT 84770   |   (435) 229-7360   |   racinc19@gmail.com</w:t>
      </w:r>
    </w:p>
    <w:p/>
    <w:p>
      <w:r>
        <w:rPr>
          <w:b/>
          <w:sz w:val="72"/>
        </w:rPr>
        <w:t>CHANGE ORDER CO-014</w:t>
      </w:r>
    </w:p>
    <w:p>
      <w:pPr>
        <w:spacing w:after="800"/>
      </w:pPr>
      <w:r>
        <w:rPr>
          <w:color w:val="1A2E4A"/>
          <w:sz w:val="52"/>
        </w:rPr>
        <w:t>Sewage Ejector Pump Addition — Zero Markup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Project:</w:t>
            </w:r>
          </w:p>
        </w:tc>
        <w:tc>
          <w:tcPr>
            <w:tcW w:type="dxa" w:w="2160"/>
          </w:tcPr>
          <w:p>
            <w:r>
              <w:t>Rodriguez Residence – Oak Valley Estates Lot 5</w:t>
            </w:r>
          </w:p>
        </w:tc>
        <w:tc>
          <w:tcPr>
            <w:tcW w:type="dxa" w:w="2160"/>
          </w:tcPr>
          <w:p>
            <w:r>
              <w:t>Date:</w:t>
            </w:r>
          </w:p>
        </w:tc>
        <w:tc>
          <w:tcPr>
            <w:tcW w:type="dxa" w:w="2160"/>
          </w:tcPr>
          <w:p>
            <w:r>
              <w:t>April 23, 2026</w:t>
            </w:r>
          </w:p>
        </w:tc>
      </w:tr>
      <w:tr>
        <w:tc>
          <w:tcPr>
            <w:tcW w:type="dxa" w:w="2160"/>
          </w:tcPr>
          <w:p>
            <w:r>
              <w:t>Owner:</w:t>
            </w:r>
          </w:p>
        </w:tc>
        <w:tc>
          <w:tcPr>
            <w:tcW w:type="dxa" w:w="2160"/>
          </w:tcPr>
          <w:p>
            <w:r>
              <w:t>Mr. &amp; Mrs. Rodriguez</w:t>
            </w:r>
          </w:p>
        </w:tc>
        <w:tc>
          <w:tcPr>
            <w:tcW w:type="dxa" w:w="2160"/>
          </w:tcPr>
          <w:p>
            <w:r>
              <w:t>CO Number:</w:t>
            </w:r>
          </w:p>
        </w:tc>
        <w:tc>
          <w:tcPr>
            <w:tcW w:type="dxa" w:w="2160"/>
          </w:tcPr>
          <w:p>
            <w:r>
              <w:t>CO-014</w:t>
            </w:r>
          </w:p>
        </w:tc>
      </w:tr>
      <w:tr>
        <w:tc>
          <w:tcPr>
            <w:tcW w:type="dxa" w:w="2160"/>
          </w:tcPr>
          <w:p>
            <w:r>
              <w:t>Location:</w:t>
            </w:r>
          </w:p>
        </w:tc>
        <w:tc>
          <w:tcPr>
            <w:tcW w:type="dxa" w:w="2160"/>
          </w:tcPr>
          <w:p>
            <w:r>
              <w:t>746 S Liberty Lane, Kanarraville, UT 84742</w:t>
            </w:r>
          </w:p>
        </w:tc>
        <w:tc>
          <w:tcPr>
            <w:tcW w:type="dxa" w:w="2160"/>
          </w:tcPr>
          <w:p>
            <w:r>
              <w:t>Contract Value:</w:t>
            </w:r>
          </w:p>
        </w:tc>
        <w:tc>
          <w:tcPr>
            <w:tcW w:type="dxa" w:w="2160"/>
          </w:tcPr>
          <w:p>
            <w:r>
              <w:t>$2,100.00</w:t>
            </w:r>
          </w:p>
        </w:tc>
      </w:tr>
      <w:tr>
        <w:tc>
          <w:tcPr>
            <w:tcW w:type="dxa" w:w="2160"/>
          </w:tcPr>
          <w:p/>
        </w:tc>
        <w:tc>
          <w:tcPr>
            <w:tcW w:type="dxa" w:w="2160"/>
          </w:tcPr>
          <w:p/>
        </w:tc>
        <w:tc>
          <w:tcPr>
            <w:tcW w:type="dxa" w:w="2160"/>
          </w:tcPr>
          <w:p/>
        </w:tc>
        <w:tc>
          <w:tcPr>
            <w:tcW w:type="dxa" w:w="2160"/>
          </w:tcPr>
          <w:p/>
        </w:tc>
      </w:tr>
    </w:tbl>
    <w:p>
      <w:pPr>
        <w:spacing w:before="400" w:after="800"/>
      </w:pPr>
      <w:r>
        <w:rPr>
          <w:b/>
          <w:sz w:val="38"/>
        </w:rPr>
        <w:t>COST IMPACT: This is a zero-markup change order. Owner pays exact equipment cost only.</w:t>
      </w:r>
    </w:p>
    <w:p>
      <w:pPr>
        <w:spacing w:before="1200" w:after="400"/>
      </w:pPr>
      <w:r>
        <w:rPr>
          <w:b/>
          <w:sz w:val="48"/>
        </w:rPr>
        <w:t>SCOPE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Description</w:t>
            </w:r>
          </w:p>
        </w:tc>
        <w:tc>
          <w:tcPr>
            <w:tcW w:type="dxa" w:w="2160"/>
          </w:tcPr>
          <w:p>
            <w:r>
              <w:t>Cost</w:t>
            </w:r>
          </w:p>
        </w:tc>
        <w:tc>
          <w:tcPr>
            <w:tcW w:type="dxa" w:w="2160"/>
          </w:tcPr>
          <w:p>
            <w:r>
              <w:t>Total</w:t>
            </w:r>
          </w:p>
        </w:tc>
      </w:tr>
      <w:tr>
        <w:tc>
          <w:tcPr>
            <w:tcW w:type="dxa" w:w="2160"/>
          </w:tcPr>
          <w:p>
            <w:r>
              <w:t>Sewage Ejector Pump</w:t>
            </w:r>
          </w:p>
        </w:tc>
        <w:tc>
          <w:tcPr>
            <w:tcW w:type="dxa" w:w="2160"/>
          </w:tcPr>
          <w:p>
            <w:r>
              <w:t>Add sewage ejector pump system to serve lower level fixtures per plumbing plan P100. Complete system includes basin, pump, check valve, discharge piping, control panel, and alarm. Installation and testing included.</w:t>
            </w:r>
          </w:p>
        </w:tc>
        <w:tc>
          <w:tcPr>
            <w:tcW w:type="dxa" w:w="2160"/>
          </w:tcPr>
          <w:p>
            <w:r>
              <w:t>$2,100.00</w:t>
            </w:r>
          </w:p>
        </w:tc>
        <w:tc>
          <w:tcPr>
            <w:tcW w:type="dxa" w:w="2160"/>
          </w:tcPr>
          <w:p>
            <w:r>
              <w:t>$2,100.00</w:t>
            </w:r>
          </w:p>
        </w:tc>
      </w:tr>
    </w:tbl>
    <w:p>
      <w:pPr>
        <w:spacing w:before="800" w:after="400"/>
      </w:pPr>
      <w:r>
        <w:rPr>
          <w:b/>
          <w:sz w:val="48"/>
        </w:rPr>
        <w:t>COST BREAKDOWN</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w:t>
            </w:r>
          </w:p>
        </w:tc>
      </w:tr>
      <w:tr>
        <w:tc>
          <w:tcPr>
            <w:tcW w:type="dxa" w:w="4320"/>
          </w:tcPr>
          <w:p>
            <w:r>
              <w:t>Sewage ejector pump system (complete with basin, pump, controls)</w:t>
            </w:r>
          </w:p>
        </w:tc>
        <w:tc>
          <w:tcPr>
            <w:tcW w:type="dxa" w:w="4320"/>
          </w:tcPr>
          <w:p>
            <w:r>
              <w:t>$2,100.00</w:t>
            </w:r>
          </w:p>
        </w:tc>
      </w:tr>
      <w:tr>
        <w:tc>
          <w:tcPr>
            <w:tcW w:type="dxa" w:w="4320"/>
          </w:tcPr>
          <w:p>
            <w:r>
              <w:t>TOTAL CHANGE ORDER</w:t>
            </w:r>
          </w:p>
        </w:tc>
        <w:tc>
          <w:tcPr>
            <w:tcW w:type="dxa" w:w="4320"/>
          </w:tcPr>
          <w:p>
            <w:r>
              <w:t>$2,100.00</w:t>
            </w:r>
          </w:p>
        </w:tc>
      </w:tr>
    </w:tbl>
    <w:p>
      <w:pPr>
        <w:spacing w:before="1200" w:after="400"/>
      </w:pPr>
      <w:r>
        <w:rPr>
          <w:b/>
          <w:sz w:val="48"/>
        </w:rPr>
        <w:t>AUTHORIZATION &amp; OWNER APPROVAL</w:t>
      </w:r>
    </w:p>
    <w:p>
      <w:pPr>
        <w:spacing w:after="800"/>
      </w:pPr>
      <w:r>
        <w:rPr>
          <w:sz w:val="38"/>
        </w:rPr>
        <w:t>By signing below, Owner authorizes RAC Incorporated to proceed with the sewage ejector pump addition described in Change Order CO-014. This is a zero-markup, pass-through cost change order. This change order becomes part of the contract documents upon execution.</w:t>
      </w:r>
    </w:p>
    <w:tbl>
      <w:tblPr>
        <w:tblW w:type="auto" w:w="0"/>
        <w:tblLook w:firstColumn="1" w:firstRow="1" w:lastColumn="0" w:lastRow="0" w:noHBand="0" w:noVBand="1" w:val="04A0"/>
      </w:tblPr>
      <w:tblGrid>
        <w:gridCol w:w="2880"/>
        <w:gridCol w:w="2880"/>
        <w:gridCol w:w="2880"/>
      </w:tblGrid>
      <w:tr>
        <w:tc>
          <w:tcPr>
            <w:tcW w:type="dxa" w:w="2880"/>
          </w:tcPr>
          <w:p>
            <w:r>
              <w:t>___________________________</w:t>
            </w:r>
          </w:p>
        </w:tc>
        <w:tc>
          <w:tcPr>
            <w:tcW w:type="dxa" w:w="2880"/>
          </w:tcPr>
          <w:p/>
        </w:tc>
        <w:tc>
          <w:tcPr>
            <w:tcW w:type="dxa" w:w="2880"/>
          </w:tcPr>
          <w:p>
            <w:r>
              <w:t>___________________________</w:t>
            </w:r>
          </w:p>
        </w:tc>
      </w:tr>
      <w:tr>
        <w:tc>
          <w:tcPr>
            <w:tcW w:type="dxa" w:w="2880"/>
          </w:tcPr>
          <w:p>
            <w:r>
              <w:t>Craig Engel — RAC Incorporated</w:t>
            </w:r>
          </w:p>
        </w:tc>
        <w:tc>
          <w:tcPr>
            <w:tcW w:type="dxa" w:w="2880"/>
          </w:tcPr>
          <w:p/>
        </w:tc>
        <w:tc>
          <w:tcPr>
            <w:tcW w:type="dxa" w:w="2880"/>
          </w:tcPr>
          <w:p>
            <w:r>
              <w:t>Owner — Rodriguez Residence</w:t>
            </w:r>
          </w:p>
        </w:tc>
      </w:tr>
      <w:tr>
        <w:tc>
          <w:tcPr>
            <w:tcW w:type="dxa" w:w="2880"/>
          </w:tcPr>
          <w:p>
            <w:r>
              <w:t>General Contractor</w:t>
            </w:r>
          </w:p>
        </w:tc>
        <w:tc>
          <w:tcPr>
            <w:tcW w:type="dxa" w:w="2880"/>
          </w:tcPr>
          <w:p/>
        </w:tc>
        <w:tc>
          <w:tcPr>
            <w:tcW w:type="dxa" w:w="2880"/>
          </w:tcPr>
          <w:p>
            <w:r>
              <w:t>Date: 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