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28"/>
        </w:rPr>
        <w:t>RAC DEVELOPMENT</w:t>
      </w:r>
    </w:p>
    <w:p>
      <w:pPr>
        <w:jc w:val="center"/>
      </w:pPr>
      <w:r>
        <w:rPr>
          <w:b/>
          <w:sz w:val="36"/>
        </w:rPr>
        <w:t>REQUEST FOR PROPOSAL</w:t>
      </w:r>
    </w:p>
    <w:p>
      <w:pPr>
        <w:jc w:val="center"/>
      </w:pPr>
      <w:r>
        <w:rPr>
          <w:sz w:val="24"/>
        </w:rPr>
        <w:t>Electrician — Solar Electrical Vault &amp; Distribution System</w:t>
      </w:r>
    </w:p>
    <w:p/>
    <w:p>
      <w:r>
        <w:rPr>
          <w:b/>
        </w:rPr>
        <w:t>Project:  Rodriguez Residence — Oak Valley Estates, Lot 5</w:t>
      </w:r>
    </w:p>
    <w:p>
      <w:r>
        <w:t>Address:  Liberty Lane, Kanarraville, UT 84742</w:t>
      </w:r>
    </w:p>
    <w:p>
      <w:r>
        <w:t>Date:     March 05, 2026</w:t>
      </w:r>
    </w:p>
    <w:p/>
    <w:p>
      <w:r>
        <w:rPr>
          <w:b/>
        </w:rPr>
        <w:t xml:space="preserve">Owner / Developer:  </w:t>
      </w:r>
      <w:r>
        <w:t>RAC Development | Craig Engel | (435) 229-7360 | racinc19@gmail.com</w:t>
      </w:r>
    </w:p>
    <w:p>
      <w:r>
        <w:rPr>
          <w:b/>
        </w:rPr>
        <w:t xml:space="preserve">Project:  </w:t>
      </w:r>
      <w:r>
        <w:t>Rodriguez Residence — Oak Valley Estates, Lot 5</w:t>
      </w:r>
    </w:p>
    <w:p>
      <w:r>
        <w:rPr>
          <w:b/>
        </w:rPr>
        <w:t xml:space="preserve">Date Issued:  </w:t>
      </w:r>
      <w:r>
        <w:t>March 05, 2026</w:t>
      </w:r>
    </w:p>
    <w:p>
      <w:r>
        <w:rPr>
          <w:b/>
        </w:rPr>
        <w:t xml:space="preserve">Response Due:  </w:t>
      </w:r>
      <w:r/>
    </w:p>
    <w:p>
      <w:r>
        <w:rPr>
          <w:b/>
        </w:rPr>
        <w:t xml:space="preserve">Contact:  </w:t>
      </w:r>
      <w:r>
        <w:t>Craig Engel | racinc19@gmail.com | (435) 229-7360</w:t>
      </w:r>
    </w:p>
    <w:p/>
    <w:p>
      <w:pPr>
        <w:pStyle w:val="Heading2"/>
      </w:pPr>
      <w:r>
        <w:rPr>
          <w:color w:val="1A73E8"/>
        </w:rPr>
        <w:t>Project Overview</w:t>
      </w:r>
    </w:p>
    <w:p>
      <w:r>
        <w:t>RAC Development is soliciting bids for the complete electrical installation of a solar storage vault and distribution system at the Rodriguez Residence, Oak Valley Estates Lot 5, Kanarraville, UT. This scope covers the solar DC wiring, Victron inverter/battery system installation inside a precast concrete vault, 400A service entrance, whole-home distribution to 4 panels, and a dedicated secured circuit to the panic room.</w:t>
      </w:r>
    </w:p>
    <w:p>
      <w:pPr>
        <w:pStyle w:val="Heading2"/>
      </w:pPr>
      <w:r>
        <w:rPr>
          <w:color w:val="1A73E8"/>
        </w:rPr>
        <w:t>Scope of Work — Solar DC Wiring</w:t>
      </w:r>
    </w:p>
    <w:p>
      <w:pPr>
        <w:pStyle w:val="ListBullet"/>
      </w:pPr>
      <w:r>
        <w:t>Pull DC cable from 30-panel solar fence array to underground vault</w:t>
      </w:r>
    </w:p>
    <w:p>
      <w:pPr>
        <w:pStyle w:val="ListBullet"/>
      </w:pPr>
      <w:r>
        <w:t>Conduit already installed in trench — electrician pulls wire only</w:t>
      </w:r>
    </w:p>
    <w:p>
      <w:pPr>
        <w:pStyle w:val="ListBullet"/>
      </w:pPr>
      <w:r>
        <w:t>All DC combiner boxes, fusing, and disconnects as required</w:t>
      </w:r>
    </w:p>
    <w:p>
      <w:pPr>
        <w:pStyle w:val="ListBullet"/>
      </w:pPr>
      <w:r>
        <w:t>Connect DC output to Victron MPPT charge controller in vault</w:t>
      </w:r>
    </w:p>
    <w:p>
      <w:pPr>
        <w:pStyle w:val="ListBullet"/>
      </w:pPr>
      <w:r>
        <w:t>Document string voltage and current, verify operation</w:t>
      </w:r>
    </w:p>
    <w:p>
      <w:pPr>
        <w:pStyle w:val="Heading2"/>
      </w:pPr>
      <w:r>
        <w:rPr>
          <w:color w:val="1A73E8"/>
        </w:rPr>
        <w:t>Scope of Work — Vault Equipment Installation</w:t>
      </w:r>
    </w:p>
    <w:p>
      <w:pPr>
        <w:pStyle w:val="ListBullet"/>
      </w:pPr>
      <w:r>
        <w:t>Install Victron Quattro 10kVA inverter/charger on vault wall</w:t>
      </w:r>
    </w:p>
    <w:p>
      <w:pPr>
        <w:pStyle w:val="ListBullet"/>
      </w:pPr>
      <w:r>
        <w:t>Install Victron SmartSolar MPPT charge controller</w:t>
      </w:r>
    </w:p>
    <w:p>
      <w:pPr>
        <w:pStyle w:val="ListBullet"/>
      </w:pPr>
      <w:r>
        <w:t>Install Cerbo GX system monitor and communication hub</w:t>
      </w:r>
    </w:p>
    <w:p>
      <w:pPr>
        <w:pStyle w:val="ListBullet"/>
      </w:pPr>
      <w:r>
        <w:t>Install 4 × Pylontech US5000 LiFePO4 battery modules (10kWh each)</w:t>
      </w:r>
    </w:p>
    <w:p>
      <w:pPr>
        <w:pStyle w:val="ListBullet"/>
      </w:pPr>
      <w:r>
        <w:t>Wire battery bank to Victron system via CAN bus and DC cabling</w:t>
      </w:r>
    </w:p>
    <w:p>
      <w:pPr>
        <w:pStyle w:val="ListBullet"/>
      </w:pPr>
      <w:r>
        <w:t>Install 400A manual main disconnect in vault</w:t>
      </w:r>
    </w:p>
    <w:p>
      <w:pPr>
        <w:pStyle w:val="ListBullet"/>
      </w:pPr>
      <w:r>
        <w:t>All DC bus bars, breakers, and overcurrent protection</w:t>
      </w:r>
    </w:p>
    <w:p>
      <w:pPr>
        <w:pStyle w:val="ListBullet"/>
      </w:pPr>
      <w:r>
        <w:t>Label all circuits — comply with NEC and Utah electrical code</w:t>
      </w:r>
    </w:p>
    <w:p>
      <w:pPr>
        <w:pStyle w:val="ListBullet"/>
      </w:pPr>
      <w:r>
        <w:t>Commission system — verify solar input, battery charge/discharge, AC output</w:t>
      </w:r>
    </w:p>
    <w:p>
      <w:pPr>
        <w:pStyle w:val="Heading2"/>
      </w:pPr>
      <w:r>
        <w:rPr>
          <w:color w:val="1A73E8"/>
        </w:rPr>
        <w:t>Scope of Work — 400A Service Entrance</w:t>
      </w:r>
    </w:p>
    <w:p>
      <w:pPr>
        <w:pStyle w:val="ListBullet"/>
      </w:pPr>
      <w:r>
        <w:t>Install 400A CT revenue meter cabinet on house exterior (coordinate with Rocky Mountain Power)</w:t>
      </w:r>
    </w:p>
    <w:p>
      <w:pPr>
        <w:pStyle w:val="ListBullet"/>
      </w:pPr>
      <w:r>
        <w:t>Service entrance conductors from meter to main distribution panel</w:t>
      </w:r>
    </w:p>
    <w:p>
      <w:pPr>
        <w:pStyle w:val="ListBullet"/>
      </w:pPr>
      <w:r>
        <w:t>Main distribution panel with sub-feeds sized for 4 panels</w:t>
      </w:r>
    </w:p>
    <w:p>
      <w:pPr>
        <w:pStyle w:val="ListBullet"/>
      </w:pPr>
      <w:r>
        <w:t>Automatic transfer switch — grid vs. Victron vault output</w:t>
      </w:r>
    </w:p>
    <w:p>
      <w:pPr>
        <w:pStyle w:val="ListBullet"/>
      </w:pPr>
      <w:r>
        <w:t>All permits, inspections, and utility interconnect documentation</w:t>
      </w:r>
    </w:p>
    <w:p>
      <w:pPr>
        <w:pStyle w:val="Heading2"/>
      </w:pPr>
      <w:r>
        <w:rPr>
          <w:color w:val="1A73E8"/>
        </w:rPr>
        <w:t>Scope of Work — Panel Distribution (Interior — Truss Runs)</w:t>
      </w:r>
    </w:p>
    <w:p>
      <w:pPr>
        <w:pStyle w:val="ListBullet"/>
      </w:pPr>
      <w:r>
        <w:t>Panel 1 (Main Level): sub-feed from main distribution through truss bays</w:t>
      </w:r>
    </w:p>
    <w:p>
      <w:pPr>
        <w:pStyle w:val="ListBullet"/>
      </w:pPr>
      <w:r>
        <w:t>Panel 2 (Upper Level): sub-feed from main distribution through truss bays</w:t>
      </w:r>
    </w:p>
    <w:p>
      <w:pPr>
        <w:pStyle w:val="ListBullet"/>
      </w:pPr>
      <w:r>
        <w:t>Panel 3 (Lower Level / ADU): sub-feed from main distribution through truss bays</w:t>
      </w:r>
    </w:p>
    <w:p>
      <w:pPr>
        <w:pStyle w:val="ListBullet"/>
      </w:pPr>
      <w:r>
        <w:t>All panels sized per existing panel schedules (provided)</w:t>
      </w:r>
    </w:p>
    <w:p>
      <w:pPr>
        <w:pStyle w:val="ListBullet"/>
      </w:pPr>
      <w:r>
        <w:t>Interior runs through truss bays — no trenching required</w:t>
      </w:r>
    </w:p>
    <w:p>
      <w:pPr>
        <w:pStyle w:val="Heading2"/>
      </w:pPr>
      <w:r>
        <w:rPr>
          <w:color w:val="1A73E8"/>
        </w:rPr>
        <w:t>Scope of Work — Panic Room Dedicated Circuit (Panel 4)</w:t>
      </w:r>
    </w:p>
    <w:p>
      <w:pPr>
        <w:pStyle w:val="ListBullet"/>
      </w:pPr>
      <w:r>
        <w:t>Run dedicated underground AC circuit from Victron vault to panic room panel</w:t>
      </w:r>
    </w:p>
    <w:p>
      <w:pPr>
        <w:pStyle w:val="ListBullet"/>
      </w:pPr>
      <w:r>
        <w:t>Circuit is completely independent — no connection to utility or main distribution</w:t>
      </w:r>
    </w:p>
    <w:p>
      <w:pPr>
        <w:pStyle w:val="ListBullet"/>
      </w:pPr>
      <w:r>
        <w:t>Install Panel 4 physically inside panic room</w:t>
      </w:r>
    </w:p>
    <w:p>
      <w:pPr>
        <w:pStyle w:val="ListBullet"/>
      </w:pPr>
      <w:r>
        <w:t>Circuit must be continuous, protected, and serviceable from vault end only</w:t>
      </w:r>
    </w:p>
    <w:p>
      <w:pPr>
        <w:pStyle w:val="ListBullet"/>
      </w:pPr>
      <w:r>
        <w:t>Size panel and conductors for panic room loads per panel schedule</w:t>
      </w:r>
    </w:p>
    <w:p>
      <w:pPr>
        <w:pStyle w:val="Heading2"/>
      </w:pPr>
      <w:r>
        <w:rPr>
          <w:color w:val="1A73E8"/>
        </w:rPr>
        <w:t>Scope Exclusions</w:t>
      </w:r>
    </w:p>
    <w:p>
      <w:pPr>
        <w:pStyle w:val="ListBullet"/>
      </w:pPr>
      <w:r>
        <w:t>Solar panel mounting — by fence installer</w:t>
      </w:r>
    </w:p>
    <w:p>
      <w:pPr>
        <w:pStyle w:val="ListBullet"/>
      </w:pPr>
      <w:r>
        <w:t>Precast vault excavation and installation — by excavator</w:t>
      </w:r>
    </w:p>
    <w:p>
      <w:pPr>
        <w:pStyle w:val="ListBullet"/>
      </w:pPr>
      <w:r>
        <w:t>Plumbing connections at house — by plumber</w:t>
      </w:r>
    </w:p>
    <w:p>
      <w:pPr>
        <w:pStyle w:val="ListBullet"/>
      </w:pPr>
      <w:r>
        <w:t>Rocky Mountain Power transformer installation — by utility</w:t>
      </w:r>
    </w:p>
    <w:p>
      <w:pPr>
        <w:pStyle w:val="Heading2"/>
      </w:pPr>
      <w:r>
        <w:rPr>
          <w:color w:val="1A73E8"/>
        </w:rPr>
        <w:t>Bid Requirements</w:t>
      </w:r>
    </w:p>
    <w:p>
      <w:pPr>
        <w:pStyle w:val="ListBullet"/>
      </w:pPr>
      <w:r>
        <w:t>Lump sum price broken out by: (1) Solar DC wiring, (2) Vault equipment install, (3) Service entrance + transfer switch, (4) Panel distribution, (5) Panic room circuit</w:t>
      </w:r>
    </w:p>
    <w:p>
      <w:pPr>
        <w:pStyle w:val="ListBullet"/>
      </w:pPr>
      <w:r>
        <w:t>Estimated duration and crew size</w:t>
      </w:r>
    </w:p>
    <w:p>
      <w:pPr>
        <w:pStyle w:val="ListBullet"/>
      </w:pPr>
      <w:r>
        <w:t>List of similar solar/battery/off-grid projects completed</w:t>
      </w:r>
    </w:p>
    <w:p>
      <w:pPr>
        <w:pStyle w:val="ListBullet"/>
      </w:pPr>
      <w:r>
        <w:t>Proof of Utah electrical license and insurance</w:t>
      </w:r>
    </w:p>
    <w:p>
      <w:pPr>
        <w:pStyle w:val="ListBullet"/>
      </w:pPr>
      <w:r>
        <w:t>Lead time on Victron/Pylontech equipment if supplying — or confirm owner-supply</w:t>
      </w:r>
    </w:p>
    <w:p>
      <w:pPr>
        <w:pStyle w:val="ListBullet"/>
      </w:pPr>
      <w:r>
        <w:t>Payment terms</w:t>
      </w:r>
    </w:p>
    <w:p>
      <w:pPr>
        <w:pStyle w:val="Heading2"/>
      </w:pPr>
      <w:r>
        <w:rPr>
          <w:color w:val="1A73E8"/>
        </w:rPr>
        <w:t>Questions &amp; Submittals</w:t>
      </w:r>
    </w:p>
    <w:p>
      <w:r>
        <w:t>Submit all questions and bids in writing to Craig Engel by the Response Due date.</w:t>
      </w:r>
    </w:p>
    <w:p/>
    <w:p>
      <w:r>
        <w:rPr>
          <w:b/>
        </w:rPr>
        <w:t xml:space="preserve">Company Name:  </w:t>
      </w:r>
      <w:r>
        <w:t>___________________________</w:t>
      </w:r>
    </w:p>
    <w:p>
      <w:r>
        <w:rPr>
          <w:b/>
        </w:rPr>
        <w:t xml:space="preserve">Signature:  </w:t>
      </w:r>
      <w:r>
        <w:t>___________________________</w:t>
      </w:r>
    </w:p>
    <w:p>
      <w:r>
        <w:rPr>
          <w:b/>
        </w:rPr>
        <w:t xml:space="preserve">Date:  </w:t>
      </w:r>
      <w:r>
        <w:t>___________________________</w:t>
      </w:r>
    </w:p>
    <w:p>
      <w:r>
        <w:rPr>
          <w:b/>
        </w:rPr>
        <w:t xml:space="preserve">License #:  </w:t>
      </w:r>
      <w:r>
        <w:t>___________________________</w:t>
      </w:r>
    </w:p>
    <w:p>
      <w:r>
        <w:rPr>
          <w:b/>
        </w:rPr>
        <w:t xml:space="preserve">Lump Sum Bid Amount:  </w:t>
      </w:r>
      <w:r>
        <w:t>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