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ADDENDUM #001</w:t>
      </w:r>
    </w:p>
    <w:p>
      <w:r>
        <w:t>Project: Rodriguez Residence – Oak Valley Estates, Lot 5</w:t>
      </w:r>
    </w:p>
    <w:p>
      <w:r>
        <w:t>Contractor: RAC Inc.</w:t>
      </w:r>
    </w:p>
    <w:p>
      <w:r>
        <w:t>Subcontractor: Peppermint Cabinets LLC</w:t>
      </w:r>
    </w:p>
    <w:p>
      <w:r>
        <w:t>Contact: Stanley Kelsch</w:t>
      </w:r>
    </w:p>
    <w:p>
      <w:r>
        <w:t>Date: May 7, 2026</w:t>
      </w:r>
    </w:p>
    <w:p>
      <w:r>
        <w:t>Re: Cabinetry Subcontract Agreement</w:t>
      </w:r>
    </w:p>
    <w:p>
      <w:r>
        <w:br/>
        <w:t>This Addendum #001 ("Addendum") is made to the original Subcontractor Agreement between RAC Inc. and Peppermint Cabinets LLC. This Addendum serves to finalize the selections, finishes, and operational hardware for the Main House cabinetry as described below.</w:t>
      </w:r>
    </w:p>
    <w:p>
      <w:pPr>
        <w:pStyle w:val="Heading1"/>
      </w:pPr>
      <w:r>
        <w:t>1. REVISED SPECIFICATIONS</w:t>
      </w:r>
    </w:p>
    <w:p>
      <w:pPr>
        <w:pStyle w:val="ListBullet"/>
      </w:pPr>
      <w:r>
        <w:rPr>
          <w:b/>
        </w:rPr>
        <w:t>Finish:</w:t>
      </w:r>
      <w:r>
        <w:t xml:space="preserve"> All cabinetry to be finished in Dover White Laminate Gloss.</w:t>
      </w:r>
    </w:p>
    <w:p>
      <w:pPr>
        <w:pStyle w:val="ListBullet"/>
      </w:pPr>
      <w:r>
        <w:rPr>
          <w:b/>
        </w:rPr>
        <w:t>Operation:</w:t>
      </w:r>
      <w:r>
        <w:t xml:space="preserve"> All doors and drawers shall be equipped with Push-to-Open mechanisms.</w:t>
      </w:r>
    </w:p>
    <w:p>
      <w:pPr>
        <w:pStyle w:val="ListBullet"/>
      </w:pPr>
      <w:r>
        <w:rPr>
          <w:b/>
        </w:rPr>
        <w:t>Hardware:</w:t>
      </w:r>
      <w:r>
        <w:t xml:space="preserve"> No external handles, pulls, or knobs shall be installed.</w:t>
      </w:r>
    </w:p>
    <w:p>
      <w:pPr>
        <w:pStyle w:val="ListBullet"/>
      </w:pPr>
      <w:r>
        <w:rPr>
          <w:b/>
        </w:rPr>
        <w:t>Detailing:</w:t>
      </w:r>
      <w:r>
        <w:t xml:space="preserve"> Matching side panels shall be installed on all exposed ends to hide toe kicks, achieving a seamless, monolithic appearance.</w:t>
      </w:r>
    </w:p>
    <w:p>
      <w:pPr>
        <w:pStyle w:val="Heading1"/>
      </w:pPr>
      <w:r>
        <w:t>2. CONTRACT PRICE UPDATE</w:t>
      </w:r>
    </w:p>
    <w:p>
      <w:r>
        <w:t>The total Contract Price for the scope of work defined in Invoice #11964 and the Layout dated 5-6-26 is hereby established as $67,048.39.</w:t>
      </w:r>
    </w:p>
    <w:p>
      <w:pPr>
        <w:pStyle w:val="Heading1"/>
      </w:pPr>
      <w:r>
        <w:t>3. GENERAL</w:t>
      </w:r>
    </w:p>
    <w:p>
      <w:r>
        <w:t>Except as specifically modified by this Addendum, all other terms, conditions, and provisions of the original Subcontractor Agreement remain in full force and effect. In the event of any conflict between the terms of the original Agreement and this Addendum, the terms of this Addendum shall control.</w:t>
      </w:r>
    </w:p>
    <w:p>
      <w:r>
        <w:br/>
        <w:br/>
      </w:r>
    </w:p>
    <w:tbl>
      <w:tblPr>
        <w:tblW w:type="auto" w:w="0"/>
        <w:tblLook w:firstColumn="1" w:firstRow="1" w:lastColumn="0" w:lastRow="0" w:noHBand="0" w:noVBand="1" w:val="04A0"/>
      </w:tblPr>
      <w:tblGrid>
        <w:gridCol w:w="4320"/>
        <w:gridCol w:w="4320"/>
      </w:tblGrid>
      <w:tr>
        <w:tc>
          <w:tcPr>
            <w:tcW w:type="dxa" w:w="4320"/>
          </w:tcPr>
          <w:p>
            <w:r>
              <w:t>CONTRACTOR:</w:t>
              <w:br/>
              <w:t>RAC Inc.</w:t>
              <w:br/>
              <w:br/>
              <w:t>__________________________</w:t>
              <w:br/>
              <w:t>Craig Engel, President</w:t>
              <w:br/>
              <w:t>Date: ____________</w:t>
            </w:r>
          </w:p>
        </w:tc>
        <w:tc>
          <w:tcPr>
            <w:tcW w:type="dxa" w:w="4320"/>
          </w:tcPr>
          <w:p>
            <w:r>
              <w:t>SUBCONTRACTOR:</w:t>
              <w:br/>
              <w:t>Peppermint Cabinets LLC</w:t>
              <w:br/>
              <w:br/>
              <w:t>__________________________</w:t>
              <w:br/>
              <w:t>Stanley Kelsch, Sales Representative</w:t>
              <w:br/>
              <w:t>Date: 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