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1D92" w14:textId="71674B08" w:rsidR="00DB6867" w:rsidRDefault="00D75A4F">
      <w:r>
        <w:t>Lit Review:</w:t>
      </w:r>
    </w:p>
    <w:p w14:paraId="38682B62" w14:textId="77777777" w:rsidR="00361F9C" w:rsidRDefault="000A5615">
      <w:r>
        <w:t xml:space="preserve">The physical mechanisms of dust devil </w:t>
      </w:r>
      <w:r w:rsidR="00A94296">
        <w:t>radii</w:t>
      </w:r>
      <w:r>
        <w:t xml:space="preserve"> are an underlying mystery in the formation and characteristics of DD’s (dust devils). </w:t>
      </w:r>
      <w:r w:rsidR="00A31B33">
        <w:t xml:space="preserve">Many of our insights into </w:t>
      </w:r>
      <w:r w:rsidR="00900860">
        <w:t>Martian</w:t>
      </w:r>
      <w:r w:rsidR="00A31B33">
        <w:t xml:space="preserve"> DD development </w:t>
      </w:r>
      <w:proofErr w:type="gramStart"/>
      <w:r w:rsidR="00A31B33">
        <w:t>does</w:t>
      </w:r>
      <w:proofErr w:type="gramEnd"/>
      <w:r w:rsidR="00A31B33">
        <w:t xml:space="preserve"> not tell us the radius </w:t>
      </w:r>
      <w:r w:rsidR="00027DC0">
        <w:t xml:space="preserve">or height. </w:t>
      </w:r>
      <w:r>
        <w:t xml:space="preserve">In Dr. Brian Jacksons </w:t>
      </w:r>
      <w:r w:rsidR="00130D36">
        <w:t>paper “</w:t>
      </w:r>
      <w:r w:rsidR="00130D36" w:rsidRPr="00130D36">
        <w:t>On the relationship between dust devil radii and heights</w:t>
      </w:r>
      <w:r w:rsidR="00900860">
        <w:t>”, he</w:t>
      </w:r>
      <w:r w:rsidR="006F0054">
        <w:t xml:space="preserve"> mentions developing a</w:t>
      </w:r>
      <w:r w:rsidR="00130D36">
        <w:t xml:space="preserve"> </w:t>
      </w:r>
      <w:r w:rsidR="00AB5CC3">
        <w:t>thermodynamics model that</w:t>
      </w:r>
      <w:r w:rsidR="007A5104">
        <w:t xml:space="preserve"> could predict “</w:t>
      </w:r>
      <w:r w:rsidR="007A5104" w:rsidRPr="007A5104">
        <w:t>how rad</w:t>
      </w:r>
      <w:r w:rsidR="001244A6">
        <w:t xml:space="preserve">ii </w:t>
      </w:r>
      <w:proofErr w:type="gramStart"/>
      <w:r w:rsidR="00900860" w:rsidRPr="007A5104">
        <w:t>depends</w:t>
      </w:r>
      <w:proofErr w:type="gramEnd"/>
      <w:r w:rsidR="007A5104" w:rsidRPr="007A5104">
        <w:t xml:space="preserve"> on environmental conditions such as wind shear and atmospheric </w:t>
      </w:r>
      <w:hyperlink r:id="rId4" w:history="1">
        <w:r w:rsidR="007A5104" w:rsidRPr="007A5104">
          <w:rPr>
            <w:rStyle w:val="Hyperlink"/>
          </w:rPr>
          <w:t>scale height</w:t>
        </w:r>
      </w:hyperlink>
      <w:r w:rsidR="007A5104">
        <w:t>”</w:t>
      </w:r>
      <w:r w:rsidR="00AD1A08">
        <w:t xml:space="preserve">. </w:t>
      </w:r>
      <w:r w:rsidR="001C6F9C">
        <w:t xml:space="preserve">However, the </w:t>
      </w:r>
      <w:r w:rsidR="001244A6">
        <w:t xml:space="preserve">thermodynamics model </w:t>
      </w:r>
      <w:proofErr w:type="gramStart"/>
      <w:r w:rsidR="001244A6">
        <w:t>is able to</w:t>
      </w:r>
      <w:proofErr w:type="gramEnd"/>
      <w:r w:rsidR="001244A6">
        <w:t xml:space="preserve"> give us some </w:t>
      </w:r>
      <w:r w:rsidR="00D47489">
        <w:t>probable insights</w:t>
      </w:r>
      <w:r w:rsidR="00433D82">
        <w:t xml:space="preserve">. A survey using data from the </w:t>
      </w:r>
      <w:r w:rsidR="00433D82" w:rsidRPr="00433D82">
        <w:t>Mars Express High Resolution Stereo Camera</w:t>
      </w:r>
      <w:r w:rsidR="00433D82">
        <w:t xml:space="preserve"> </w:t>
      </w:r>
      <w:r w:rsidR="00852877">
        <w:t xml:space="preserve">was able to </w:t>
      </w:r>
      <w:r w:rsidR="00D47489">
        <w:t xml:space="preserve">provide estimations on radius and height. </w:t>
      </w:r>
      <w:r w:rsidR="0082351E">
        <w:t xml:space="preserve">Using these tools, Jackson came the conclusion that, </w:t>
      </w:r>
      <w:r w:rsidR="001C6F9C">
        <w:t>“</w:t>
      </w:r>
      <w:r w:rsidR="001C6F9C" w:rsidRPr="001C6F9C">
        <w:t>As the </w:t>
      </w:r>
      <w:hyperlink r:id="rId5" w:history="1">
        <w:r w:rsidR="0082351E" w:rsidRPr="001C6F9C">
          <w:rPr>
            <w:rStyle w:val="Hyperlink"/>
          </w:rPr>
          <w:t>Martian</w:t>
        </w:r>
        <w:r w:rsidR="001C6F9C" w:rsidRPr="001C6F9C">
          <w:rPr>
            <w:rStyle w:val="Hyperlink"/>
          </w:rPr>
          <w:t xml:space="preserve"> atmosphere</w:t>
        </w:r>
      </w:hyperlink>
      <w:r w:rsidR="001C6F9C" w:rsidRPr="001C6F9C">
        <w:t> heats and cools during the day, the scale height waxes and wanes, and so the radius–height relationship, as probed at different times of day, should measurably shift and constrain the near-surface heat budget (</w:t>
      </w:r>
      <w:bookmarkStart w:id="0" w:name="bb20"/>
      <w:r w:rsidR="001C6F9C" w:rsidRPr="001C6F9C">
        <w:fldChar w:fldCharType="begin"/>
      </w:r>
      <w:r w:rsidR="001C6F9C" w:rsidRPr="001C6F9C">
        <w:instrText>HYPERLINK "https://www.sciencedirect.com/science/article/pii/S0019103519306116" \l "b20"</w:instrText>
      </w:r>
      <w:r w:rsidR="001C6F9C" w:rsidRPr="001C6F9C">
        <w:fldChar w:fldCharType="separate"/>
      </w:r>
      <w:r w:rsidR="001C6F9C" w:rsidRPr="001C6F9C">
        <w:rPr>
          <w:rStyle w:val="Hyperlink"/>
        </w:rPr>
        <w:t>Martínez et al., 2017</w:t>
      </w:r>
      <w:r w:rsidR="001C6F9C" w:rsidRPr="001C6F9C">
        <w:fldChar w:fldCharType="end"/>
      </w:r>
      <w:bookmarkEnd w:id="0"/>
      <w:r w:rsidR="001C6F9C" w:rsidRPr="001C6F9C">
        <w:t>)</w:t>
      </w:r>
      <w:r w:rsidR="001C6F9C">
        <w:t>” (Jackson).</w:t>
      </w:r>
      <w:r w:rsidR="00341F50">
        <w:t xml:space="preserve"> </w:t>
      </w:r>
    </w:p>
    <w:p w14:paraId="41B46E7B" w14:textId="41004202" w:rsidR="00341F50" w:rsidRDefault="00341F50">
      <w:r>
        <w:t xml:space="preserve">Similarly, in </w:t>
      </w:r>
      <w:r w:rsidR="00361F9C">
        <w:t>Jacksons</w:t>
      </w:r>
      <w:r>
        <w:t xml:space="preserve"> more recent paper “</w:t>
      </w:r>
      <w:r w:rsidR="00361F9C" w:rsidRPr="00361F9C">
        <w:t>On Dust Devil Diameters, Occurrence Rates, and Activity</w:t>
      </w:r>
      <w:r w:rsidR="00361F9C">
        <w:t>”</w:t>
      </w:r>
      <w:r w:rsidR="000829E1">
        <w:t xml:space="preserve"> </w:t>
      </w:r>
      <w:r w:rsidR="006038C8">
        <w:t xml:space="preserve">he applied </w:t>
      </w:r>
      <w:r w:rsidR="008519F8">
        <w:t xml:space="preserve">a thermodynamics model and </w:t>
      </w:r>
      <w:r w:rsidR="000E1B49">
        <w:t>concluded</w:t>
      </w:r>
      <w:r w:rsidR="008519F8" w:rsidRPr="008519F8">
        <w:t xml:space="preserve"> that the distribution of dust devil diameters proposed above implies that the areal density of dust devils (number per unit area) scales directly with the product of their thermodynamic efficiency and the sensible heat flux at the surface</w:t>
      </w:r>
      <w:r w:rsidR="000E1B49">
        <w:t xml:space="preserve"> (Jackson, Discussion). </w:t>
      </w:r>
      <w:r w:rsidR="00A33C97" w:rsidRPr="00A33C97">
        <w:t>Overall, these studies demonstrate that thermodynamic models provide a valuable framework for investigating the physical mechanisms that govern dust devil diameters, heights, and occurrence rates.</w:t>
      </w:r>
    </w:p>
    <w:p w14:paraId="7A696D3E" w14:textId="77777777" w:rsidR="00D8555F" w:rsidRDefault="00D8555F"/>
    <w:p w14:paraId="0626EC33" w14:textId="08B6FA84" w:rsidR="00D8555F" w:rsidRDefault="00210513">
      <w:r>
        <w:t xml:space="preserve">ICUR experience: </w:t>
      </w:r>
    </w:p>
    <w:p w14:paraId="15DB65DE" w14:textId="65871099" w:rsidR="00210513" w:rsidRDefault="00210513">
      <w:r>
        <w:t>Although I did not present on the dust devil work the latest ICUR, I did present on another topic. It was a useful learning experience to explain complex topics to fellow undergraduates who did have preexisting knowledge of the topic. Learning how to explain a complex subject in a</w:t>
      </w:r>
      <w:r w:rsidR="0038246B">
        <w:t xml:space="preserve">n accessible manner </w:t>
      </w:r>
      <w:r w:rsidR="00D918D8">
        <w:t>allows</w:t>
      </w:r>
      <w:r w:rsidR="00F0034E">
        <w:t xml:space="preserve"> me to understand the subject matter better, and how to communicate scientific research. Occasionally, someone would ask me a question I did not know (more than occasionally</w:t>
      </w:r>
      <w:proofErr w:type="gramStart"/>
      <w:r w:rsidR="00F0034E">
        <w:t>)</w:t>
      </w:r>
      <w:proofErr w:type="gramEnd"/>
      <w:r w:rsidR="00F0034E">
        <w:t xml:space="preserve"> and I understood that it was okay and normal </w:t>
      </w:r>
      <w:proofErr w:type="gramStart"/>
      <w:r w:rsidR="00F0034E">
        <w:t>to not</w:t>
      </w:r>
      <w:proofErr w:type="gramEnd"/>
      <w:r w:rsidR="00F0034E">
        <w:t xml:space="preserve"> have all the answers on a </w:t>
      </w:r>
      <w:r w:rsidR="006E6798">
        <w:t xml:space="preserve">new research topic. However, I do believe that some people walked away having learned </w:t>
      </w:r>
      <w:proofErr w:type="gramStart"/>
      <w:r w:rsidR="006E6798">
        <w:t xml:space="preserve">something, </w:t>
      </w:r>
      <w:r w:rsidR="00D918D8">
        <w:t>and</w:t>
      </w:r>
      <w:proofErr w:type="gramEnd"/>
      <w:r w:rsidR="00D918D8">
        <w:t xml:space="preserve"> feeling good about the </w:t>
      </w:r>
      <w:proofErr w:type="gramStart"/>
      <w:r w:rsidR="00D918D8">
        <w:t>studies</w:t>
      </w:r>
      <w:proofErr w:type="gramEnd"/>
      <w:r w:rsidR="00D918D8">
        <w:t xml:space="preserve"> </w:t>
      </w:r>
      <w:proofErr w:type="gramStart"/>
      <w:r w:rsidR="00D918D8">
        <w:t>future prospects</w:t>
      </w:r>
      <w:proofErr w:type="gramEnd"/>
      <w:r w:rsidR="00D918D8">
        <w:t xml:space="preserve">. </w:t>
      </w:r>
    </w:p>
    <w:sectPr w:rsidR="00210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71A5"/>
    <w:rsid w:val="00027DC0"/>
    <w:rsid w:val="000429C8"/>
    <w:rsid w:val="000829E1"/>
    <w:rsid w:val="000A5615"/>
    <w:rsid w:val="000E1B49"/>
    <w:rsid w:val="001244A6"/>
    <w:rsid w:val="00130D36"/>
    <w:rsid w:val="001C6F9C"/>
    <w:rsid w:val="00210513"/>
    <w:rsid w:val="002F05A0"/>
    <w:rsid w:val="00341F50"/>
    <w:rsid w:val="00361F9C"/>
    <w:rsid w:val="0038246B"/>
    <w:rsid w:val="003E555B"/>
    <w:rsid w:val="00433D82"/>
    <w:rsid w:val="006038C8"/>
    <w:rsid w:val="006E3090"/>
    <w:rsid w:val="006E6798"/>
    <w:rsid w:val="006F0054"/>
    <w:rsid w:val="007A5104"/>
    <w:rsid w:val="0082351E"/>
    <w:rsid w:val="008519F8"/>
    <w:rsid w:val="00852877"/>
    <w:rsid w:val="008A55C1"/>
    <w:rsid w:val="00900860"/>
    <w:rsid w:val="00A31B33"/>
    <w:rsid w:val="00A33C97"/>
    <w:rsid w:val="00A94296"/>
    <w:rsid w:val="00AB5CC3"/>
    <w:rsid w:val="00AD1A08"/>
    <w:rsid w:val="00B045F9"/>
    <w:rsid w:val="00B510E0"/>
    <w:rsid w:val="00BD4192"/>
    <w:rsid w:val="00C671A5"/>
    <w:rsid w:val="00CE5C13"/>
    <w:rsid w:val="00D47489"/>
    <w:rsid w:val="00D75A4F"/>
    <w:rsid w:val="00D8555F"/>
    <w:rsid w:val="00D918D8"/>
    <w:rsid w:val="00DB6867"/>
    <w:rsid w:val="00F0034E"/>
    <w:rsid w:val="00FF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FF5D1"/>
  <w15:chartTrackingRefBased/>
  <w15:docId w15:val="{246FACCC-158C-466F-A035-C6B85195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1A5"/>
    <w:rPr>
      <w:rFonts w:eastAsiaTheme="majorEastAsia" w:cstheme="majorBidi"/>
      <w:color w:val="272727" w:themeColor="text1" w:themeTint="D8"/>
    </w:rPr>
  </w:style>
  <w:style w:type="paragraph" w:styleId="Title">
    <w:name w:val="Title"/>
    <w:basedOn w:val="Normal"/>
    <w:next w:val="Normal"/>
    <w:link w:val="TitleChar"/>
    <w:uiPriority w:val="10"/>
    <w:qFormat/>
    <w:rsid w:val="00C67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1A5"/>
    <w:pPr>
      <w:spacing w:before="160"/>
      <w:jc w:val="center"/>
    </w:pPr>
    <w:rPr>
      <w:i/>
      <w:iCs/>
      <w:color w:val="404040" w:themeColor="text1" w:themeTint="BF"/>
    </w:rPr>
  </w:style>
  <w:style w:type="character" w:customStyle="1" w:styleId="QuoteChar">
    <w:name w:val="Quote Char"/>
    <w:basedOn w:val="DefaultParagraphFont"/>
    <w:link w:val="Quote"/>
    <w:uiPriority w:val="29"/>
    <w:rsid w:val="00C671A5"/>
    <w:rPr>
      <w:i/>
      <w:iCs/>
      <w:color w:val="404040" w:themeColor="text1" w:themeTint="BF"/>
    </w:rPr>
  </w:style>
  <w:style w:type="paragraph" w:styleId="ListParagraph">
    <w:name w:val="List Paragraph"/>
    <w:basedOn w:val="Normal"/>
    <w:uiPriority w:val="34"/>
    <w:qFormat/>
    <w:rsid w:val="00C671A5"/>
    <w:pPr>
      <w:ind w:left="720"/>
      <w:contextualSpacing/>
    </w:pPr>
  </w:style>
  <w:style w:type="character" w:styleId="IntenseEmphasis">
    <w:name w:val="Intense Emphasis"/>
    <w:basedOn w:val="DefaultParagraphFont"/>
    <w:uiPriority w:val="21"/>
    <w:qFormat/>
    <w:rsid w:val="00C671A5"/>
    <w:rPr>
      <w:i/>
      <w:iCs/>
      <w:color w:val="2F5496" w:themeColor="accent1" w:themeShade="BF"/>
    </w:rPr>
  </w:style>
  <w:style w:type="paragraph" w:styleId="IntenseQuote">
    <w:name w:val="Intense Quote"/>
    <w:basedOn w:val="Normal"/>
    <w:next w:val="Normal"/>
    <w:link w:val="IntenseQuoteChar"/>
    <w:uiPriority w:val="30"/>
    <w:qFormat/>
    <w:rsid w:val="00C67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1A5"/>
    <w:rPr>
      <w:i/>
      <w:iCs/>
      <w:color w:val="2F5496" w:themeColor="accent1" w:themeShade="BF"/>
    </w:rPr>
  </w:style>
  <w:style w:type="character" w:styleId="IntenseReference">
    <w:name w:val="Intense Reference"/>
    <w:basedOn w:val="DefaultParagraphFont"/>
    <w:uiPriority w:val="32"/>
    <w:qFormat/>
    <w:rsid w:val="00C671A5"/>
    <w:rPr>
      <w:b/>
      <w:bCs/>
      <w:smallCaps/>
      <w:color w:val="2F5496" w:themeColor="accent1" w:themeShade="BF"/>
      <w:spacing w:val="5"/>
    </w:rPr>
  </w:style>
  <w:style w:type="character" w:styleId="Hyperlink">
    <w:name w:val="Hyperlink"/>
    <w:basedOn w:val="DefaultParagraphFont"/>
    <w:uiPriority w:val="99"/>
    <w:unhideWhenUsed/>
    <w:rsid w:val="007A5104"/>
    <w:rPr>
      <w:color w:val="0563C1" w:themeColor="hyperlink"/>
      <w:u w:val="single"/>
    </w:rPr>
  </w:style>
  <w:style w:type="character" w:styleId="UnresolvedMention">
    <w:name w:val="Unresolved Mention"/>
    <w:basedOn w:val="DefaultParagraphFont"/>
    <w:uiPriority w:val="99"/>
    <w:semiHidden/>
    <w:unhideWhenUsed/>
    <w:rsid w:val="007A5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ciencedirect.com/topics/physics-and-astronomy/martian-atmosphere" TargetMode="External"/><Relationship Id="rId4" Type="http://schemas.openxmlformats.org/officeDocument/2006/relationships/hyperlink" Target="https://www.sciencedirect.com/topics/physics-and-astronomy/scale-he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Clark</dc:creator>
  <cp:keywords/>
  <dc:description/>
  <cp:lastModifiedBy>Rachel Clark</cp:lastModifiedBy>
  <cp:revision>36</cp:revision>
  <dcterms:created xsi:type="dcterms:W3CDTF">2026-08-04T19:40:00Z</dcterms:created>
  <dcterms:modified xsi:type="dcterms:W3CDTF">2026-08-04T20:27:00Z</dcterms:modified>
</cp:coreProperties>
</file>