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Procedimiento para completar y responder la Ficha Técnica de Producto y Proceso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rPr>
          <w:cantSplit/>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Campo</w:t>
            </w:r>
          </w:p>
        </w:tc>
        <w:tc>
          <w:tcPr>
            <w:tcW w:type="dxa" w:w="6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Dato</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Nombre del procedimiento</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Procedimiento para completar y responder la Ficha Técnica de Producto y Proceso</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Código</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[por definir]</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Versión</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[por definir]</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Fecha</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03/10/2026</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Proceso al que se aplica</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Ficha técnica del proceso “Gestión Estratégica” (código PE.01_F02, tipo estratégico, versión 1)</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Unidad responsable</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Unidad de Planificación, Presupuesto y Racionalización (UPPR)</w:t>
            </w:r>
          </w:p>
        </w:tc>
      </w:tr>
      <w:tr>
        <w:trPr>
          <w:cantSplit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Fuente</w:t>
            </w:r>
          </w:p>
        </w:tc>
        <w:tc>
          <w:tcPr>
            <w:tcW w:type="dxa" w:w="6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9"/>
                <w:szCs w:val="19"/>
              </w:rPr>
              <w:t xml:space="preserve">“Guía para completar y responder – Anexos – Ficha técnica de producto y proceso” (PDF, 12 páginas)</w:t>
            </w:r>
          </w:p>
        </w:tc>
      </w:tr>
    </w:tbl>
    <w:p>
      <w:pPr>
        <w:spacing w:after="120"/>
      </w:pPr>
      <w:r>
        <w:rPr>
          <w:rFonts w:ascii="Arial" w:cs="Arial" w:eastAsia="Arial" w:hAnsi="Arial"/>
        </w:rPr>
        <w:t xml:space="preserve"/>
      </w:r>
    </w:p>
    <w:p>
      <w:pPr>
        <w:pStyle w:val="Heading1"/>
        <w:numPr>
          <w:ilvl w:val="0"/>
          <w:numId w:val="2"/>
        </w:numPr>
      </w:pPr>
      <w:r>
        <w:rPr>
          <w:rFonts w:ascii="Arial" w:cs="Arial" w:eastAsia="Arial" w:hAnsi="Arial"/>
        </w:rPr>
        <w:t xml:space="preserve">Objetivo</w:t>
      </w:r>
    </w:p>
    <w:p>
      <w:pPr>
        <w:spacing w:after="120"/>
      </w:pPr>
      <w:r>
        <w:rPr>
          <w:rFonts w:ascii="Arial" w:cs="Arial" w:eastAsia="Arial" w:hAnsi="Arial"/>
        </w:rPr>
        <w:t xml:space="preserve">Establecer los pasos para completar y responder la Ficha Técnica de Producto y Proceso: confirmar con SÍ o NO la existencia de los documentos y si su nombre asignado es correcto (p. 2), registrar la denominación o descripción correcta cuando corresponda (pp. 4–11), completar los datos de formalización y exportar la ficha a PDF para la firma digital del jefe encargado (p. 12).</w:t>
      </w:r>
    </w:p>
    <w:p>
      <w:pPr>
        <w:pStyle w:val="Heading1"/>
        <w:numPr>
          <w:ilvl w:val="0"/>
          <w:numId w:val="2"/>
        </w:numPr>
      </w:pPr>
      <w:r>
        <w:rPr>
          <w:rFonts w:ascii="Arial" w:cs="Arial" w:eastAsia="Arial" w:hAnsi="Arial"/>
        </w:rPr>
        <w:t xml:space="preserve">Alcance</w:t>
      </w:r>
    </w:p>
    <w:p>
      <w:pPr>
        <w:spacing w:after="120"/>
      </w:pPr>
      <w:r>
        <w:rPr>
          <w:rFonts w:ascii="Arial" w:cs="Arial" w:eastAsia="Arial" w:hAnsi="Arial"/>
        </w:rPr>
        <w:t xml:space="preserve">Inicia cuando el responsable dispone de la ficha técnica por verificar y termina cuando la ficha completada se exporta a PDF para la firma digital del jefe encargado.</w:t>
      </w:r>
    </w:p>
    <w:p>
      <w:pPr>
        <w:spacing w:after="120"/>
      </w:pPr>
      <w:r>
        <w:rPr>
          <w:rFonts w:ascii="Arial" w:cs="Arial" w:eastAsia="Arial" w:hAnsi="Arial"/>
        </w:rPr>
        <w:t xml:space="preserve">Comprende la verificación de las secciones “Descripción del proceso” (entradas, proveedores, salidas y beneficiarios) y “Ejecución del proceso” (recursos, registros, riesgos y controles), y el llenado de la sección “Formalización del proceso”. En la guía se aplica a la ficha del proceso “Gestión Estratégica” (PE.01_F02), cuyo responsable es el Jefe de la UPPR. No incluye la firma digital ni la remisión posterior de la ficha, que la guía no describe.</w:t>
      </w:r>
    </w:p>
    <w:p>
      <w:pPr>
        <w:pStyle w:val="Heading1"/>
        <w:numPr>
          <w:ilvl w:val="0"/>
          <w:numId w:val="2"/>
        </w:numPr>
      </w:pPr>
      <w:r>
        <w:rPr>
          <w:rFonts w:ascii="Arial" w:cs="Arial" w:eastAsia="Arial" w:hAnsi="Arial"/>
        </w:rPr>
        <w:t xml:space="preserve">Responsables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rPr>
          <w:cantSplit/>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Rol</w:t>
            </w:r>
          </w:p>
        </w:tc>
        <w:tc>
          <w:tcPr>
            <w:tcW w:type="dxa" w:w="6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Funciones en el procedimiento</w:t>
            </w:r>
          </w:p>
        </w:tc>
      </w:tr>
      <w:tr>
        <w:trPr>
          <w:cantSplit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Unidad de Planificación, Presupuesto y Racionalización (UPPR) – responsable del proceso</w:t>
            </w:r>
          </w:p>
        </w:tc>
        <w:tc>
          <w:tcPr>
            <w:tcW w:type="dxa" w:w="6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Responder y confirmar con SÍ o NO las preguntas de verificación de los pasos 1 a 8 (p. 3).</w:t>
            </w:r>
          </w:p>
          <w:p>
            <w:pPr>
              <w:pStyle w:val="ListParagraph"/>
              <w:numPr>
                <w:ilvl w:val="0"/>
                <w:numId w:val="3"/>
              </w:numPr>
              <w:spacing w:after="60"/>
            </w:pPr>
            <w:r>
              <w:rPr>
                <w:rFonts w:ascii="Arial" w:cs="Arial" w:eastAsia="Arial" w:hAnsi="Arial"/>
              </w:rPr>
              <w:t xml:space="preserve">Registrar la denominación, detalle o descripción correcta en las columnas “Nombre correcto” cuando corresponda (pp. 4–11).</w:t>
            </w:r>
          </w:p>
          <w:p>
            <w:pPr>
              <w:pStyle w:val="ListParagraph"/>
              <w:numPr>
                <w:ilvl w:val="0"/>
                <w:numId w:val="3"/>
              </w:numPr>
              <w:spacing w:after="60"/>
            </w:pPr>
            <w:r>
              <w:rPr>
                <w:rFonts w:ascii="Arial" w:cs="Arial" w:eastAsia="Arial" w:hAnsi="Arial"/>
              </w:rPr>
              <w:t xml:space="preserve">Completar los datos del jefe en la sección “Formalización del proceso” (paso 9, p. 12) – asignación supuesta, ver S2.</w:t>
            </w:r>
          </w:p>
          <w:p>
            <w:pPr>
              <w:pStyle w:val="ListParagraph"/>
              <w:numPr>
                <w:ilvl w:val="0"/>
                <w:numId w:val="3"/>
              </w:numPr>
              <w:spacing w:after="60"/>
            </w:pPr>
            <w:r>
              <w:rPr>
                <w:rFonts w:ascii="Arial" w:cs="Arial" w:eastAsia="Arial" w:hAnsi="Arial"/>
              </w:rPr>
              <w:t xml:space="preserve">Exportar la ficha técnica a PDF (paso 10, p. 12) – asignación supuesta, ver S2.</w:t>
            </w:r>
          </w:p>
          <w:p>
            <w:pPr>
              <w:pStyle w:val="ListParagraph"/>
              <w:numPr>
                <w:ilvl w:val="0"/>
                <w:numId w:val="3"/>
              </w:numPr>
              <w:spacing w:after="60"/>
            </w:pPr>
            <w:r>
              <w:rPr>
                <w:rFonts w:ascii="Arial" w:cs="Arial" w:eastAsia="Arial" w:hAnsi="Arial"/>
              </w:rPr>
              <w:t xml:space="preserve">Firmar digitalmente la ficha exportada como jefe encargado (p. 12; la firma queda fuera del flujo modelado, ver S7).</w:t>
            </w:r>
          </w:p>
        </w:tc>
      </w:tr>
    </w:tbl>
    <w:p>
      <w:pPr>
        <w:pStyle w:val="Heading1"/>
        <w:numPr>
          <w:ilvl w:val="0"/>
          <w:numId w:val="2"/>
        </w:numPr>
      </w:pPr>
      <w:r>
        <w:rPr>
          <w:rFonts w:ascii="Arial" w:cs="Arial" w:eastAsia="Arial" w:hAnsi="Arial"/>
        </w:rPr>
        <w:t xml:space="preserve">Definiciones y siglas</w:t>
      </w:r>
    </w:p>
    <w:p>
      <w:pPr>
        <w:pStyle w:val="Heading2"/>
        <w:numPr>
          <w:ilvl w:val="1"/>
          <w:numId w:val="2"/>
        </w:numPr>
      </w:pPr>
      <w:r>
        <w:rPr>
          <w:rFonts w:ascii="Arial" w:cs="Arial" w:eastAsia="Arial" w:hAnsi="Arial"/>
        </w:rPr>
        <w:t xml:space="preserve">Definiciones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Término</w:t>
            </w:r>
          </w:p>
        </w:tc>
        <w:tc>
          <w:tcPr>
            <w:tcW w:type="dxa" w:w="70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Definición según la guía</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de producto y proceso</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Anexo en Excel que describe el proceso en las secciones Definición, Descripción, Ejecución y Formalización del proceso; en ella se decide con SÍ o NO la existencia de los documentos y si su nombre asignado es correcto (p. 2).</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Responsable</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unidad que responde y confirma con SÍ o NO las preguntas de la guía; en este caso, el Jefe de la UPPR (p. 3).</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Entradas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Instrumentos normativos, metodológicos o de gestión que la unidad utiliza actualmente para el desarrollo de sus funciones (p. 4).</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Proveedores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Oficina o unidad que entrega, remite o envía el documento señalado en “Entradas” (p. 5).</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Salidas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Documento o producto que la unidad elabora, genera o entrega como resultado de sus funciones (p. 6).</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Beneficiarios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Entidad, oficina, unidad o persona que recibe el documento o producto señalado en “Salidas” (p. 7).</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Recursos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Recursos humanos, físicos, equipos tecnológicos y sistemas informáticos con los que cuenta la unidad, considerando su tipo y cantidad (p. 8).</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Registros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Documentos o registros que la unidad utiliza para el desarrollo de sus funciones (p. 9).</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Riesgos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Riesgos indicados en la ficha cuya presencia actual en la oficina o unidad se confirma (p. 10).</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Controles</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Controles indicados en la ficha cuya aplicación actual en la oficina o unidad se confirma (p. 11).</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Nombre correcto</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donde se registra la denominación, detalle o descripción actual y correcta cuando el elemento no corresponde o está descrito de otra forma (pp. 4–11).</w:t>
            </w:r>
          </w:p>
        </w:tc>
      </w:tr>
      <w:tr>
        <w:trPr>
          <w:cantSplit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Formalización del proceso</w:t>
            </w:r>
          </w:p>
        </w:tc>
        <w:tc>
          <w:tcPr>
            <w:tcW w:type="dxa" w:w="70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Sección final de la ficha con la unidad, cargo y nombres de quienes elaboran y revisan la ficha (p. 12).</w:t>
            </w:r>
          </w:p>
        </w:tc>
      </w:tr>
    </w:tbl>
    <w:p>
      <w:pPr>
        <w:pStyle w:val="Heading2"/>
        <w:numPr>
          <w:ilvl w:val="1"/>
          <w:numId w:val="2"/>
        </w:numPr>
      </w:pPr>
      <w:r>
        <w:rPr>
          <w:rFonts w:ascii="Arial" w:cs="Arial" w:eastAsia="Arial" w:hAnsi="Arial"/>
        </w:rPr>
        <w:t xml:space="preserve">Siglas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838"/>
      </w:tblGrid>
      <w:tr>
        <w:trPr>
          <w:cantSplit/>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Sigla</w:t>
            </w:r>
          </w:p>
        </w:tc>
        <w:tc>
          <w:tcPr>
            <w:tcW w:type="dxa" w:w="7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Significado</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UPPR</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Unidad de Planificación, Presupuesto y Racionalización (p. 3).</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OGPL</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Oficina General de Planificación (*).</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CEPLAN</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Centro Nacional de Planeamiento Estratégico (*).</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UNMSM</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Universidad Nacional Mayor de San Marcos (*).</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PCM-SGP</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Presidencia del Consejo de Ministros – Secretaría de Gestión Pública (*).</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PIA</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Presupuesto Institucional de Apertura (*).</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OEI</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Objetivo Estratégico Institucional (*); la ficha se vincula al OEI.04 – Modernizar la gestión interna.</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SGD</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Sistema informático interno citado en “Recursos”; desarrollo de la sigla por confirmar.</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FDCP / MAGPROF</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Siglas que acompañan a los nombres del Plan Estratégico, Plan Operativo (“FDCP”) y Manual de Gestión por Procesos (“MAGPROF”); desarrollo por confirmar.</w:t>
            </w:r>
          </w:p>
        </w:tc>
      </w:tr>
      <w:tr>
        <w:trPr>
          <w:cantSplit w:val="false"/>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BPMN</w:t>
            </w:r>
          </w:p>
        </w:tc>
        <w:tc>
          <w:tcPr>
            <w:tcW w:type="dxa" w:w="7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Business Process Model and Notation 2.0, notación usada en el diagrama de flujo.</w:t>
            </w:r>
          </w:p>
        </w:tc>
      </w:tr>
    </w:tbl>
    <w:p>
      <w:pPr>
        <w:spacing w:after="120" w:before="80"/>
      </w:pPr>
      <w:r>
        <w:rPr>
          <w:rFonts w:ascii="Arial" w:cs="Arial" w:eastAsia="Arial" w:hAnsi="Arial"/>
          <w:i/>
          <w:iCs/>
          <w:sz w:val="16"/>
          <w:szCs w:val="16"/>
        </w:rPr>
        <w:t xml:space="preserve">(*) Desarrollo no indicado en el PDF; se usó el significado habitual y queda por confirmar (ver S11).</w:t>
      </w:r>
    </w:p>
    <w:p>
      <w:pPr>
        <w:pStyle w:val="Heading1"/>
        <w:numPr>
          <w:ilvl w:val="0"/>
          <w:numId w:val="2"/>
        </w:numPr>
      </w:pPr>
      <w:r>
        <w:rPr>
          <w:rFonts w:ascii="Arial" w:cs="Arial" w:eastAsia="Arial" w:hAnsi="Arial"/>
        </w:rPr>
        <w:t xml:space="preserve">Documentos de referencia y registros</w:t>
      </w:r>
    </w:p>
    <w:p>
      <w:pPr>
        <w:pStyle w:val="Heading2"/>
        <w:numPr>
          <w:ilvl w:val="1"/>
          <w:numId w:val="2"/>
        </w:numPr>
      </w:pPr>
      <w:r>
        <w:rPr>
          <w:rFonts w:ascii="Arial" w:cs="Arial" w:eastAsia="Arial" w:hAnsi="Arial"/>
        </w:rPr>
        <w:t xml:space="preserve">Documentos de 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200"/>
        <w:gridCol w:w="3838"/>
      </w:tblGrid>
      <w:tr>
        <w:trPr>
          <w:cantSplit/>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N°</w:t>
            </w:r>
          </w:p>
        </w:tc>
        <w:tc>
          <w:tcPr>
            <w:tcW w:type="dxa" w:w="5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Documento</w:t>
            </w:r>
          </w:p>
        </w:tc>
        <w:tc>
          <w:tcPr>
            <w:tcW w:type="dxa" w:w="3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Observación</w:t>
            </w:r>
          </w:p>
        </w:tc>
      </w:tr>
      <w:tr>
        <w:trPr>
          <w:cantSplit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Guía para completar y responder – Anexos – Ficha técnica de producto y proceso</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Documento fuente de este procedimiento (12 páginas).</w:t>
            </w:r>
          </w:p>
        </w:tc>
      </w:tr>
      <w:tr>
        <w:trPr>
          <w:cantSplit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de producto y proceso – Gestión Estratégica (PE.01_F02), versión 1 (Excel)</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Formato que se completa y responde.</w:t>
            </w:r>
          </w:p>
        </w:tc>
      </w:tr>
      <w:tr>
        <w:trPr>
          <w:cantSplit w:val="false"/>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Documentos citados en la ficha como entradas (EN.01_F02 a EN.06_F02), entre ellos la Norma Técnica N° 002-2025-PCM-SGP</w:t>
            </w:r>
          </w:p>
        </w:tc>
        <w:tc>
          <w:tcPr>
            <w:tcW w:type="dxa" w:w="3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Son objeto de verificación en el paso 1; ver 5.3.</w:t>
            </w:r>
          </w:p>
        </w:tc>
      </w:tr>
    </w:tbl>
    <w:p>
      <w:pPr>
        <w:pStyle w:val="Heading2"/>
        <w:numPr>
          <w:ilvl w:val="1"/>
          <w:numId w:val="2"/>
        </w:numPr>
      </w:pPr>
      <w:r>
        <w:rPr>
          <w:rFonts w:ascii="Arial" w:cs="Arial" w:eastAsia="Arial" w:hAnsi="Arial"/>
        </w:rPr>
        <w:t xml:space="preserve">Registros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000"/>
        <w:gridCol w:w="2438"/>
      </w:tblGrid>
      <w:tr>
        <w:trPr>
          <w:cantSplit/>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Registro</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Contenido</w:t>
            </w:r>
          </w:p>
        </w:tc>
        <w:tc>
          <w:tcPr>
            <w:tcW w:type="dxa" w:w="24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Responsable</w:t>
            </w:r>
          </w:p>
        </w:tc>
      </w:tr>
      <w:tr>
        <w:trPr>
          <w:cantSplit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completada (Excel)</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columnas “Nombre correcto” completadas y sección “Formalización del proceso” con los datos del jefe.</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r>
      <w:tr>
        <w:trPr>
          <w:cantSplit w:val="false"/>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en PDF</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Versión exportada del Excel para la firma digital del jefe encargado (p. 12).</w:t>
            </w:r>
          </w:p>
        </w:tc>
        <w:tc>
          <w:tcPr>
            <w:tcW w:type="dxa" w:w="24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 (ver S2)</w:t>
            </w:r>
          </w:p>
        </w:tc>
      </w:tr>
    </w:tbl>
    <w:p>
      <w:pPr>
        <w:pStyle w:val="Heading2"/>
        <w:numPr>
          <w:ilvl w:val="1"/>
          <w:numId w:val="2"/>
        </w:numPr>
      </w:pPr>
      <w:r>
        <w:rPr>
          <w:rFonts w:ascii="Arial" w:cs="Arial" w:eastAsia="Arial" w:hAnsi="Arial"/>
        </w:rPr>
        <w:t xml:space="preserve">Elementos de la ficha técnica que se verifican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200"/>
        <w:gridCol w:w="6738"/>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Paso</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Sección / columna (página)</w:t>
            </w:r>
          </w:p>
        </w:tc>
        <w:tc>
          <w:tcPr>
            <w:tcW w:type="dxa" w:w="67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Elementos registrados en la ficha</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Entradas (p. 4)</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EN.01_F02 Guía para el planeamiento institucional – CEPLAN</w:t>
            </w:r>
          </w:p>
          <w:p>
            <w:pPr>
              <w:pStyle w:val="ListParagraph"/>
              <w:numPr>
                <w:ilvl w:val="0"/>
                <w:numId w:val="3"/>
              </w:numPr>
              <w:spacing w:after="60"/>
            </w:pPr>
            <w:r>
              <w:rPr>
                <w:rFonts w:ascii="Arial" w:cs="Arial" w:eastAsia="Arial" w:hAnsi="Arial"/>
              </w:rPr>
              <w:t xml:space="preserve">EN.02_F02 Directiva para la formulación, seguimiento y evaluación de planes estratégicos de las facultades de la UNMSM</w:t>
            </w:r>
          </w:p>
          <w:p>
            <w:pPr>
              <w:pStyle w:val="ListParagraph"/>
              <w:numPr>
                <w:ilvl w:val="0"/>
                <w:numId w:val="3"/>
              </w:numPr>
              <w:spacing w:after="60"/>
            </w:pPr>
            <w:r>
              <w:rPr>
                <w:rFonts w:ascii="Arial" w:cs="Arial" w:eastAsia="Arial" w:hAnsi="Arial"/>
              </w:rPr>
              <w:t xml:space="preserve">EN.03_F02 Norma Técnica N° 002-2025-PCM-SGP – Norma técnica para la gestión por procesos en las entidades de la administración pública</w:t>
            </w:r>
          </w:p>
          <w:p>
            <w:pPr>
              <w:pStyle w:val="ListParagraph"/>
              <w:numPr>
                <w:ilvl w:val="0"/>
                <w:numId w:val="3"/>
              </w:numPr>
              <w:spacing w:after="60"/>
            </w:pPr>
            <w:r>
              <w:rPr>
                <w:rFonts w:ascii="Arial" w:cs="Arial" w:eastAsia="Arial" w:hAnsi="Arial"/>
              </w:rPr>
              <w:t xml:space="preserve">EN.04_F02 Guía práctica de implementación de la gestión por procesos en facultades Fase N° 1</w:t>
            </w:r>
          </w:p>
          <w:p>
            <w:pPr>
              <w:pStyle w:val="ListParagraph"/>
              <w:numPr>
                <w:ilvl w:val="0"/>
                <w:numId w:val="3"/>
              </w:numPr>
              <w:spacing w:after="60"/>
            </w:pPr>
            <w:r>
              <w:rPr>
                <w:rFonts w:ascii="Arial" w:cs="Arial" w:eastAsia="Arial" w:hAnsi="Arial"/>
              </w:rPr>
              <w:t xml:space="preserve">EN.05_F02 Ley de Presupuesto</w:t>
            </w:r>
          </w:p>
          <w:p>
            <w:pPr>
              <w:pStyle w:val="ListParagraph"/>
              <w:numPr>
                <w:ilvl w:val="0"/>
                <w:numId w:val="3"/>
              </w:numPr>
              <w:spacing w:after="60"/>
            </w:pPr>
            <w:r>
              <w:rPr>
                <w:rFonts w:ascii="Arial" w:cs="Arial" w:eastAsia="Arial" w:hAnsi="Arial"/>
              </w:rPr>
              <w:t xml:space="preserve">EN.06_F02 Aprobación PIA Resolución Rectoral</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Proveedores (p. 5)</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PR.01_F02 Oficina de Planes y Programas – OGPL</w:t>
            </w:r>
          </w:p>
          <w:p>
            <w:pPr>
              <w:pStyle w:val="ListParagraph"/>
              <w:numPr>
                <w:ilvl w:val="0"/>
                <w:numId w:val="3"/>
              </w:numPr>
              <w:spacing w:after="60"/>
            </w:pPr>
            <w:r>
              <w:rPr>
                <w:rFonts w:ascii="Arial" w:cs="Arial" w:eastAsia="Arial" w:hAnsi="Arial"/>
              </w:rPr>
              <w:t xml:space="preserve">PR.02_F02 Oficina de Racionalización – OGPL</w:t>
            </w:r>
          </w:p>
          <w:p>
            <w:pPr>
              <w:pStyle w:val="ListParagraph"/>
              <w:numPr>
                <w:ilvl w:val="0"/>
                <w:numId w:val="3"/>
              </w:numPr>
              <w:spacing w:after="60"/>
            </w:pPr>
            <w:r>
              <w:rPr>
                <w:rFonts w:ascii="Arial" w:cs="Arial" w:eastAsia="Arial" w:hAnsi="Arial"/>
              </w:rPr>
              <w:t xml:space="preserve">PR.03_F02 Oficina de Presupuesto – OGPL</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Salidas (p. 6)</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PE.01.01.01_F02 Plan Estratégico “FDCP”</w:t>
            </w:r>
          </w:p>
          <w:p>
            <w:pPr>
              <w:pStyle w:val="ListParagraph"/>
              <w:numPr>
                <w:ilvl w:val="0"/>
                <w:numId w:val="3"/>
              </w:numPr>
              <w:spacing w:after="60"/>
            </w:pPr>
            <w:r>
              <w:rPr>
                <w:rFonts w:ascii="Arial" w:cs="Arial" w:eastAsia="Arial" w:hAnsi="Arial"/>
              </w:rPr>
              <w:t xml:space="preserve">PE.01.01.02_F02 Plan Operativo “FDCP”</w:t>
            </w:r>
          </w:p>
          <w:p>
            <w:pPr>
              <w:pStyle w:val="ListParagraph"/>
              <w:numPr>
                <w:ilvl w:val="0"/>
                <w:numId w:val="3"/>
              </w:numPr>
              <w:spacing w:after="60"/>
            </w:pPr>
            <w:r>
              <w:rPr>
                <w:rFonts w:ascii="Arial" w:cs="Arial" w:eastAsia="Arial" w:hAnsi="Arial"/>
              </w:rPr>
              <w:t xml:space="preserve">PE.01.02.01_F02 Manual de Gestión por Procesos “MAGPROF”</w:t>
            </w:r>
          </w:p>
          <w:p>
            <w:pPr>
              <w:pStyle w:val="ListParagraph"/>
              <w:numPr>
                <w:ilvl w:val="0"/>
                <w:numId w:val="3"/>
              </w:numPr>
              <w:spacing w:after="60"/>
            </w:pPr>
            <w:r>
              <w:rPr>
                <w:rFonts w:ascii="Arial" w:cs="Arial" w:eastAsia="Arial" w:hAnsi="Arial"/>
              </w:rPr>
              <w:t xml:space="preserve">PE.01.03.02_F02 Presupuesto ejecutado</w:t>
            </w:r>
          </w:p>
          <w:p>
            <w:pPr>
              <w:pStyle w:val="ListParagraph"/>
              <w:numPr>
                <w:ilvl w:val="0"/>
                <w:numId w:val="3"/>
              </w:numPr>
              <w:spacing w:after="60"/>
            </w:pPr>
            <w:r>
              <w:rPr>
                <w:rFonts w:ascii="Arial" w:cs="Arial" w:eastAsia="Arial" w:hAnsi="Arial"/>
              </w:rPr>
              <w:t xml:space="preserve">PE.01.03.03_F02 Cuadro multianual de necesidades</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Beneficiarios (p. 7)</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BE.01_F02 Unidades orgánicas de la facultad</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Recursos (p. 8)</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Humanos: 1 jefe, 1 asistente, 2 bolsitas</w:t>
            </w:r>
          </w:p>
          <w:p>
            <w:pPr>
              <w:pStyle w:val="ListParagraph"/>
              <w:numPr>
                <w:ilvl w:val="0"/>
                <w:numId w:val="3"/>
              </w:numPr>
              <w:spacing w:after="60"/>
            </w:pPr>
            <w:r>
              <w:rPr>
                <w:rFonts w:ascii="Arial" w:cs="Arial" w:eastAsia="Arial" w:hAnsi="Arial"/>
              </w:rPr>
              <w:t xml:space="preserve">Físicos: 1 oficina</w:t>
            </w:r>
          </w:p>
          <w:p>
            <w:pPr>
              <w:pStyle w:val="ListParagraph"/>
              <w:numPr>
                <w:ilvl w:val="0"/>
                <w:numId w:val="3"/>
              </w:numPr>
              <w:spacing w:after="60"/>
            </w:pPr>
            <w:r>
              <w:rPr>
                <w:rFonts w:ascii="Arial" w:cs="Arial" w:eastAsia="Arial" w:hAnsi="Arial"/>
              </w:rPr>
              <w:t xml:space="preserve">Equipos tecnológicos: 4 computadoras personales, 1 impresoras</w:t>
            </w:r>
          </w:p>
          <w:p>
            <w:pPr>
              <w:pStyle w:val="ListParagraph"/>
              <w:numPr>
                <w:ilvl w:val="0"/>
                <w:numId w:val="3"/>
              </w:numPr>
              <w:spacing w:after="60"/>
            </w:pPr>
            <w:r>
              <w:rPr>
                <w:rFonts w:ascii="Arial" w:cs="Arial" w:eastAsia="Arial" w:hAnsi="Arial"/>
              </w:rPr>
              <w:t xml:space="preserve">Sistemas informáticos: internos Quipucamayoc y SGD; externo CEPLAN</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Registros (p. 9)</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PE.01.01.03_F02 Informe de evaluación anual del plan estratégico de la facultad</w:t>
            </w:r>
          </w:p>
          <w:p>
            <w:pPr>
              <w:pStyle w:val="ListParagraph"/>
              <w:numPr>
                <w:ilvl w:val="0"/>
                <w:numId w:val="3"/>
              </w:numPr>
              <w:spacing w:after="60"/>
            </w:pPr>
            <w:r>
              <w:rPr>
                <w:rFonts w:ascii="Arial" w:cs="Arial" w:eastAsia="Arial" w:hAnsi="Arial"/>
              </w:rPr>
              <w:t xml:space="preserve">PE.01.01.04_F02 Informe de evaluación mensual del plan operativo</w:t>
            </w:r>
          </w:p>
          <w:p>
            <w:pPr>
              <w:pStyle w:val="ListParagraph"/>
              <w:numPr>
                <w:ilvl w:val="0"/>
                <w:numId w:val="3"/>
              </w:numPr>
              <w:spacing w:after="60"/>
            </w:pPr>
            <w:r>
              <w:rPr>
                <w:rFonts w:ascii="Arial" w:cs="Arial" w:eastAsia="Arial" w:hAnsi="Arial"/>
              </w:rPr>
              <w:t xml:space="preserve">PE.01.02.02_F02 Fichas de indicador</w:t>
            </w:r>
          </w:p>
          <w:p>
            <w:pPr>
              <w:pStyle w:val="ListParagraph"/>
              <w:numPr>
                <w:ilvl w:val="0"/>
                <w:numId w:val="3"/>
              </w:numPr>
              <w:spacing w:after="60"/>
            </w:pPr>
            <w:r>
              <w:rPr>
                <w:rFonts w:ascii="Arial" w:cs="Arial" w:eastAsia="Arial" w:hAnsi="Arial"/>
              </w:rPr>
              <w:t xml:space="preserve">PE.01.02.03_F02 Ficha técnica de producto y proceso</w:t>
            </w:r>
          </w:p>
          <w:p>
            <w:pPr>
              <w:pStyle w:val="ListParagraph"/>
              <w:numPr>
                <w:ilvl w:val="0"/>
                <w:numId w:val="3"/>
              </w:numPr>
              <w:spacing w:after="60"/>
            </w:pPr>
            <w:r>
              <w:rPr>
                <w:rFonts w:ascii="Arial" w:cs="Arial" w:eastAsia="Arial" w:hAnsi="Arial"/>
              </w:rPr>
              <w:t xml:space="preserve">PE.01.03.01_F02 Informe de ampliación presupuestaria</w:t>
            </w:r>
          </w:p>
          <w:p>
            <w:pPr>
              <w:pStyle w:val="ListParagraph"/>
              <w:numPr>
                <w:ilvl w:val="0"/>
                <w:numId w:val="3"/>
              </w:numPr>
              <w:spacing w:after="60"/>
            </w:pPr>
            <w:r>
              <w:rPr>
                <w:rFonts w:ascii="Arial" w:cs="Arial" w:eastAsia="Arial" w:hAnsi="Arial"/>
              </w:rPr>
              <w:t xml:space="preserve">PE.01.03.04_F02 Informe de ejecución presupuestal</w:t>
            </w:r>
          </w:p>
          <w:p>
            <w:pPr>
              <w:pStyle w:val="ListParagraph"/>
              <w:numPr>
                <w:ilvl w:val="0"/>
                <w:numId w:val="3"/>
              </w:numPr>
              <w:spacing w:after="60"/>
            </w:pPr>
            <w:r>
              <w:rPr>
                <w:rFonts w:ascii="Arial" w:cs="Arial" w:eastAsia="Arial" w:hAnsi="Arial"/>
              </w:rPr>
              <w:t xml:space="preserve">PE.01.03.05_F02 Informe de disponibilidad presupuestaria</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Riesgos (p. 10)</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Retraso en la aprobación del presupuesto institucional</w:t>
            </w:r>
          </w:p>
          <w:p>
            <w:pPr>
              <w:pStyle w:val="ListParagraph"/>
              <w:numPr>
                <w:ilvl w:val="0"/>
                <w:numId w:val="3"/>
              </w:numPr>
              <w:spacing w:after="60"/>
            </w:pPr>
            <w:r>
              <w:rPr>
                <w:rFonts w:ascii="Arial" w:cs="Arial" w:eastAsia="Arial" w:hAnsi="Arial"/>
              </w:rPr>
              <w:t xml:space="preserve">Incumplimiento de actividades programadas por las unidades orgánicas</w:t>
            </w:r>
          </w:p>
          <w:p>
            <w:pPr>
              <w:pStyle w:val="ListParagraph"/>
              <w:numPr>
                <w:ilvl w:val="0"/>
                <w:numId w:val="3"/>
              </w:numPr>
              <w:spacing w:after="60"/>
            </w:pPr>
            <w:r>
              <w:rPr>
                <w:rFonts w:ascii="Arial" w:cs="Arial" w:eastAsia="Arial" w:hAnsi="Arial"/>
              </w:rPr>
              <w:t xml:space="preserve">Cambios normativos no previstos</w:t>
            </w:r>
          </w:p>
          <w:p>
            <w:pPr>
              <w:pStyle w:val="ListParagraph"/>
              <w:numPr>
                <w:ilvl w:val="0"/>
                <w:numId w:val="3"/>
              </w:numPr>
              <w:spacing w:after="60"/>
            </w:pPr>
            <w:r>
              <w:rPr>
                <w:rFonts w:ascii="Arial" w:cs="Arial" w:eastAsia="Arial" w:hAnsi="Arial"/>
              </w:rPr>
              <w:t xml:space="preserve">Insuficiente articulación entre planificación y presupuesto</w:t>
            </w:r>
          </w:p>
          <w:p>
            <w:pPr>
              <w:pStyle w:val="ListParagraph"/>
              <w:numPr>
                <w:ilvl w:val="0"/>
                <w:numId w:val="3"/>
              </w:numPr>
              <w:spacing w:after="60"/>
            </w:pPr>
            <w:r>
              <w:rPr>
                <w:rFonts w:ascii="Arial" w:cs="Arial" w:eastAsia="Arial" w:hAnsi="Arial"/>
              </w:rPr>
              <w:t xml:space="preserve">Limitaciones tecnológicas o de acceso a información actualizada</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8</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Controles (p. 11)</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pStyle w:val="ListParagraph"/>
              <w:numPr>
                <w:ilvl w:val="0"/>
                <w:numId w:val="3"/>
              </w:numPr>
              <w:spacing w:after="60"/>
            </w:pPr>
            <w:r>
              <w:rPr>
                <w:rFonts w:ascii="Arial" w:cs="Arial" w:eastAsia="Arial" w:hAnsi="Arial"/>
              </w:rPr>
              <w:t xml:space="preserve">Seguimiento mensual del plan operativo</w:t>
            </w:r>
          </w:p>
          <w:p>
            <w:pPr>
              <w:pStyle w:val="ListParagraph"/>
              <w:numPr>
                <w:ilvl w:val="0"/>
                <w:numId w:val="3"/>
              </w:numPr>
              <w:spacing w:after="60"/>
            </w:pPr>
            <w:r>
              <w:rPr>
                <w:rFonts w:ascii="Arial" w:cs="Arial" w:eastAsia="Arial" w:hAnsi="Arial"/>
              </w:rPr>
              <w:t xml:space="preserve">Reuniones de monitoreo con unidades orgánicas</w:t>
            </w:r>
          </w:p>
          <w:p>
            <w:pPr>
              <w:pStyle w:val="ListParagraph"/>
              <w:numPr>
                <w:ilvl w:val="0"/>
                <w:numId w:val="3"/>
              </w:numPr>
              <w:spacing w:after="60"/>
            </w:pPr>
            <w:r>
              <w:rPr>
                <w:rFonts w:ascii="Arial" w:cs="Arial" w:eastAsia="Arial" w:hAnsi="Arial"/>
              </w:rPr>
              <w:t xml:space="preserve">Validación técnica previa a la aprobación de instrumentos de gestión</w:t>
            </w:r>
          </w:p>
          <w:p>
            <w:pPr>
              <w:pStyle w:val="ListParagraph"/>
              <w:numPr>
                <w:ilvl w:val="0"/>
                <w:numId w:val="3"/>
              </w:numPr>
              <w:spacing w:after="60"/>
            </w:pPr>
            <w:r>
              <w:rPr>
                <w:rFonts w:ascii="Arial" w:cs="Arial" w:eastAsia="Arial" w:hAnsi="Arial"/>
              </w:rPr>
              <w:t xml:space="preserve">Reportes periódicos de ejecución presupuestal</w:t>
            </w:r>
          </w:p>
          <w:p>
            <w:pPr>
              <w:pStyle w:val="ListParagraph"/>
              <w:numPr>
                <w:ilvl w:val="0"/>
                <w:numId w:val="3"/>
              </w:numPr>
              <w:spacing w:after="60"/>
            </w:pPr>
            <w:r>
              <w:rPr>
                <w:rFonts w:ascii="Arial" w:cs="Arial" w:eastAsia="Arial" w:hAnsi="Arial"/>
              </w:rPr>
              <w:t xml:space="preserve">Actualización permanente de normativa aplicable</w:t>
            </w:r>
          </w:p>
        </w:tc>
      </w:tr>
    </w:tbl>
    <w:p>
      <w:pPr>
        <w:sectPr>
          <w:headerReference w:type="default" r:id="rId7"/>
          <w:footerReference w:type="default" r:id="rId8"/>
          <w:pgSz w:w="11906" w:h="16838" w:orient="portrait"/>
          <w:pgMar w:top="1134" w:right="1134" w:bottom="1134" w:left="1134" w:header="567" w:footer="567" w:gutter="0"/>
          <w:pgNumType/>
          <w:docGrid w:linePitch="360"/>
        </w:sectPr>
      </w:pPr>
    </w:p>
    <w:p>
      <w:pPr>
        <w:pStyle w:val="Heading1"/>
        <w:numPr>
          <w:ilvl w:val="0"/>
          <w:numId w:val="2"/>
        </w:numPr>
      </w:pPr>
      <w:r>
        <w:rPr>
          <w:rFonts w:ascii="Arial" w:cs="Arial" w:eastAsia="Arial" w:hAnsi="Arial"/>
        </w:rPr>
        <w:t xml:space="preserve">Diagrama de flujo</w:t>
      </w:r>
    </w:p>
    <w:p>
      <w:pPr>
        <w:pStyle w:val="Heading2"/>
        <w:numPr>
          <w:ilvl w:val="1"/>
          <w:numId w:val="2"/>
        </w:numPr>
      </w:pPr>
      <w:r>
        <w:rPr>
          <w:rFonts w:ascii="Arial" w:cs="Arial" w:eastAsia="Arial" w:hAnsi="Arial"/>
        </w:rPr>
        <w:t xml:space="preserve">Diagrama principal</w:t>
      </w:r>
    </w:p>
    <w:p>
      <w:pPr>
        <w:keepNext/>
        <w:spacing w:after="80"/>
        <w:jc w:val="center"/>
      </w:pPr>
      <w:r>
        <w:drawing>
          <wp:inline distT="0" distB="0" distL="0" distR="0">
            <wp:extent cx="8782050" cy="2295525"/>
            <wp:effectExtent t="0" r="0" b="0" l="0"/>
            <wp:docPr id="1" name="completar-responder-ficha-tecnica.png" descr="Diagrama BPMN completar-responder-ficha-tecnica.png" title="completar-responder-ficha-tecn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82050" cy="2295525"/>
                    </a:xfrm>
                    <a:prstGeom prst="rect">
                      <a:avLst/>
                    </a:prstGeom>
                  </pic:spPr>
                </pic:pic>
              </a:graphicData>
            </a:graphic>
          </wp:inline>
        </w:drawing>
      </w:r>
    </w:p>
    <w:p>
      <w:pPr>
        <w:spacing w:after="120"/>
        <w:jc w:val="center"/>
      </w:pPr>
      <w:r>
        <w:rPr>
          <w:rFonts w:ascii="Arial" w:cs="Arial" w:eastAsia="Arial" w:hAnsi="Arial"/>
          <w:b/>
          <w:bCs/>
        </w:rPr>
        <w:t xml:space="preserve">Archivo editable: </w:t>
      </w:r>
      <w:r>
        <w:rPr>
          <w:rFonts w:ascii="Arial" w:cs="Arial" w:eastAsia="Arial" w:hAnsi="Arial"/>
        </w:rPr>
        <w:t xml:space="preserve">completar-responder-ficha-tecnica.bpmn</w:t>
      </w:r>
    </w:p>
    <w:p>
      <w:pPr>
        <w:spacing w:after="120"/>
      </w:pPr>
      <w:r>
        <w:rPr>
          <w:rFonts w:ascii="Arial" w:cs="Arial" w:eastAsia="Arial" w:hAnsi="Arial"/>
          <w:b/>
          <w:bCs/>
          <w:sz w:val="18"/>
          <w:szCs w:val="18"/>
        </w:rPr>
        <w:t xml:space="preserve">Leyenda: </w:t>
      </w:r>
      <w:r>
        <w:rPr>
          <w:rFonts w:ascii="Arial" w:cs="Arial" w:eastAsia="Arial" w:hAnsi="Arial"/>
          <w:sz w:val="18"/>
          <w:szCs w:val="18"/>
        </w:rPr>
        <w:t xml:space="preserve">[+] subproceso contraído (se abre en el modelador BPMN con el ícono de despliegue); [≡] subproceso que se repite por cada fila de la ficha (multi-instancia secuencial); rombo con X = decisión exclusiva; círculo delgado = inicio; círculo grueso = fin. Los números de los elementos coinciden con la columna N° de la sección 7.</w:t>
      </w:r>
    </w:p>
    <w:p>
      <w:pPr>
        <w:pStyle w:val="Heading2"/>
        <w:numPr>
          <w:ilvl w:val="1"/>
          <w:numId w:val="2"/>
        </w:numPr>
      </w:pPr>
      <w:r>
        <w:rPr>
          <w:rFonts w:ascii="Arial" w:cs="Arial" w:eastAsia="Arial" w:hAnsi="Arial"/>
        </w:rPr>
        <w:t xml:space="preserve">Subproceso A. Verificar descripción</w:t>
      </w:r>
    </w:p>
    <w:p>
      <w:pPr>
        <w:keepNext/>
        <w:spacing w:after="80"/>
        <w:jc w:val="center"/>
      </w:pPr>
      <w:r>
        <w:drawing>
          <wp:inline distT="0" distB="0" distL="0" distR="0">
            <wp:extent cx="8782050" cy="1419225"/>
            <wp:effectExtent t="0" r="0" b="0" l="0"/>
            <wp:docPr id="1" name="subproceso-A-verificar-descripcion.png" descr="Diagrama BPMN subproceso-A-verificar-descripcion.png" title="subproceso-A-verificar-descri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82050" cy="1419225"/>
                    </a:xfrm>
                    <a:prstGeom prst="rect">
                      <a:avLst/>
                    </a:prstGeom>
                  </pic:spPr>
                </pic:pic>
              </a:graphicData>
            </a:graphic>
          </wp:inline>
        </w:drawing>
      </w:r>
    </w:p>
    <w:p>
      <w:pPr>
        <w:pStyle w:val="Heading2"/>
        <w:pageBreakBefore/>
        <w:numPr>
          <w:ilvl w:val="1"/>
          <w:numId w:val="2"/>
        </w:numPr>
      </w:pPr>
      <w:r>
        <w:rPr>
          <w:rFonts w:ascii="Arial" w:cs="Arial" w:eastAsia="Arial" w:hAnsi="Arial"/>
        </w:rPr>
        <w:t xml:space="preserve">Subproceso 1. Verificar entradas</w:t>
      </w:r>
    </w:p>
    <w:p>
      <w:pPr>
        <w:keepNext/>
        <w:spacing w:after="80"/>
        <w:jc w:val="center"/>
      </w:pPr>
      <w:r>
        <w:drawing>
          <wp:inline distT="0" distB="0" distL="0" distR="0">
            <wp:extent cx="7429500" cy="2514600"/>
            <wp:effectExtent t="0" r="0" b="0" l="0"/>
            <wp:docPr id="1" name="subproceso-1-verificar-entradas.png" descr="Diagrama BPMN subproceso-1-verificar-entradas.png" title="subproceso-1-verificar-entra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429500" cy="2514600"/>
                    </a:xfrm>
                    <a:prstGeom prst="rect">
                      <a:avLst/>
                    </a:prstGeom>
                  </pic:spPr>
                </pic:pic>
              </a:graphicData>
            </a:graphic>
          </wp:inline>
        </w:drawing>
      </w:r>
    </w:p>
    <w:p>
      <w:pPr>
        <w:pStyle w:val="Heading2"/>
        <w:numPr>
          <w:ilvl w:val="1"/>
          <w:numId w:val="2"/>
        </w:numPr>
      </w:pPr>
      <w:r>
        <w:rPr>
          <w:rFonts w:ascii="Arial" w:cs="Arial" w:eastAsia="Arial" w:hAnsi="Arial"/>
        </w:rPr>
        <w:t xml:space="preserve">Subproceso 2. Verificar proveedores</w:t>
      </w:r>
    </w:p>
    <w:p>
      <w:pPr>
        <w:keepNext/>
        <w:spacing w:after="80"/>
        <w:jc w:val="center"/>
      </w:pPr>
      <w:r>
        <w:drawing>
          <wp:inline distT="0" distB="0" distL="0" distR="0">
            <wp:extent cx="7343775" cy="2514600"/>
            <wp:effectExtent t="0" r="0" b="0" l="0"/>
            <wp:docPr id="1" name="subproceso-2-verificar-proveedores.png" descr="Diagrama BPMN subproceso-2-verificar-proveedores.png" title="subproceso-2-verificar-proveed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343775" cy="2514600"/>
                    </a:xfrm>
                    <a:prstGeom prst="rect">
                      <a:avLst/>
                    </a:prstGeom>
                  </pic:spPr>
                </pic:pic>
              </a:graphicData>
            </a:graphic>
          </wp:inline>
        </w:drawing>
      </w:r>
    </w:p>
    <w:p>
      <w:pPr>
        <w:pStyle w:val="Heading2"/>
        <w:pageBreakBefore/>
        <w:numPr>
          <w:ilvl w:val="1"/>
          <w:numId w:val="2"/>
        </w:numPr>
      </w:pPr>
      <w:r>
        <w:rPr>
          <w:rFonts w:ascii="Arial" w:cs="Arial" w:eastAsia="Arial" w:hAnsi="Arial"/>
        </w:rPr>
        <w:t xml:space="preserve">Subproceso 3. Verificar salidas</w:t>
      </w:r>
    </w:p>
    <w:p>
      <w:pPr>
        <w:keepNext/>
        <w:spacing w:after="80"/>
        <w:jc w:val="center"/>
      </w:pPr>
      <w:r>
        <w:drawing>
          <wp:inline distT="0" distB="0" distL="0" distR="0">
            <wp:extent cx="7353300" cy="2514600"/>
            <wp:effectExtent t="0" r="0" b="0" l="0"/>
            <wp:docPr id="1" name="subproceso-3-verificar-salidas.png" descr="Diagrama BPMN subproceso-3-verificar-salidas.png" title="subproceso-3-verificar-salid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353300" cy="2514600"/>
                    </a:xfrm>
                    <a:prstGeom prst="rect">
                      <a:avLst/>
                    </a:prstGeom>
                  </pic:spPr>
                </pic:pic>
              </a:graphicData>
            </a:graphic>
          </wp:inline>
        </w:drawing>
      </w:r>
    </w:p>
    <w:p>
      <w:pPr>
        <w:pStyle w:val="Heading2"/>
        <w:numPr>
          <w:ilvl w:val="1"/>
          <w:numId w:val="2"/>
        </w:numPr>
      </w:pPr>
      <w:r>
        <w:rPr>
          <w:rFonts w:ascii="Arial" w:cs="Arial" w:eastAsia="Arial" w:hAnsi="Arial"/>
        </w:rPr>
        <w:t xml:space="preserve">Subproceso 4. Verificar beneficiarios</w:t>
      </w:r>
    </w:p>
    <w:p>
      <w:pPr>
        <w:keepNext/>
        <w:spacing w:after="80"/>
        <w:jc w:val="center"/>
      </w:pPr>
      <w:r>
        <w:drawing>
          <wp:inline distT="0" distB="0" distL="0" distR="0">
            <wp:extent cx="7391400" cy="2514600"/>
            <wp:effectExtent t="0" r="0" b="0" l="0"/>
            <wp:docPr id="1" name="subproceso-4-verificar-beneficiarios.png" descr="Diagrama BPMN subproceso-4-verificar-beneficiarios.png" title="subproceso-4-verificar-benefici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391400" cy="2514600"/>
                    </a:xfrm>
                    <a:prstGeom prst="rect">
                      <a:avLst/>
                    </a:prstGeom>
                  </pic:spPr>
                </pic:pic>
              </a:graphicData>
            </a:graphic>
          </wp:inline>
        </w:drawing>
      </w:r>
    </w:p>
    <w:p>
      <w:pPr>
        <w:pStyle w:val="Heading2"/>
        <w:pageBreakBefore/>
        <w:numPr>
          <w:ilvl w:val="1"/>
          <w:numId w:val="2"/>
        </w:numPr>
      </w:pPr>
      <w:r>
        <w:rPr>
          <w:rFonts w:ascii="Arial" w:cs="Arial" w:eastAsia="Arial" w:hAnsi="Arial"/>
        </w:rPr>
        <w:t xml:space="preserve">Subproceso B. Verificar ejecución</w:t>
      </w:r>
    </w:p>
    <w:p>
      <w:pPr>
        <w:keepNext/>
        <w:spacing w:after="80"/>
        <w:jc w:val="center"/>
      </w:pPr>
      <w:r>
        <w:drawing>
          <wp:inline distT="0" distB="0" distL="0" distR="0">
            <wp:extent cx="8782050" cy="1400175"/>
            <wp:effectExtent t="0" r="0" b="0" l="0"/>
            <wp:docPr id="1" name="subproceso-B-verificar-ejecucion.png" descr="Diagrama BPMN subproceso-B-verificar-ejecucion.png" title="subproceso-B-verificar-ejecu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82050" cy="1400175"/>
                    </a:xfrm>
                    <a:prstGeom prst="rect">
                      <a:avLst/>
                    </a:prstGeom>
                  </pic:spPr>
                </pic:pic>
              </a:graphicData>
            </a:graphic>
          </wp:inline>
        </w:drawing>
      </w:r>
    </w:p>
    <w:p>
      <w:pPr>
        <w:pStyle w:val="Heading2"/>
        <w:numPr>
          <w:ilvl w:val="1"/>
          <w:numId w:val="2"/>
        </w:numPr>
      </w:pPr>
      <w:r>
        <w:rPr>
          <w:rFonts w:ascii="Arial" w:cs="Arial" w:eastAsia="Arial" w:hAnsi="Arial"/>
        </w:rPr>
        <w:t xml:space="preserve">Subproceso 5. Verificar recursos</w:t>
      </w:r>
    </w:p>
    <w:p>
      <w:pPr>
        <w:keepNext/>
        <w:spacing w:after="80"/>
        <w:jc w:val="center"/>
      </w:pPr>
      <w:r>
        <w:drawing>
          <wp:inline distT="0" distB="0" distL="0" distR="0">
            <wp:extent cx="7439025" cy="2514600"/>
            <wp:effectExtent t="0" r="0" b="0" l="0"/>
            <wp:docPr id="1" name="subproceso-5-verificar-recursos.png" descr="Diagrama BPMN subproceso-5-verificar-recursos.png" title="subproceso-5-verificar-recurs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7439025" cy="2514600"/>
                    </a:xfrm>
                    <a:prstGeom prst="rect">
                      <a:avLst/>
                    </a:prstGeom>
                  </pic:spPr>
                </pic:pic>
              </a:graphicData>
            </a:graphic>
          </wp:inline>
        </w:drawing>
      </w:r>
    </w:p>
    <w:p>
      <w:pPr>
        <w:pStyle w:val="Heading2"/>
        <w:pageBreakBefore/>
        <w:numPr>
          <w:ilvl w:val="1"/>
          <w:numId w:val="2"/>
        </w:numPr>
      </w:pPr>
      <w:r>
        <w:rPr>
          <w:rFonts w:ascii="Arial" w:cs="Arial" w:eastAsia="Arial" w:hAnsi="Arial"/>
        </w:rPr>
        <w:t xml:space="preserve">Subproceso 6. Verificar registros</w:t>
      </w:r>
    </w:p>
    <w:p>
      <w:pPr>
        <w:keepNext/>
        <w:spacing w:after="80"/>
        <w:jc w:val="center"/>
      </w:pPr>
      <w:r>
        <w:drawing>
          <wp:inline distT="0" distB="0" distL="0" distR="0">
            <wp:extent cx="8782050" cy="2971800"/>
            <wp:effectExtent t="0" r="0" b="0" l="0"/>
            <wp:docPr id="1" name="subproceso-6-verificar-registros.png" descr="Diagrama BPMN subproceso-6-verificar-registros.png" title="subproceso-6-verificar-registr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782050" cy="2971800"/>
                    </a:xfrm>
                    <a:prstGeom prst="rect">
                      <a:avLst/>
                    </a:prstGeom>
                  </pic:spPr>
                </pic:pic>
              </a:graphicData>
            </a:graphic>
          </wp:inline>
        </w:drawing>
      </w:r>
    </w:p>
    <w:p>
      <w:pPr>
        <w:pStyle w:val="Heading2"/>
        <w:pageBreakBefore/>
        <w:numPr>
          <w:ilvl w:val="1"/>
          <w:numId w:val="2"/>
        </w:numPr>
      </w:pPr>
      <w:r>
        <w:rPr>
          <w:rFonts w:ascii="Arial" w:cs="Arial" w:eastAsia="Arial" w:hAnsi="Arial"/>
        </w:rPr>
        <w:t xml:space="preserve">Subproceso 7. Verificar riesgos</w:t>
      </w:r>
    </w:p>
    <w:p>
      <w:pPr>
        <w:keepNext/>
        <w:spacing w:after="80"/>
        <w:jc w:val="center"/>
      </w:pPr>
      <w:r>
        <w:drawing>
          <wp:inline distT="0" distB="0" distL="0" distR="0">
            <wp:extent cx="8782050" cy="3648075"/>
            <wp:effectExtent t="0" r="0" b="0" l="0"/>
            <wp:docPr id="1" name="subproceso-7-verificar-riesgos.png" descr="Diagrama BPMN subproceso-7-verificar-riesgos.png" title="subproceso-7-verificar-ries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82050" cy="3648075"/>
                    </a:xfrm>
                    <a:prstGeom prst="rect">
                      <a:avLst/>
                    </a:prstGeom>
                  </pic:spPr>
                </pic:pic>
              </a:graphicData>
            </a:graphic>
          </wp:inline>
        </w:drawing>
      </w:r>
    </w:p>
    <w:p>
      <w:pPr>
        <w:pStyle w:val="Heading2"/>
        <w:pageBreakBefore/>
        <w:numPr>
          <w:ilvl w:val="1"/>
          <w:numId w:val="2"/>
        </w:numPr>
      </w:pPr>
      <w:r>
        <w:rPr>
          <w:rFonts w:ascii="Arial" w:cs="Arial" w:eastAsia="Arial" w:hAnsi="Arial"/>
        </w:rPr>
        <w:t xml:space="preserve">Subproceso 8. Verificar controles</w:t>
      </w:r>
    </w:p>
    <w:p>
      <w:pPr>
        <w:keepNext/>
        <w:spacing w:after="80"/>
        <w:jc w:val="center"/>
      </w:pPr>
      <w:r>
        <w:drawing>
          <wp:inline distT="0" distB="0" distL="0" distR="0">
            <wp:extent cx="8782050" cy="3638550"/>
            <wp:effectExtent t="0" r="0" b="0" l="0"/>
            <wp:docPr id="1" name="subproceso-8-verificar-controles.png" descr="Diagrama BPMN subproceso-8-verificar-controles.png" title="subproceso-8-verificar-cont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82050" cy="3638550"/>
                    </a:xfrm>
                    <a:prstGeom prst="rect">
                      <a:avLst/>
                    </a:prstGeom>
                  </pic:spPr>
                </pic:pic>
              </a:graphicData>
            </a:graphic>
          </wp:inline>
        </w:drawing>
      </w:r>
    </w:p>
    <w:p>
      <w:pPr>
        <w:pStyle w:val="Heading1"/>
        <w:pageBreakBefore/>
        <w:numPr>
          <w:ilvl w:val="0"/>
          <w:numId w:val="2"/>
        </w:numPr>
      </w:pPr>
      <w:r>
        <w:rPr>
          <w:rFonts w:ascii="Arial" w:cs="Arial" w:eastAsia="Arial" w:hAnsi="Arial"/>
        </w:rPr>
        <w:t xml:space="preserve">Descripción de actividades</w:t>
      </w:r>
    </w:p>
    <w:p>
      <w:pPr>
        <w:spacing w:after="160"/>
      </w:pPr>
      <w:r>
        <w:rPr>
          <w:rFonts w:ascii="Arial" w:cs="Arial" w:eastAsia="Arial" w:hAnsi="Arial"/>
        </w:rPr>
        <w:t xml:space="preserve">La numeración sigue el orden del diagrama y los pasos 1 a 10 de la guía. Las filas verdes son fases y las grises, subprocesos; las decisiones indican a qué actividad lleva cada respuesta.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1500"/>
        <w:gridCol w:w="4570"/>
        <w:gridCol w:w="2300"/>
        <w:gridCol w:w="2200"/>
        <w:gridCol w:w="1000"/>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N°</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Actividad</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Responsable</w:t>
            </w:r>
          </w:p>
        </w:tc>
        <w:tc>
          <w:tcPr>
            <w:tcW w:type="dxa" w:w="457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Descripción</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Entradas</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Salidas / Registros</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Plazo</w:t>
            </w:r>
          </w:p>
        </w:tc>
      </w:tr>
      <w:tr>
        <w:trPr>
          <w:cantSplit/>
        </w:trPr>
        <w:tc>
          <w:tcPr>
            <w:tcW w:type="dxa" w:w="7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A</w:t>
            </w:r>
          </w:p>
        </w:tc>
        <w:tc>
          <w:tcPr>
            <w:tcW w:type="dxa" w:w="23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descripción</w:t>
            </w:r>
          </w:p>
          <w:p>
            <w:pPr>
              <w:spacing w:after="0"/>
            </w:pPr>
            <w:r>
              <w:rPr>
                <w:rFonts w:ascii="Arial" w:cs="Arial" w:eastAsia="Arial" w:hAnsi="Arial"/>
                <w:i/>
                <w:iCs/>
                <w:color w:val="595959"/>
                <w:sz w:val="16"/>
                <w:szCs w:val="16"/>
              </w:rPr>
              <w:t xml:space="preserve">Subproceso (fase)</w:t>
            </w:r>
          </w:p>
        </w:tc>
        <w:tc>
          <w:tcPr>
            <w:tcW w:type="dxa" w:w="15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tcPr>
          <w:p>
            <w:pPr>
              <w:spacing w:after="40"/>
            </w:pPr>
            <w:r>
              <w:rPr>
                <w:rFonts w:ascii="Arial" w:cs="Arial" w:eastAsia="Arial" w:hAnsi="Arial"/>
                <w:sz w:val="18"/>
                <w:szCs w:val="18"/>
              </w:rPr>
              <w:t xml:space="preserve">Verificar las columnas de la sección “Descripción del proceso” de la ficha técnica: entradas, proveedores, salidas y beneficiarios (pasos 1 a 4 de la guía).</w:t>
            </w:r>
          </w:p>
          <w:p>
            <w:pPr>
              <w:spacing w:after="0"/>
            </w:pPr>
            <w:r>
              <w:rPr>
                <w:rFonts w:ascii="Arial" w:cs="Arial" w:eastAsia="Arial" w:hAnsi="Arial"/>
                <w:color w:val="595959"/>
                <w:sz w:val="16"/>
                <w:szCs w:val="16"/>
              </w:rPr>
              <w:t xml:space="preserve">Fuente: guía, pp. 3–7.</w:t>
            </w:r>
          </w:p>
        </w:tc>
        <w:tc>
          <w:tcPr>
            <w:tcW w:type="dxa" w:w="23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de producto y proceso (Excel)</w:t>
            </w:r>
          </w:p>
        </w:tc>
        <w:tc>
          <w:tcPr>
            <w:tcW w:type="dxa" w:w="22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Sección “Descripción del proceso” verificada</w:t>
            </w:r>
          </w:p>
        </w:tc>
        <w:tc>
          <w:tcPr>
            <w:tcW w:type="dxa" w:w="10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1</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entradas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2. Verificar proveedores.</w:t>
            </w:r>
          </w:p>
          <w:p>
            <w:pPr>
              <w:spacing w:after="0"/>
            </w:pPr>
            <w:r>
              <w:rPr>
                <w:rFonts w:ascii="Arial" w:cs="Arial" w:eastAsia="Arial" w:hAnsi="Arial"/>
                <w:color w:val="595959"/>
                <w:sz w:val="16"/>
                <w:szCs w:val="16"/>
              </w:rPr>
              <w:t xml:space="preserve">Fuente: guía, p. 4.</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“Entradas” (EN.01_F02 a EN.06_F02)</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entrada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columna “Entradas” de la ficha técnica el documento indicado y verificar si corresponde a la versión vigente del instrumento normativo, metodológico o de gestión que utiliza actualmente para el desarrollo de sus funciones y actividades.</w:t>
            </w:r>
          </w:p>
          <w:p>
            <w:pPr>
              <w:spacing w:after="0"/>
            </w:pPr>
            <w:r>
              <w:rPr>
                <w:rFonts w:ascii="Arial" w:cs="Arial" w:eastAsia="Arial" w:hAnsi="Arial"/>
                <w:color w:val="595959"/>
                <w:sz w:val="16"/>
                <w:szCs w:val="16"/>
              </w:rPr>
              <w:t xml:space="preserve">Fuente: guía, p. 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“Entradas” (EN.01_F02 a EN.06_F02)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1.2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¿Corresponde al instrumento vigente?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documento recibido corresponde a la versión vigente del instrumento normativo, metodológico o de gestión que utiliza actualmente?</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1.3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1.4 Marcar casilla NO</w:t>
            </w:r>
          </w:p>
          <w:p>
            <w:pPr>
              <w:spacing w:after="0"/>
            </w:pPr>
            <w:r>
              <w:rPr>
                <w:rFonts w:ascii="Arial" w:cs="Arial" w:eastAsia="Arial" w:hAnsi="Arial"/>
                <w:color w:val="595959"/>
                <w:sz w:val="16"/>
                <w:szCs w:val="16"/>
              </w:rPr>
              <w:t xml:space="preserve">Fuente: guía, p. 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1.3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de la fila: el documento recibido corresponde al instrumento que utiliza actualmente.</w:t>
            </w:r>
          </w:p>
          <w:p>
            <w:pPr>
              <w:spacing w:after="40"/>
            </w:pPr>
            <w:r>
              <w:rPr>
                <w:rFonts w:ascii="Arial" w:cs="Arial" w:eastAsia="Arial" w:hAnsi="Arial"/>
                <w:i/>
                <w:iCs/>
                <w:sz w:val="18"/>
                <w:szCs w:val="18"/>
              </w:rPr>
              <w:t xml:space="preserve">Continúa: fin del subproceso 1 (siguiente fila de la ficha).</w:t>
            </w:r>
          </w:p>
          <w:p>
            <w:pPr>
              <w:spacing w:after="0"/>
            </w:pPr>
            <w:r>
              <w:rPr>
                <w:rFonts w:ascii="Arial" w:cs="Arial" w:eastAsia="Arial" w:hAnsi="Arial"/>
                <w:color w:val="595959"/>
                <w:sz w:val="16"/>
                <w:szCs w:val="16"/>
              </w:rPr>
              <w:t xml:space="preserve">Fuente: guía, p. 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1.4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de la fila cuando se trate de otro documento, tenga una denominación diferente o no se encuentre vigente.</w:t>
            </w:r>
          </w:p>
          <w:p>
            <w:pPr>
              <w:spacing w:after="0"/>
            </w:pPr>
            <w:r>
              <w:rPr>
                <w:rFonts w:ascii="Arial" w:cs="Arial" w:eastAsia="Arial" w:hAnsi="Arial"/>
                <w:color w:val="595959"/>
                <w:sz w:val="16"/>
                <w:szCs w:val="16"/>
              </w:rPr>
              <w:t xml:space="preserve">Fuente: guía, p. 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1.5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nombre correcto de la entrada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Registrar en la columna “Nombre correcto de las entradas” la denominación actual y correcta del instrumento que utiliza.</w:t>
            </w:r>
          </w:p>
          <w:p>
            <w:pPr>
              <w:spacing w:after="40"/>
            </w:pPr>
            <w:r>
              <w:rPr>
                <w:rFonts w:ascii="Arial" w:cs="Arial" w:eastAsia="Arial" w:hAnsi="Arial"/>
                <w:i/>
                <w:iCs/>
                <w:sz w:val="18"/>
                <w:szCs w:val="18"/>
              </w:rPr>
              <w:t xml:space="preserve">Continúa: fin del subproceso 1 (siguiente fila de la ficha).</w:t>
            </w:r>
          </w:p>
          <w:p>
            <w:pPr>
              <w:spacing w:after="0"/>
            </w:pPr>
            <w:r>
              <w:rPr>
                <w:rFonts w:ascii="Arial" w:cs="Arial" w:eastAsia="Arial" w:hAnsi="Arial"/>
                <w:color w:val="595959"/>
                <w:sz w:val="16"/>
                <w:szCs w:val="16"/>
              </w:rPr>
              <w:t xml:space="preserve">Fuente: guía, p. 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NO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de las entradas”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2</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proveedores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3. Verificar salidas.</w:t>
            </w:r>
          </w:p>
          <w:p>
            <w:pPr>
              <w:spacing w:after="0"/>
            </w:pPr>
            <w:r>
              <w:rPr>
                <w:rFonts w:ascii="Arial" w:cs="Arial" w:eastAsia="Arial" w:hAnsi="Arial"/>
                <w:color w:val="595959"/>
                <w:sz w:val="16"/>
                <w:szCs w:val="16"/>
              </w:rPr>
              <w:t xml:space="preserve">Fuente: guía, p. 5.</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“Proveedores” (PR.01_F02 a PR.03_F02)</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2.1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proveedor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columna “Proveedores” la oficina o unidad indicada y verificar si es la que actualmente entrega, remite o envía el documento señalado en la columna “Entradas”.</w:t>
            </w:r>
          </w:p>
          <w:p>
            <w:pPr>
              <w:spacing w:after="0"/>
            </w:pPr>
            <w:r>
              <w:rPr>
                <w:rFonts w:ascii="Arial" w:cs="Arial" w:eastAsia="Arial" w:hAnsi="Arial"/>
                <w:color w:val="595959"/>
                <w:sz w:val="16"/>
                <w:szCs w:val="16"/>
              </w:rPr>
              <w:t xml:space="preserve">Fuente: guía, p. 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“Proveedores” (PR.01_F02 a PR.03_F02)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2.2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¿Es la oficina que entrega actualmente el documento?</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¿La oficina o unidad indicada en “Proveedores” es la que actualmente entrega, remite o envía el documento señalado en “Entradas”?</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2.3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2.4 Marcar casilla NO</w:t>
            </w:r>
          </w:p>
          <w:p>
            <w:pPr>
              <w:spacing w:after="0"/>
            </w:pPr>
            <w:r>
              <w:rPr>
                <w:rFonts w:ascii="Arial" w:cs="Arial" w:eastAsia="Arial" w:hAnsi="Arial"/>
                <w:color w:val="595959"/>
                <w:sz w:val="16"/>
                <w:szCs w:val="16"/>
              </w:rPr>
              <w:t xml:space="preserve">Fuente: guía, p. 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2.3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de la fila: la oficina o unidad indicada es la que actualmente entrega, remite o envía el documento.</w:t>
            </w:r>
          </w:p>
          <w:p>
            <w:pPr>
              <w:spacing w:after="40"/>
            </w:pPr>
            <w:r>
              <w:rPr>
                <w:rFonts w:ascii="Arial" w:cs="Arial" w:eastAsia="Arial" w:hAnsi="Arial"/>
                <w:i/>
                <w:iCs/>
                <w:sz w:val="18"/>
                <w:szCs w:val="18"/>
              </w:rPr>
              <w:t xml:space="preserve">Continúa: fin del subproceso 2 (siguiente fila de la ficha).</w:t>
            </w:r>
          </w:p>
          <w:p>
            <w:pPr>
              <w:spacing w:after="0"/>
            </w:pPr>
            <w:r>
              <w:rPr>
                <w:rFonts w:ascii="Arial" w:cs="Arial" w:eastAsia="Arial" w:hAnsi="Arial"/>
                <w:color w:val="595959"/>
                <w:sz w:val="16"/>
                <w:szCs w:val="16"/>
              </w:rPr>
              <w:t xml:space="preserve">Fuente: guía, p. 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2.4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de la fila cuando se trate de otra oficina o unidad, tenga una denominación diferente o no sea la responsable actualmente.</w:t>
            </w:r>
          </w:p>
          <w:p>
            <w:pPr>
              <w:spacing w:after="0"/>
            </w:pPr>
            <w:r>
              <w:rPr>
                <w:rFonts w:ascii="Arial" w:cs="Arial" w:eastAsia="Arial" w:hAnsi="Arial"/>
                <w:color w:val="595959"/>
                <w:sz w:val="16"/>
                <w:szCs w:val="16"/>
              </w:rPr>
              <w:t xml:space="preserve">Fuente: guía, p. 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2.5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nombre correcto del proveedor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Registrar en la columna “Nombre correcto del proveedor” la denominación actual y correcta de la oficina o unidad que entrega, remite o envía el documento.</w:t>
            </w:r>
          </w:p>
          <w:p>
            <w:pPr>
              <w:spacing w:after="40"/>
            </w:pPr>
            <w:r>
              <w:rPr>
                <w:rFonts w:ascii="Arial" w:cs="Arial" w:eastAsia="Arial" w:hAnsi="Arial"/>
                <w:i/>
                <w:iCs/>
                <w:sz w:val="18"/>
                <w:szCs w:val="18"/>
              </w:rPr>
              <w:t xml:space="preserve">Continúa: fin del subproceso 2 (siguiente fila de la ficha).</w:t>
            </w:r>
          </w:p>
          <w:p>
            <w:pPr>
              <w:spacing w:after="0"/>
            </w:pPr>
            <w:r>
              <w:rPr>
                <w:rFonts w:ascii="Arial" w:cs="Arial" w:eastAsia="Arial" w:hAnsi="Arial"/>
                <w:color w:val="595959"/>
                <w:sz w:val="16"/>
                <w:szCs w:val="16"/>
              </w:rPr>
              <w:t xml:space="preserve">Fuente: guía, p. 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NO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del proveedor”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3</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salidas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4. Verificar beneficiarios.</w:t>
            </w:r>
          </w:p>
          <w:p>
            <w:pPr>
              <w:spacing w:after="0"/>
            </w:pPr>
            <w:r>
              <w:rPr>
                <w:rFonts w:ascii="Arial" w:cs="Arial" w:eastAsia="Arial" w:hAnsi="Arial"/>
                <w:color w:val="595959"/>
                <w:sz w:val="16"/>
                <w:szCs w:val="16"/>
              </w:rPr>
              <w:t xml:space="preserve">Fuente: guía, p. 6.</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“Salidas” (PE.01.01.01_F02 a PE.01.03.03_F02)</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3.1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salida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columna “Salidas” el documento o producto indicado y verificar si es el que actualmente elabora, genera o entrega como resultado de sus funciones.</w:t>
            </w:r>
          </w:p>
          <w:p>
            <w:pPr>
              <w:spacing w:after="0"/>
            </w:pPr>
            <w:r>
              <w:rPr>
                <w:rFonts w:ascii="Arial" w:cs="Arial" w:eastAsia="Arial" w:hAnsi="Arial"/>
                <w:color w:val="595959"/>
                <w:sz w:val="16"/>
                <w:szCs w:val="16"/>
              </w:rPr>
              <w:t xml:space="preserve">Fuente: guía, p. 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“Salidas” (PE.01.01.01_F02 a PE.01.03.03_F02)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3.2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¿Es el producto que elabora actualmente?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documento o producto indicado en “Salidas” es el que actualmente elabora, genera o entrega?</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3.3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3.4 Marcar casilla NO</w:t>
            </w:r>
          </w:p>
          <w:p>
            <w:pPr>
              <w:spacing w:after="0"/>
            </w:pPr>
            <w:r>
              <w:rPr>
                <w:rFonts w:ascii="Arial" w:cs="Arial" w:eastAsia="Arial" w:hAnsi="Arial"/>
                <w:color w:val="595959"/>
                <w:sz w:val="16"/>
                <w:szCs w:val="16"/>
              </w:rPr>
              <w:t xml:space="preserve">Fuente: guía, p. 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3.3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de la fila: es el documento o producto que actualmente elabora, genera o entrega.</w:t>
            </w:r>
          </w:p>
          <w:p>
            <w:pPr>
              <w:spacing w:after="40"/>
            </w:pPr>
            <w:r>
              <w:rPr>
                <w:rFonts w:ascii="Arial" w:cs="Arial" w:eastAsia="Arial" w:hAnsi="Arial"/>
                <w:i/>
                <w:iCs/>
                <w:sz w:val="18"/>
                <w:szCs w:val="18"/>
              </w:rPr>
              <w:t xml:space="preserve">Continúa: fin del subproceso 3 (siguiente fila de la ficha).</w:t>
            </w:r>
          </w:p>
          <w:p>
            <w:pPr>
              <w:spacing w:after="0"/>
            </w:pPr>
            <w:r>
              <w:rPr>
                <w:rFonts w:ascii="Arial" w:cs="Arial" w:eastAsia="Arial" w:hAnsi="Arial"/>
                <w:color w:val="595959"/>
                <w:sz w:val="16"/>
                <w:szCs w:val="16"/>
              </w:rPr>
              <w:t xml:space="preserve">Fuente: guía, p. 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3.4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de la fila cuando se trate de otro documento o producto, tenga una denominación diferente o no sea elaborado actualmente.</w:t>
            </w:r>
          </w:p>
          <w:p>
            <w:pPr>
              <w:spacing w:after="0"/>
            </w:pPr>
            <w:r>
              <w:rPr>
                <w:rFonts w:ascii="Arial" w:cs="Arial" w:eastAsia="Arial" w:hAnsi="Arial"/>
                <w:color w:val="595959"/>
                <w:sz w:val="16"/>
                <w:szCs w:val="16"/>
              </w:rPr>
              <w:t xml:space="preserve">Fuente: guía, p. 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3.5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nombre correcto de la salida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Registrar en la columna “Nombre correcto de las salidas” la denominación actual y correcta del documento o producto que elabora, genera o entrega.</w:t>
            </w:r>
          </w:p>
          <w:p>
            <w:pPr>
              <w:spacing w:after="40"/>
            </w:pPr>
            <w:r>
              <w:rPr>
                <w:rFonts w:ascii="Arial" w:cs="Arial" w:eastAsia="Arial" w:hAnsi="Arial"/>
                <w:i/>
                <w:iCs/>
                <w:sz w:val="18"/>
                <w:szCs w:val="18"/>
              </w:rPr>
              <w:t xml:space="preserve">Continúa: fin del subproceso 3 (siguiente fila de la ficha).</w:t>
            </w:r>
          </w:p>
          <w:p>
            <w:pPr>
              <w:spacing w:after="0"/>
            </w:pPr>
            <w:r>
              <w:rPr>
                <w:rFonts w:ascii="Arial" w:cs="Arial" w:eastAsia="Arial" w:hAnsi="Arial"/>
                <w:color w:val="595959"/>
                <w:sz w:val="16"/>
                <w:szCs w:val="16"/>
              </w:rPr>
              <w:t xml:space="preserve">Fuente: guía, p. 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NO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de las salidas”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4</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beneficiarios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5. Verificar recursos.</w:t>
            </w:r>
          </w:p>
          <w:p>
            <w:pPr>
              <w:spacing w:after="0"/>
            </w:pPr>
            <w:r>
              <w:rPr>
                <w:rFonts w:ascii="Arial" w:cs="Arial" w:eastAsia="Arial" w:hAnsi="Arial"/>
                <w:color w:val="595959"/>
                <w:sz w:val="16"/>
                <w:szCs w:val="16"/>
              </w:rPr>
              <w:t xml:space="preserve">Fuente: guía, p. 7.</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“Beneficiarios” (BE.01_F02)</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4.1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beneficiario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columna “Beneficiarios” la entidad, oficina, unidad o persona indicada y verificar si es quien actualmente recibe el documento o producto señalado en la columna “Salidas”.</w:t>
            </w:r>
          </w:p>
          <w:p>
            <w:pPr>
              <w:spacing w:after="0"/>
            </w:pPr>
            <w:r>
              <w:rPr>
                <w:rFonts w:ascii="Arial" w:cs="Arial" w:eastAsia="Arial" w:hAnsi="Arial"/>
                <w:color w:val="595959"/>
                <w:sz w:val="16"/>
                <w:szCs w:val="16"/>
              </w:rPr>
              <w:t xml:space="preserve">Fuente: guía, p. 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columna “Beneficiarios” (BE.01_F02)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4.2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¿Es quien recibe actualmente la salida?</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documento o producto indicado en “Salidas” es recibido actualmente por la entidad, oficina, unidad o persona indicada en “Beneficiarios”?</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4.3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4.4 Marcar casilla NO</w:t>
            </w:r>
          </w:p>
          <w:p>
            <w:pPr>
              <w:spacing w:after="0"/>
            </w:pPr>
            <w:r>
              <w:rPr>
                <w:rFonts w:ascii="Arial" w:cs="Arial" w:eastAsia="Arial" w:hAnsi="Arial"/>
                <w:color w:val="595959"/>
                <w:sz w:val="16"/>
                <w:szCs w:val="16"/>
              </w:rPr>
              <w:t xml:space="preserve">Fuente: guía, p. 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4.3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de la fila: el beneficiario indicado es quien actualmente recibe el documento o producto.</w:t>
            </w:r>
          </w:p>
          <w:p>
            <w:pPr>
              <w:spacing w:after="40"/>
            </w:pPr>
            <w:r>
              <w:rPr>
                <w:rFonts w:ascii="Arial" w:cs="Arial" w:eastAsia="Arial" w:hAnsi="Arial"/>
                <w:i/>
                <w:iCs/>
                <w:sz w:val="18"/>
                <w:szCs w:val="18"/>
              </w:rPr>
              <w:t xml:space="preserve">Continúa: fin del subproceso 4 (siguiente fila de la ficha).</w:t>
            </w:r>
          </w:p>
          <w:p>
            <w:pPr>
              <w:spacing w:after="0"/>
            </w:pPr>
            <w:r>
              <w:rPr>
                <w:rFonts w:ascii="Arial" w:cs="Arial" w:eastAsia="Arial" w:hAnsi="Arial"/>
                <w:color w:val="595959"/>
                <w:sz w:val="16"/>
                <w:szCs w:val="16"/>
              </w:rPr>
              <w:t xml:space="preserve">Fuente: guía, p. 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4.4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de la fila cuando se trate de otra entidad, oficina, unidad o persona, tenga una denominación diferente o no sea quien actualmente recibe el documento o producto.</w:t>
            </w:r>
          </w:p>
          <w:p>
            <w:pPr>
              <w:spacing w:after="0"/>
            </w:pPr>
            <w:r>
              <w:rPr>
                <w:rFonts w:ascii="Arial" w:cs="Arial" w:eastAsia="Arial" w:hAnsi="Arial"/>
                <w:color w:val="595959"/>
                <w:sz w:val="16"/>
                <w:szCs w:val="16"/>
              </w:rPr>
              <w:t xml:space="preserve">Fuente: guía, p. 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4.5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nombre correcto del beneficiario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Registrar en la columna “Nombre correcto de beneficiarios” la denominación actual y correcta.</w:t>
            </w:r>
          </w:p>
          <w:p>
            <w:pPr>
              <w:spacing w:after="40"/>
            </w:pPr>
            <w:r>
              <w:rPr>
                <w:rFonts w:ascii="Arial" w:cs="Arial" w:eastAsia="Arial" w:hAnsi="Arial"/>
                <w:i/>
                <w:iCs/>
                <w:sz w:val="18"/>
                <w:szCs w:val="18"/>
              </w:rPr>
              <w:t xml:space="preserve">Continúa: fin del subproceso 4 (siguiente fila de la ficha).</w:t>
            </w:r>
          </w:p>
          <w:p>
            <w:pPr>
              <w:spacing w:after="0"/>
            </w:pPr>
            <w:r>
              <w:rPr>
                <w:rFonts w:ascii="Arial" w:cs="Arial" w:eastAsia="Arial" w:hAnsi="Arial"/>
                <w:color w:val="595959"/>
                <w:sz w:val="16"/>
                <w:szCs w:val="16"/>
              </w:rPr>
              <w:t xml:space="preserve">Fuente: guía, p. 7.</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NO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de beneficiarios”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B</w:t>
            </w:r>
          </w:p>
        </w:tc>
        <w:tc>
          <w:tcPr>
            <w:tcW w:type="dxa" w:w="23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ejecución</w:t>
            </w:r>
          </w:p>
          <w:p>
            <w:pPr>
              <w:spacing w:after="0"/>
            </w:pPr>
            <w:r>
              <w:rPr>
                <w:rFonts w:ascii="Arial" w:cs="Arial" w:eastAsia="Arial" w:hAnsi="Arial"/>
                <w:i/>
                <w:iCs/>
                <w:color w:val="595959"/>
                <w:sz w:val="16"/>
                <w:szCs w:val="16"/>
              </w:rPr>
              <w:t xml:space="preserve">Subproceso (fase)</w:t>
            </w:r>
          </w:p>
        </w:tc>
        <w:tc>
          <w:tcPr>
            <w:tcW w:type="dxa" w:w="15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tcPr>
          <w:p>
            <w:pPr>
              <w:spacing w:after="40"/>
            </w:pPr>
            <w:r>
              <w:rPr>
                <w:rFonts w:ascii="Arial" w:cs="Arial" w:eastAsia="Arial" w:hAnsi="Arial"/>
                <w:sz w:val="18"/>
                <w:szCs w:val="18"/>
              </w:rPr>
              <w:t xml:space="preserve">Verificar la sección “Ejecución del proceso” de la ficha técnica: recursos, registros, riesgos y controles (pasos 5 a 8 de la guía).</w:t>
            </w:r>
          </w:p>
          <w:p>
            <w:pPr>
              <w:spacing w:after="0"/>
            </w:pPr>
            <w:r>
              <w:rPr>
                <w:rFonts w:ascii="Arial" w:cs="Arial" w:eastAsia="Arial" w:hAnsi="Arial"/>
                <w:color w:val="595959"/>
                <w:sz w:val="16"/>
                <w:szCs w:val="16"/>
              </w:rPr>
              <w:t xml:space="preserve">Fuente: guía, pp. 8–11.</w:t>
            </w:r>
          </w:p>
        </w:tc>
        <w:tc>
          <w:tcPr>
            <w:tcW w:type="dxa" w:w="23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con la sección “Descripción del proceso” verificada</w:t>
            </w:r>
          </w:p>
        </w:tc>
        <w:tc>
          <w:tcPr>
            <w:tcW w:type="dxa" w:w="22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Sección “Ejecución del proceso” verificada</w:t>
            </w:r>
          </w:p>
        </w:tc>
        <w:tc>
          <w:tcPr>
            <w:tcW w:type="dxa" w:w="1000"/>
            <w:tcBorders>
              <w:top w:val="single" w:color="808080" w:sz="4"/>
              <w:left w:val="single" w:color="808080" w:sz="4"/>
              <w:bottom w:val="single" w:color="808080" w:sz="4"/>
              <w:right w:val="single" w:color="808080" w:sz="4"/>
            </w:tcBorders>
            <w:shd w:fill="E2EFDA"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5</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recursos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6. Verificar registros.</w:t>
            </w:r>
          </w:p>
          <w:p>
            <w:pPr>
              <w:spacing w:after="0"/>
            </w:pPr>
            <w:r>
              <w:rPr>
                <w:rFonts w:ascii="Arial" w:cs="Arial" w:eastAsia="Arial" w:hAnsi="Arial"/>
                <w:color w:val="595959"/>
                <w:sz w:val="16"/>
                <w:szCs w:val="16"/>
              </w:rPr>
              <w:t xml:space="preserve">Fuente: guía, p. 8.</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“Recursos” (humanos, físicos, equipos tecnológicos, sistemas informáticos)</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5.1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recurso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sección “Recursos” los recursos indicados (humanos, físicos, equipos tecnológicos y sistemas informáticos) y verificar si corresponden a los que actualmente tiene la oficina o unidad para el desarrollo de sus funciones, considerando su tipo y cantidad.</w:t>
            </w:r>
          </w:p>
          <w:p>
            <w:pPr>
              <w:spacing w:after="0"/>
            </w:pPr>
            <w:r>
              <w:rPr>
                <w:rFonts w:ascii="Arial" w:cs="Arial" w:eastAsia="Arial" w:hAnsi="Arial"/>
                <w:color w:val="595959"/>
                <w:sz w:val="16"/>
                <w:szCs w:val="16"/>
              </w:rPr>
              <w:t xml:space="preserve">Fuente: guía, p. 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“Recursos” (humanos, físicos, equipos tecnológicos, sistemas informáticos)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5.2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¿Corresponden en tipo y cantidad?</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¿Los recursos indicados en la ficha son los que actualmente tiene la oficina o unidad para desarrollar sus funciones, considerando su tipo y cantidad?</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5.3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5.4 Marcar casilla NO</w:t>
            </w:r>
          </w:p>
          <w:p>
            <w:pPr>
              <w:spacing w:after="0"/>
            </w:pPr>
            <w:r>
              <w:rPr>
                <w:rFonts w:ascii="Arial" w:cs="Arial" w:eastAsia="Arial" w:hAnsi="Arial"/>
                <w:color w:val="595959"/>
                <w:sz w:val="16"/>
                <w:szCs w:val="16"/>
              </w:rPr>
              <w:t xml:space="preserve">Fuente: guía, p. 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5.3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de la fila: los recursos indicados corresponden a los que actualmente tiene la oficina o unidad.</w:t>
            </w:r>
          </w:p>
          <w:p>
            <w:pPr>
              <w:spacing w:after="40"/>
            </w:pPr>
            <w:r>
              <w:rPr>
                <w:rFonts w:ascii="Arial" w:cs="Arial" w:eastAsia="Arial" w:hAnsi="Arial"/>
                <w:i/>
                <w:iCs/>
                <w:sz w:val="18"/>
                <w:szCs w:val="18"/>
              </w:rPr>
              <w:t xml:space="preserve">Continúa: fin del subproceso 5 (siguiente fila de la ficha).</w:t>
            </w:r>
          </w:p>
          <w:p>
            <w:pPr>
              <w:spacing w:after="0"/>
            </w:pPr>
            <w:r>
              <w:rPr>
                <w:rFonts w:ascii="Arial" w:cs="Arial" w:eastAsia="Arial" w:hAnsi="Arial"/>
                <w:color w:val="595959"/>
                <w:sz w:val="16"/>
                <w:szCs w:val="16"/>
              </w:rPr>
              <w:t xml:space="preserve">Fuente: guía, p. 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5.4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de la fila cuando falte algún recurso, haya recursos adicionales, la cantidad sea diferente o la denominación sea distinta.</w:t>
            </w:r>
          </w:p>
          <w:p>
            <w:pPr>
              <w:spacing w:after="0"/>
            </w:pPr>
            <w:r>
              <w:rPr>
                <w:rFonts w:ascii="Arial" w:cs="Arial" w:eastAsia="Arial" w:hAnsi="Arial"/>
                <w:color w:val="595959"/>
                <w:sz w:val="16"/>
                <w:szCs w:val="16"/>
              </w:rPr>
              <w:t xml:space="preserve">Fuente: guía, p. 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5.5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detalle correcto de los recursos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Registrar en la columna “Nombre correcto” el detalle actual y correcto de los recursos con los que cuenta, indicando la cantidad y/o denominación correcta.</w:t>
            </w:r>
          </w:p>
          <w:p>
            <w:pPr>
              <w:spacing w:after="40"/>
            </w:pPr>
            <w:r>
              <w:rPr>
                <w:rFonts w:ascii="Arial" w:cs="Arial" w:eastAsia="Arial" w:hAnsi="Arial"/>
                <w:i/>
                <w:iCs/>
                <w:sz w:val="18"/>
                <w:szCs w:val="18"/>
              </w:rPr>
              <w:t xml:space="preserve">Continúa: fin del subproceso 5 (siguiente fila de la ficha).</w:t>
            </w:r>
          </w:p>
          <w:p>
            <w:pPr>
              <w:spacing w:after="0"/>
            </w:pPr>
            <w:r>
              <w:rPr>
                <w:rFonts w:ascii="Arial" w:cs="Arial" w:eastAsia="Arial" w:hAnsi="Arial"/>
                <w:color w:val="595959"/>
                <w:sz w:val="16"/>
                <w:szCs w:val="16"/>
              </w:rPr>
              <w:t xml:space="preserve">Fuente: guía, p. 8.</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NO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(recursos)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6</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registros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7. Verificar riesgos.</w:t>
            </w:r>
          </w:p>
          <w:p>
            <w:pPr>
              <w:spacing w:after="0"/>
            </w:pPr>
            <w:r>
              <w:rPr>
                <w:rFonts w:ascii="Arial" w:cs="Arial" w:eastAsia="Arial" w:hAnsi="Arial"/>
                <w:color w:val="595959"/>
                <w:sz w:val="16"/>
                <w:szCs w:val="16"/>
              </w:rPr>
              <w:t xml:space="preserve">Fuente: guía, p. 9.</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“Registros” (PE.01.01.03_F02 a PE.01.03.05_F02)</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6.1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registro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sección “Registros” el documento o registro indicado y verificar si es el que actualmente utiliza la oficina o unidad para el desarrollo de sus funciones.</w:t>
            </w:r>
          </w:p>
          <w:p>
            <w:pPr>
              <w:spacing w:after="0"/>
            </w:pPr>
            <w:r>
              <w:rPr>
                <w:rFonts w:ascii="Arial" w:cs="Arial" w:eastAsia="Arial" w:hAnsi="Arial"/>
                <w:color w:val="595959"/>
                <w:sz w:val="16"/>
                <w:szCs w:val="16"/>
              </w:rPr>
              <w:t xml:space="preserve">Fuente: guía, p. 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“Registros” (PE.01.01.03_F02 a PE.01.03.05_F02)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6.2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¿Es el registro que se utiliza actualmente?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documento o registro indicado en “Registros” es el que actualmente utiliza la oficina o unidad?</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6.3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6.4 Marcar casilla NO</w:t>
            </w:r>
          </w:p>
          <w:p>
            <w:pPr>
              <w:spacing w:after="0"/>
            </w:pPr>
            <w:r>
              <w:rPr>
                <w:rFonts w:ascii="Arial" w:cs="Arial" w:eastAsia="Arial" w:hAnsi="Arial"/>
                <w:color w:val="595959"/>
                <w:sz w:val="16"/>
                <w:szCs w:val="16"/>
              </w:rPr>
              <w:t xml:space="preserve">Fuente: guía, p. 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6.3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de la fila: el documento o registro indicado corresponde al que actualmente utiliza la oficina o unidad.</w:t>
            </w:r>
          </w:p>
          <w:p>
            <w:pPr>
              <w:spacing w:after="40"/>
            </w:pPr>
            <w:r>
              <w:rPr>
                <w:rFonts w:ascii="Arial" w:cs="Arial" w:eastAsia="Arial" w:hAnsi="Arial"/>
                <w:i/>
                <w:iCs/>
                <w:sz w:val="18"/>
                <w:szCs w:val="18"/>
              </w:rPr>
              <w:t xml:space="preserve">Continúa: fin del subproceso 6 (siguiente fila de la ficha).</w:t>
            </w:r>
          </w:p>
          <w:p>
            <w:pPr>
              <w:spacing w:after="0"/>
            </w:pPr>
            <w:r>
              <w:rPr>
                <w:rFonts w:ascii="Arial" w:cs="Arial" w:eastAsia="Arial" w:hAnsi="Arial"/>
                <w:color w:val="595959"/>
                <w:sz w:val="16"/>
                <w:szCs w:val="16"/>
              </w:rPr>
              <w:t xml:space="preserve">Fuente: guía, p. 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6.4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de la fila cuando el documento o registro no corresponda, ya no se utilice o tenga una denominación diferente.</w:t>
            </w:r>
          </w:p>
          <w:p>
            <w:pPr>
              <w:spacing w:after="0"/>
            </w:pPr>
            <w:r>
              <w:rPr>
                <w:rFonts w:ascii="Arial" w:cs="Arial" w:eastAsia="Arial" w:hAnsi="Arial"/>
                <w:color w:val="595959"/>
                <w:sz w:val="16"/>
                <w:szCs w:val="16"/>
              </w:rPr>
              <w:t xml:space="preserve">Fuente: guía, p. 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6.5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nombre correcto del registro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Registrar en la columna “Nombre correcto” la denominación actual y correcta del documento o registro que utiliza.</w:t>
            </w:r>
          </w:p>
          <w:p>
            <w:pPr>
              <w:spacing w:after="40"/>
            </w:pPr>
            <w:r>
              <w:rPr>
                <w:rFonts w:ascii="Arial" w:cs="Arial" w:eastAsia="Arial" w:hAnsi="Arial"/>
                <w:i/>
                <w:iCs/>
                <w:sz w:val="18"/>
                <w:szCs w:val="18"/>
              </w:rPr>
              <w:t xml:space="preserve">Continúa: fin del subproceso 6 (siguiente fila de la ficha).</w:t>
            </w:r>
          </w:p>
          <w:p>
            <w:pPr>
              <w:spacing w:after="0"/>
            </w:pPr>
            <w:r>
              <w:rPr>
                <w:rFonts w:ascii="Arial" w:cs="Arial" w:eastAsia="Arial" w:hAnsi="Arial"/>
                <w:color w:val="595959"/>
                <w:sz w:val="16"/>
                <w:szCs w:val="16"/>
              </w:rPr>
              <w:t xml:space="preserve">Fuente: guía, p. 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NO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(registros)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7</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riesgos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8. Verificar controles.</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“Riesgos” (5 riesgos)</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7.1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riesgo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sección “Riesgos” el riesgo indicado y verificar si se presenta actualmente en la oficina o unidad.</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“Riesgos” (5 riesgos)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7.2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¿El riesgo se presenta actualmente?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riesgo indicado se presenta actualmente en la oficina o unidad?</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7.3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7.6 Marcar casilla NO</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7.3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confirmando que el riesgo indicado se presenta actualmente en la oficina o unidad.</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7.4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¿Está descrito de forma diferente?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riesgo existe, pero está descrito de forma diferente en la ficha?</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7.5 Registrar descripción actual del riesgo</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fin del subproceso 7</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SÍ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7.5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descripción actual del riesgo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Indicar en la columna “Nombre correcto” la descripción actual del riesgo.</w:t>
            </w:r>
          </w:p>
          <w:p>
            <w:pPr>
              <w:spacing w:after="40"/>
            </w:pPr>
            <w:r>
              <w:rPr>
                <w:rFonts w:ascii="Arial" w:cs="Arial" w:eastAsia="Arial" w:hAnsi="Arial"/>
                <w:i/>
                <w:iCs/>
                <w:sz w:val="18"/>
                <w:szCs w:val="18"/>
              </w:rPr>
              <w:t xml:space="preserve">Continúa: fin del subproceso 7 (siguiente fila de la ficha).</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SÍ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(riesgos)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7.6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cuando el riesgo indicado no se presenta actualmente en la oficina o unidad.</w:t>
            </w:r>
          </w:p>
          <w:p>
            <w:pPr>
              <w:spacing w:after="40"/>
            </w:pPr>
            <w:r>
              <w:rPr>
                <w:rFonts w:ascii="Arial" w:cs="Arial" w:eastAsia="Arial" w:hAnsi="Arial"/>
                <w:i/>
                <w:iCs/>
                <w:sz w:val="18"/>
                <w:szCs w:val="18"/>
              </w:rPr>
              <w:t xml:space="preserve">Continúa: fin del subproceso 7 (siguiente fila de la ficha).</w:t>
            </w:r>
          </w:p>
          <w:p>
            <w:pPr>
              <w:spacing w:after="0"/>
            </w:pPr>
            <w:r>
              <w:rPr>
                <w:rFonts w:ascii="Arial" w:cs="Arial" w:eastAsia="Arial" w:hAnsi="Arial"/>
                <w:color w:val="595959"/>
                <w:sz w:val="16"/>
                <w:szCs w:val="16"/>
              </w:rPr>
              <w:t xml:space="preserve">Fuente: guía, p. 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8</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b/>
                <w:bCs/>
                <w:sz w:val="18"/>
                <w:szCs w:val="18"/>
              </w:rPr>
              <w:t xml:space="preserve">Verificar controles</w:t>
            </w:r>
          </w:p>
          <w:p>
            <w:pPr>
              <w:spacing w:after="0"/>
            </w:pPr>
            <w:r>
              <w:rPr>
                <w:rFonts w:ascii="Arial" w:cs="Arial" w:eastAsia="Arial" w:hAnsi="Arial"/>
                <w:i/>
                <w:iCs/>
                <w:color w:val="595959"/>
                <w:sz w:val="16"/>
                <w:szCs w:val="16"/>
              </w:rPr>
              <w:t xml:space="preserve">Subproceso</w:t>
            </w:r>
          </w:p>
        </w:tc>
        <w:tc>
          <w:tcPr>
            <w:tcW w:type="dxa" w:w="15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pPr>
              <w:spacing w:after="40"/>
            </w:pPr>
            <w:r>
              <w:rPr>
                <w:rFonts w:ascii="Arial" w:cs="Arial" w:eastAsia="Arial" w:hAnsi="Arial"/>
                <w:sz w:val="18"/>
                <w:szCs w:val="18"/>
              </w:rPr>
              <w:t xml:space="preserve">Subproceso que se repite por cada fila de la ficha (multi-instancia secuencial). Al terminar todas las filas continúa con 9. Completar datos del jefe en la formalización.</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“Controles” (5 controles)</w:t>
            </w:r>
          </w:p>
        </w:tc>
        <w:tc>
          <w:tcPr>
            <w:tcW w:type="dxa" w:w="2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Casillas SÍ/NO marcadas y “Nombre correcto” completado cuando corresponde</w:t>
            </w:r>
          </w:p>
        </w:tc>
        <w:tc>
          <w:tcPr>
            <w:tcW w:type="dxa" w:w="1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8.1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Revisar control en la ficha técnica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Revisar en la sección “Controles” el control indicado y verificar si se aplica actualmente en la oficina o unidad.</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sección “Controles” (5 controles)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8.2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¿El control se aplica actualmente?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control indicado se aplica actualmente en la oficina o unidad?</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8.3 Marcar casilla SÍ</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8.6 Marcar casilla NO</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8.3</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SÍ</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SÍ: el control indicado se aplica actualmente en la oficina o unidad.</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SÍ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8.4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bCs/>
                <w:sz w:val="18"/>
                <w:szCs w:val="18"/>
              </w:rPr>
              <w:t xml:space="preserve">¿Se aplica de otra manera o con otro nombre?</w:t>
            </w:r>
          </w:p>
          <w:p>
            <w:pPr>
              <w:spacing w:after="0"/>
            </w:pPr>
            <w:r>
              <w:rPr>
                <w:rFonts w:ascii="Arial" w:cs="Arial" w:eastAsia="Arial" w:hAnsi="Arial"/>
                <w:i/>
                <w:iCs/>
                <w:color w:val="595959"/>
                <w:sz w:val="16"/>
                <w:szCs w:val="16"/>
              </w:rPr>
              <w:t xml:space="preserve">Decisión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¿El control se aplica, pero se realiza de otra manera o tiene una denominación diferente?</w:t>
            </w:r>
          </w:p>
          <w:p>
            <w:pPr>
              <w:spacing w:after="40"/>
            </w:pPr>
            <w:r>
              <w:rPr>
                <w:rFonts w:ascii="Arial" w:cs="Arial" w:eastAsia="Arial" w:hAnsi="Arial"/>
                <w:b/>
                <w:bCs/>
                <w:sz w:val="18"/>
                <w:szCs w:val="18"/>
              </w:rPr>
              <w:t xml:space="preserve">Sí → </w:t>
            </w:r>
            <w:r>
              <w:rPr>
                <w:rFonts w:ascii="Arial" w:cs="Arial" w:eastAsia="Arial" w:hAnsi="Arial"/>
                <w:sz w:val="18"/>
                <w:szCs w:val="18"/>
              </w:rPr>
              <w:t xml:space="preserve">8.5 Registrar descripción actual del control</w:t>
            </w:r>
          </w:p>
          <w:p>
            <w:pPr>
              <w:spacing w:after="40"/>
            </w:pPr>
            <w:r>
              <w:rPr>
                <w:rFonts w:ascii="Arial" w:cs="Arial" w:eastAsia="Arial" w:hAnsi="Arial"/>
                <w:b/>
                <w:bCs/>
                <w:sz w:val="18"/>
                <w:szCs w:val="18"/>
              </w:rPr>
              <w:t xml:space="preserve">No → </w:t>
            </w:r>
            <w:r>
              <w:rPr>
                <w:rFonts w:ascii="Arial" w:cs="Arial" w:eastAsia="Arial" w:hAnsi="Arial"/>
                <w:sz w:val="18"/>
                <w:szCs w:val="18"/>
              </w:rPr>
              <w:t xml:space="preserve">fin del subproceso 8</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SÍ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8.5</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Registrar descripción actual del control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Indicar en la columna “Nombre correcto” la descripción o denominación actual del control.</w:t>
            </w:r>
          </w:p>
          <w:p>
            <w:pPr>
              <w:spacing w:after="40"/>
            </w:pPr>
            <w:r>
              <w:rPr>
                <w:rFonts w:ascii="Arial" w:cs="Arial" w:eastAsia="Arial" w:hAnsi="Arial"/>
                <w:i/>
                <w:iCs/>
                <w:sz w:val="18"/>
                <w:szCs w:val="18"/>
              </w:rPr>
              <w:t xml:space="preserve">Continúa: fin del subproceso 8 (siguiente fila de la ficha).</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con casilla SÍ marcada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Columna “Nombre correcto” (controles)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8.6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Marcar casilla NO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Marcar la casilla NO cuando el control indicado no se aplica actualmente en la oficina o unidad.</w:t>
            </w:r>
          </w:p>
          <w:p>
            <w:pPr>
              <w:spacing w:after="40"/>
            </w:pPr>
            <w:r>
              <w:rPr>
                <w:rFonts w:ascii="Arial" w:cs="Arial" w:eastAsia="Arial" w:hAnsi="Arial"/>
                <w:i/>
                <w:iCs/>
                <w:sz w:val="18"/>
                <w:szCs w:val="18"/>
              </w:rPr>
              <w:t xml:space="preserve">Continúa: fin del subproceso 8 (siguiente fila de la ficha).</w:t>
            </w:r>
          </w:p>
          <w:p>
            <w:pPr>
              <w:spacing w:after="0"/>
            </w:pPr>
            <w:r>
              <w:rPr>
                <w:rFonts w:ascii="Arial" w:cs="Arial" w:eastAsia="Arial" w:hAnsi="Arial"/>
                <w:color w:val="595959"/>
                <w:sz w:val="16"/>
                <w:szCs w:val="16"/>
              </w:rPr>
              <w:t xml:space="preserve">Fuente: guía, p. 11.</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Fila revisada</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 NO marcada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9</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Completar datos del jefe en la formalización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 (supuesto S2)</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Completar el espacio en blanco (original) de la sección “Formalización del proceso” con los datos del jefe de la unidad, oficina o escuela encargada.</w:t>
            </w:r>
          </w:p>
          <w:p>
            <w:pPr>
              <w:spacing w:after="0"/>
            </w:pPr>
            <w:r>
              <w:rPr>
                <w:rFonts w:ascii="Arial" w:cs="Arial" w:eastAsia="Arial" w:hAnsi="Arial"/>
                <w:color w:val="595959"/>
                <w:sz w:val="16"/>
                <w:szCs w:val="16"/>
              </w:rPr>
              <w:t xml:space="preserve">Fuente: guía, p. 12.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verificada (pasos 1 a 8); datos del jefe encargado</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Sección “Formalización del proceso” completada</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b/>
                <w:bCs/>
                <w:sz w:val="18"/>
                <w:szCs w:val="18"/>
              </w:rPr>
              <w:t xml:space="preserve">10</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b w:val="false"/>
                <w:bCs w:val="false"/>
                <w:sz w:val="18"/>
                <w:szCs w:val="18"/>
              </w:rPr>
              <w:t xml:space="preserve">Exportar ficha técnica a PDF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Jefe de la UPPR (supuesto S2)</w:t>
            </w:r>
          </w:p>
        </w:tc>
        <w:tc>
          <w:tcPr>
            <w:tcW w:type="dxa" w:w="457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pPr>
            <w:r>
              <w:rPr>
                <w:rFonts w:ascii="Arial" w:cs="Arial" w:eastAsia="Arial" w:hAnsi="Arial"/>
                <w:sz w:val="18"/>
                <w:szCs w:val="18"/>
              </w:rPr>
              <w:t xml:space="preserve">Una vez culminado el llenado, exportar a PDF el documento Excel de la ficha técnica para la firma digital del jefe encargado.</w:t>
            </w:r>
          </w:p>
          <w:p>
            <w:pPr>
              <w:spacing w:after="0"/>
            </w:pPr>
            <w:r>
              <w:rPr>
                <w:rFonts w:ascii="Arial" w:cs="Arial" w:eastAsia="Arial" w:hAnsi="Arial"/>
                <w:color w:val="595959"/>
                <w:sz w:val="16"/>
                <w:szCs w:val="16"/>
              </w:rPr>
              <w:t xml:space="preserve">Fuente: guía, p. 12.</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completada (Excel)</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Ficha técnica en PDF para firma digital</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No indicado en la guía</w:t>
            </w:r>
          </w:p>
        </w:tc>
      </w:tr>
    </w:tbl>
    <w:p>
      <w:pPr>
        <w:sectPr>
          <w:headerReference w:type="default" r:id="rId9"/>
          <w:footerReference w:type="default" r:id="rId10"/>
          <w:pgSz w:w="16838" w:h="11906" w:orient="landscape"/>
          <w:pgMar w:top="1134" w:right="1134" w:bottom="1134" w:left="1134" w:header="567" w:footer="567" w:gutter="0"/>
          <w:pgNumType/>
          <w:docGrid w:linePitch="360"/>
        </w:sectPr>
      </w:pPr>
    </w:p>
    <w:p>
      <w:pPr>
        <w:pStyle w:val="Heading1"/>
        <w:numPr>
          <w:ilvl w:val="0"/>
          <w:numId w:val="2"/>
        </w:numPr>
      </w:pPr>
      <w:r>
        <w:rPr>
          <w:rFonts w:ascii="Arial" w:cs="Arial" w:eastAsia="Arial" w:hAnsi="Arial"/>
        </w:rPr>
        <w:t xml:space="preserve">Controles, indicadores o riesgos</w:t>
      </w:r>
    </w:p>
    <w:p>
      <w:pPr>
        <w:spacing w:after="120"/>
      </w:pPr>
      <w:r>
        <w:rPr>
          <w:rFonts w:ascii="Arial" w:cs="Arial" w:eastAsia="Arial" w:hAnsi="Arial"/>
        </w:rPr>
        <w:t xml:space="preserve">La guía no define controles, indicadores ni riesgos propios del procedimiento de llenado. Los riesgos y controles que menciona son los del proceso “Gestión Estratégica”, que se verifican en los pasos 7 y 8, y se listan como referencia: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00"/>
        <w:gridCol w:w="4838"/>
      </w:tblGrid>
      <w:tr>
        <w:trPr>
          <w:cantSplit/>
          <w:tblHeader/>
        </w:trPr>
        <w:tc>
          <w:tcPr>
            <w:tcW w:type="dxa" w:w="4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Riesgos indicados en la ficha (p. 10)</w:t>
            </w:r>
          </w:p>
        </w:tc>
        <w:tc>
          <w:tcPr>
            <w:tcW w:type="dxa" w:w="48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Controles indicados en la ficha (p. 11)</w:t>
            </w:r>
          </w:p>
        </w:tc>
      </w:tr>
      <w:tr>
        <w:trPr>
          <w:cantSplit w:val="false"/>
        </w:trPr>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Retraso en la aprobación del presupuesto institucional</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Seguimiento mensual del plan operativo</w:t>
            </w:r>
          </w:p>
        </w:tc>
      </w:tr>
      <w:tr>
        <w:trPr>
          <w:cantSplit w:val="false"/>
        </w:trPr>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Incumplimiento de actividades programadas por las unidades orgánicas</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Reuniones de monitoreo con unidades orgánicas</w:t>
            </w:r>
          </w:p>
        </w:tc>
      </w:tr>
      <w:tr>
        <w:trPr>
          <w:cantSplit w:val="false"/>
        </w:trPr>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Cambios normativos no previstos</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Validación técnica previa a la aprobación de instrumentos de gestión</w:t>
            </w:r>
          </w:p>
        </w:tc>
      </w:tr>
      <w:tr>
        <w:trPr>
          <w:cantSplit w:val="false"/>
        </w:trPr>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Insuficiente articulación entre planificación y presupuesto</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Reportes periódicos de ejecución presupuestal</w:t>
            </w:r>
          </w:p>
        </w:tc>
      </w:tr>
      <w:tr>
        <w:trPr>
          <w:cantSplit w:val="false"/>
        </w:trPr>
        <w:tc>
          <w:tcPr>
            <w:tcW w:type="dxa" w:w="48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Limitaciones tecnológicas o de acceso a información actualizada</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Actualización permanente de normativa aplicable</w:t>
            </w:r>
          </w:p>
        </w:tc>
      </w:tr>
    </w:tbl>
    <w:p>
      <w:pPr>
        <w:spacing w:after="120" w:before="120"/>
      </w:pPr>
      <w:r>
        <w:rPr>
          <w:rFonts w:ascii="Arial" w:cs="Arial" w:eastAsia="Arial" w:hAnsi="Arial"/>
        </w:rPr>
        <w:t xml:space="preserve">Como referencia, la sección “Formalización del proceso” registra una fila “Revisión” a cargo del Jefe de la UPPR, y la ficha exportada se firma digitalmente (p. 12). La guía no menciona indicadores.</w:t>
      </w:r>
    </w:p>
    <w:p>
      <w:pPr>
        <w:pStyle w:val="Heading1"/>
        <w:numPr>
          <w:ilvl w:val="0"/>
          <w:numId w:val="2"/>
        </w:numPr>
      </w:pPr>
      <w:r>
        <w:rPr>
          <w:rFonts w:ascii="Arial" w:cs="Arial" w:eastAsia="Arial" w:hAnsi="Arial"/>
        </w:rPr>
        <w:t xml:space="preserve">Supuestos y puntos por confirmar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300"/>
        <w:gridCol w:w="2638"/>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Tema</w:t>
            </w:r>
          </w:p>
        </w:tc>
        <w:tc>
          <w:tcPr>
            <w:tcW w:type="dxa" w:w="4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Supuesto adoptado</w:t>
            </w:r>
          </w:p>
        </w:tc>
        <w:tc>
          <w:tcPr>
            <w:tcW w:type="dxa" w:w="2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Punto por confirmar</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Objeto del modelo</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Se modeló el procedimiento de llenado y verificación de la ficha que describe la guía, no el proceso “Gestión Estratégica”. El código PE.01_F02 es de la ficha verificada; por eso el código y la versión de este procedimiento quedan “[por definir]”.</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Código y versión que se asignarán al procedimiento.</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Ejecutor de los pasos 9 y 10</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La guía no indica quién completa los datos del jefe ni quién exporta a PDF. Se asignaron al Jefe de la UPPR, único responsable identificado (p. 3). Por eso el pool tiene un solo carril.</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 los ejecuta el personal que elabora la ficha (en la sección Formalización figuran “bolsitas” de la UPPR) u otra persona.</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Inicio del proceso</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La guía no dice cómo ni quién entrega la ficha al responsable. Se usó el evento de inicio “Ficha técnica por verificar”.</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Quién remite la ficha y por qué medio.</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Secuencia</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Los pasos 1 a 8 se realizan en el orden numerado de la guía (entradas antes que proveedores).</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 el orden es obligatorio o pueden hacerse en otro orden.</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Repetición por fila</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Cada verificación (1 a 8) se repite por cada fila de la ficha, porque cada fila tiene su casilla SÍ/NO. En el diagrama se marca como subproceso multi-instancia secuencial.</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Agrupación en fases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Los pasos 1–4 se agruparon en la fase A (sección “Descripción del proceso”) y los pasos 5–8 en la fase B (sección “Ejecución del proceso”) para que el diagrama principal siga legible. Es una agrupación de modelado, no un paso de la guía.</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Fin del proceso</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La guía indica exportar a PDF “para su firma digital del jefe encargado”, pero no describe la firma ni el envío posterior. El proceso termina con la ficha exportada.</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 la firma y la remisión deben incorporarse al procedimiento, y a quién se remite la ficha firmada.</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Riesgos y controles descritos de otra forma</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Cuando el riesgo existe (o el control se aplica) pero está descrito de otra forma, la guía pide indicar la descripción actual en “Nombre correcto”, sin decir qué casilla marcar. Se asumió marcar SÍ, porque el elemento existe, y luego registrar la descripción (pasos 7.3–7.5 y 8.3–8.5).</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Qué casilla corresponde en ese caso.</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Casillas pre-marcadas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En las capturas de la guía las casillas SÍ ya aparecen marcadas. Se asumió que el responsable confirma o cambia cada marca.</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 la ficha se entrega con SÍ por defecto.</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Plazos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La guía no establece plazos para ningún paso.</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Plazo para responder la ficha.</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S11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Siglas</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Las siglas marcadas con (*) no se desarrollan en el PDF; se usó su significado habitual.</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Desarrollo de OGPL, CEPLAN, UNMSM, PCM-SGP, PIA, OEI, SGD, FDCP y MAGPROF.</w:t>
            </w:r>
          </w:p>
        </w:tc>
      </w:tr>
      <w:tr>
        <w:trPr>
          <w:cantSplit w:val="false"/>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Erratas del PDF</w:t>
            </w:r>
          </w:p>
        </w:tc>
        <w:tc>
          <w:tcPr>
            <w:tcW w:type="dxa" w:w="4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Se corrigieron sin cambiar el sentido: “PLANIFIACIÓN” (p. 3) por “Planificación”. Se conservaron textos de la ficha como “1 impresoras” (p. 8). Las frases “La pondría así:” (p. 8) y “Debajo:” (p. 6) parecen restos de redacción y no se usaron.</w:t>
            </w:r>
          </w:p>
        </w:tc>
        <w:tc>
          <w:tcPr>
            <w:tcW w:type="dxa" w:w="2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Revisar la redacción de la guía y la cantidad de impresoras.</w:t>
            </w:r>
          </w:p>
        </w:tc>
      </w:tr>
    </w:tbl>
    <w:p>
      <w:pPr>
        <w:pStyle w:val="Heading1"/>
        <w:numPr>
          <w:ilvl w:val="0"/>
          <w:numId w:val="2"/>
        </w:numPr>
      </w:pPr>
      <w:r>
        <w:rPr>
          <w:rFonts w:ascii="Arial" w:cs="Arial" w:eastAsia="Arial" w:hAnsi="Arial"/>
        </w:rPr>
        <w:t xml:space="preserve">Control de cambios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4638"/>
        <w:gridCol w:w="2000"/>
      </w:tblGrid>
      <w:tr>
        <w:trPr>
          <w:cantSplit/>
          <w:tblHeader/>
        </w:trPr>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Versión</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Fecha</w:t>
            </w:r>
          </w:p>
        </w:tc>
        <w:tc>
          <w:tcPr>
            <w:tcW w:type="dxa" w:w="463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Descripción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40"/>
            </w:pPr>
            <w:r>
              <w:rPr>
                <w:rFonts w:ascii="Arial" w:cs="Arial" w:eastAsia="Arial" w:hAnsi="Arial"/>
                <w:b/>
                <w:bCs/>
                <w:sz w:val="18"/>
                <w:szCs w:val="18"/>
              </w:rPr>
              <w:t xml:space="preserve">Autor</w:t>
            </w:r>
          </w:p>
        </w:tc>
      </w:tr>
      <w:tr>
        <w:trPr>
          <w:cantSplit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r>
      <w:tr>
        <w:trPr>
          <w:cantSplit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r>
      <w:tr>
        <w:trPr>
          <w:cantSplit w:val="false"/>
        </w:trPr>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4638"/>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40"/>
            </w:pPr>
            <w:r>
              <w:rPr>
                <w:rFonts w:ascii="Arial" w:cs="Arial" w:eastAsia="Arial" w:hAnsi="Arial"/>
                <w:sz w:val="18"/>
                <w:szCs w:val="18"/>
              </w:rPr>
              <w:t xml:space="preserve"/>
            </w:r>
          </w:p>
        </w:tc>
      </w:tr>
    </w:tbl>
    <w:sectPr>
      <w:headerReference w:type="default" r:id="rId11"/>
      <w:footerReference w:type="default" r:id="rId12"/>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pPr>
    <w:r>
      <w:rPr>
        <w:rFonts w:ascii="Arial" w:cs="Arial" w:eastAsia="Arial" w:hAnsi="Arial"/>
        <w:sz w:val="16"/>
        <w:szCs w:val="16"/>
      </w:rPr>
      <w:t xml:space="preserve">Procedimiento para completar y responder la Ficha Técnica de Producto y Proceso</w:t>
    </w:r>
    <w:r>
      <w:rPr>
        <w:rFonts w:ascii="Arial" w:cs="Arial" w:eastAsia="Arial" w:hAnsi="Arial"/>
        <w:color w:val="595959"/>
        <w:sz w:val="16"/>
        <w:szCs w:val="16"/>
      </w:rPr>
      <w:t xml:space="preserve">   |   Código: [por definir]   |   Versión: [por definir]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pPr>
    <w:r>
      <w:rPr>
        <w:rFonts w:ascii="Arial" w:cs="Arial" w:eastAsia="Arial" w:hAnsi="Arial"/>
        <w:sz w:val="16"/>
        <w:szCs w:val="16"/>
      </w:rPr>
      <w:t xml:space="preserve">Procedimiento para completar y responder la Ficha Técnica de Producto y Proceso</w:t>
    </w:r>
    <w:r>
      <w:rPr>
        <w:rFonts w:ascii="Arial" w:cs="Arial" w:eastAsia="Arial" w:hAnsi="Arial"/>
        <w:color w:val="595959"/>
        <w:sz w:val="16"/>
        <w:szCs w:val="16"/>
      </w:rPr>
      <w:t xml:space="preserve">   |   Código: [por definir]   |   Versión: [por definir]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pPr>
    <w:r>
      <w:rPr>
        <w:rFonts w:ascii="Arial" w:cs="Arial" w:eastAsia="Arial" w:hAnsi="Arial"/>
        <w:sz w:val="16"/>
        <w:szCs w:val="16"/>
      </w:rPr>
      <w:t xml:space="preserve">Procedimiento para completar y responder la Ficha Técnica de Producto y Proceso</w:t>
    </w:r>
    <w:r>
      <w:rPr>
        <w:rFonts w:ascii="Arial" w:cs="Arial" w:eastAsia="Arial" w:hAnsi="Arial"/>
        <w:color w:val="595959"/>
        <w:sz w:val="16"/>
        <w:szCs w:val="16"/>
      </w:rPr>
      <w:t xml:space="preserve">   |   Código: [por definir]   |   Versión: [por definir]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abstractNum>
  <w:abstractNum w:abstractNumId="3" w15:restartNumberingAfterBreak="0">
    <w:multiLevelType w:val="hybridMultilevel"/>
    <w:lvl w:ilvl="0" w15:tentative="1">
      <w:start w:val="1"/>
      <w:numFmt w:val="bullet"/>
      <w:lvlText w:val="•"/>
      <w:lvlJc w:val="left"/>
      <w:pPr>
        <w:ind w:left="284"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jc w:val="center"/>
    </w:pPr>
    <w:rPr>
      <w:rFonts w:ascii="Arial" w:cs="Arial" w:eastAsia="Arial" w:hAnsi="Arial"/>
      <w:b/>
      <w:bCs/>
      <w:color w:val="1F3864"/>
      <w:sz w:val="32"/>
      <w:szCs w:val="32"/>
    </w:rPr>
  </w:style>
  <w:style w:type="paragraph" w:styleId="Heading1">
    <w:name w:val="Heading 1"/>
    <w:basedOn w:val="Normal"/>
    <w:next w:val="Normal"/>
    <w:qFormat/>
    <w:pPr>
      <w:keepNext/>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keepNext/>
      <w:spacing w:after="100" w:before="200"/>
      <w:outlineLvl w:val="1"/>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f6173533ed9681ec12c3eed0c90eee35bf1c4d6.png"/><Relationship Id="rId14" Type="http://schemas.openxmlformats.org/officeDocument/2006/relationships/image" Target="media/590bc58634f07b98d4bf417c9c4e268d5e917408.png"/><Relationship Id="rId15" Type="http://schemas.openxmlformats.org/officeDocument/2006/relationships/image" Target="media/2ddd5b9cf1ee5fad182a39c989add272d66f1046.png"/><Relationship Id="rId16" Type="http://schemas.openxmlformats.org/officeDocument/2006/relationships/image" Target="media/228739b09c720e9351d4ce9567df5b471d0eb1d8.png"/><Relationship Id="rId17" Type="http://schemas.openxmlformats.org/officeDocument/2006/relationships/image" Target="media/cf7a6fe3ad1943f19310a28ed952daee10a9708e.png"/><Relationship Id="rId18" Type="http://schemas.openxmlformats.org/officeDocument/2006/relationships/image" Target="media/1c8c35b24a68ea39644563c42e88390ce0609283.png"/><Relationship Id="rId19" Type="http://schemas.openxmlformats.org/officeDocument/2006/relationships/image" Target="media/fe8e93f97577e2bfdf697c890f7262698231f119.png"/><Relationship Id="rId20" Type="http://schemas.openxmlformats.org/officeDocument/2006/relationships/image" Target="media/8dd702d9a2475ea81a08eadefa0d9e11c85891ba.png"/><Relationship Id="rId21" Type="http://schemas.openxmlformats.org/officeDocument/2006/relationships/image" Target="media/96c0a45d186d4a584f5427ab6555a50e04f3e4db.png"/><Relationship Id="rId22" Type="http://schemas.openxmlformats.org/officeDocument/2006/relationships/image" Target="media/02d225f0aac146cba7a22440f039d6ad3a8cc505.png"/><Relationship Id="rId23" Type="http://schemas.openxmlformats.org/officeDocument/2006/relationships/image" Target="media/26e8f450a31a0f3e73c3a7b83d2c861e96a7bbb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para completar y responder la Ficha Técnica de Producto y Proceso</dc:title>
  <dc:creator>UPPR</dc:creator>
  <dc:description>Procedimiento generado a partir de la guía PDF</dc:description>
  <cp:lastModifiedBy>Un-named</cp:lastModifiedBy>
  <cp:revision>1</cp:revision>
  <dcterms:created xsi:type="dcterms:W3CDTF">2026-10-03T22:27:09.505Z</dcterms:created>
  <dcterms:modified xsi:type="dcterms:W3CDTF">2026-10-03T22:27:09.506Z</dcterms:modified>
</cp:coreProperties>
</file>

<file path=docProps/custom.xml><?xml version="1.0" encoding="utf-8"?>
<Properties xmlns="http://schemas.openxmlformats.org/officeDocument/2006/custom-properties" xmlns:vt="http://schemas.openxmlformats.org/officeDocument/2006/docPropsVTypes"/>
</file>