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2613D"/>
          <w:sz w:val="20"/>
        </w:rPr>
        <w:t>RANDOMHUT HEALTH</w:t>
      </w:r>
    </w:p>
    <w:p>
      <w:pPr>
        <w:pStyle w:val="Title"/>
        <w:jc w:val="center"/>
      </w:pPr>
      <w:r>
        <w:t>Nutrition Tracking Module</w:t>
        <w:br/>
        <w:t>Product Requirements Document</w:t>
      </w:r>
    </w:p>
    <w:p>
      <w:pPr>
        <w:jc w:val="center"/>
      </w:pPr>
      <w:r>
        <w:rPr>
          <w:i/>
          <w:color w:val="666666"/>
          <w:sz w:val="24"/>
        </w:rPr>
        <w:t>Basic-first nutrition logging with optional ingredient-level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EBD8"/>
          </w:tcPr>
          <w:p>
            <w:r>
              <w:rPr>
                <w:b/>
                <w:color w:val="52613D"/>
              </w:rPr>
              <w:t>Document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7F0"/>
          </w:tcPr>
          <w:p>
            <w:r>
              <w:t>Product / Software Requirements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EBD8"/>
          </w:tcPr>
          <w:p>
            <w:r>
              <w:rPr>
                <w:b/>
                <w:color w:val="52613D"/>
              </w:rPr>
              <w:t>Version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7F0"/>
          </w:tcPr>
          <w:p>
            <w: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EBD8"/>
          </w:tcPr>
          <w:p>
            <w:r>
              <w:rPr>
                <w:b/>
                <w:color w:val="52613D"/>
              </w:rPr>
              <w:t>Status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7F0"/>
          </w:tcPr>
          <w:p>
            <w:r>
              <w:t>Baseline for design and implementation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EBD8"/>
          </w:tcPr>
          <w:p>
            <w:r>
              <w:rPr>
                <w:b/>
                <w:color w:val="52613D"/>
              </w:rPr>
              <w:t>Primary Scope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7F0"/>
          </w:tcPr>
          <w:p>
            <w:r>
              <w:t>Nutrition tracking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5EBD8"/>
          </w:tcPr>
          <w:p>
            <w:r>
              <w:rPr>
                <w:b/>
                <w:color w:val="52613D"/>
              </w:rPr>
              <w:t>Architecture Principle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AF7F0"/>
          </w:tcPr>
          <w:p>
            <w:r>
              <w:t>One normalized nutrition engine; multiple input methods</w:t>
            </w:r>
          </w:p>
        </w:tc>
      </w:tr>
    </w:tbl>
    <w:p/>
    <w:p>
      <w:pPr>
        <w:jc w:val="center"/>
      </w:pPr>
      <w:r>
        <w:rPr>
          <w:b/>
          <w:color w:val="1F2A1F"/>
          <w:sz w:val="22"/>
        </w:rPr>
        <w:t>Product principle: Fast enough to use every day; detailed enough when the user wants to investigate.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functional and non-functional requirements for the first RandomHut Health nutrition module. The module will support low-friction food logging while preserving a data model capable of ingredient analysis, AI-assisted entry, photo-assisted estimation, nutrient monitoring, trends, and future integration with broader health tracking.</w:t>
      </w:r>
    </w:p>
    <w:p>
      <w:pPr>
        <w:pStyle w:val="Heading1"/>
      </w:pPr>
      <w:r>
        <w:t>2. Product Goals</w:t>
      </w:r>
    </w:p>
    <w:p>
      <w:pPr>
        <w:pStyle w:val="ListBullet"/>
      </w:pPr>
      <w:r>
        <w:t>Make routine meal logging possible in seconds, without forcing ingredient-level detail.</w:t>
      </w:r>
    </w:p>
    <w:p>
      <w:pPr>
        <w:pStyle w:val="ListBullet"/>
      </w:pPr>
      <w:r>
        <w:t>Allow any meal to be expanded into ingredients/components when additional accuracy or analysis is desired.</w:t>
      </w:r>
    </w:p>
    <w:p>
      <w:pPr>
        <w:pStyle w:val="ListBullet"/>
      </w:pPr>
      <w:r>
        <w:t>Use the same underlying nutrition calculation model regardless of whether input comes from manual entry, a food database, natural language, barcode, recipe, or photo.</w:t>
      </w:r>
    </w:p>
    <w:p>
      <w:pPr>
        <w:pStyle w:val="ListBullet"/>
      </w:pPr>
      <w:r>
        <w:t>Clearly distinguish verified/reference nutrition data from user-entered and AI-estimated data.</w:t>
      </w:r>
    </w:p>
    <w:p>
      <w:pPr>
        <w:pStyle w:val="ListBullet"/>
      </w:pPr>
      <w:r>
        <w:t>Support long-term trends rather than judging health from a single meal or day.</w:t>
      </w:r>
    </w:p>
    <w:p>
      <w:pPr>
        <w:pStyle w:val="ListBullet"/>
      </w:pPr>
      <w:r>
        <w:t>Provide informational nutrient flags and planning assistance without presenting automated output as diagnosis or treatment.</w:t>
      </w:r>
    </w:p>
    <w:p>
      <w:pPr>
        <w:pStyle w:val="Heading1"/>
      </w:pPr>
      <w:r>
        <w:t>3. Scope and Release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52613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520"/>
            <w:shd w:fill="52613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520"/>
            <w:shd w:fill="52613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520"/>
            <w:shd w:fill="52613D"/>
          </w:tcPr>
          <w:p>
            <w:r>
              <w:rPr>
                <w:b/>
                <w:color w:val="FFFFFF"/>
              </w:rPr>
              <w:t>Release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V1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Manual logging + food search + daily totals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Reliable foundation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MVP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V1.5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Recipes, favorites, recent/repeat meals, serving conversion, barcode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Reduce logging friction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Early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V2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Natural-language meal parsing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Fast entry for unfamiliar meals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Advanced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V2.5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Micronutrients, trends, watch rules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Long-term insight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Advanced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V3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Photo-assisted food and portion estimation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Convenience for complex meals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Advanced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V4+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Weight, exercise, sleep and cross-health insights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Unified health platform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Future</w:t>
            </w:r>
          </w:p>
        </w:tc>
      </w:tr>
    </w:tbl>
    <w:p>
      <w:pPr>
        <w:pStyle w:val="Heading1"/>
      </w:pPr>
      <w:r>
        <w:t>4. Core User Experience</w:t>
      </w:r>
    </w:p>
    <w:p>
      <w:pPr>
        <w:pStyle w:val="Heading2"/>
      </w:pPr>
      <w:r>
        <w:t>4.1 Basic vs. Breakdown Mode</w:t>
      </w:r>
    </w:p>
    <w:p>
      <w:r>
        <w:t>Every meal entry shall default to Basic Mode. A user may toggle “Break down ingredients” to expose component-level detail. The toggle changes the editing experience, not the fundamental stored nutrition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User sees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Basic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Meal/food name, serving or quantity, calories, macros, optional key nutrients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Fast everyday logging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Ingredient Breakdown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Components, individual quantities, per-component nutrients and total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Recipes, mixed meals, corrections, analysis</w:t>
            </w:r>
          </w:p>
        </w:tc>
      </w:tr>
    </w:tbl>
    <w:p>
      <w:pPr>
        <w:pStyle w:val="Heading2"/>
      </w:pPr>
      <w:r>
        <w:t>4.2 Recommended Logging Hierarchy</w:t>
      </w:r>
    </w:p>
    <w:p>
      <w:r>
        <w:t>The interface should optimize for the fastest available method:</w:t>
      </w:r>
    </w:p>
    <w:p>
      <w:pPr>
        <w:pStyle w:val="ListBullet"/>
      </w:pPr>
      <w:r>
        <w:t>One tap: repeat a recent/favorite/saved meal.</w:t>
      </w:r>
    </w:p>
    <w:p>
      <w:pPr>
        <w:pStyle w:val="ListBullet"/>
      </w:pPr>
      <w:r>
        <w:t>Two to three taps: search and add a known database food.</w:t>
      </w:r>
    </w:p>
    <w:p>
      <w:pPr>
        <w:pStyle w:val="ListBullet"/>
      </w:pPr>
      <w:r>
        <w:t>One sentence: describe an unfamiliar meal and allow AI to structure it.</w:t>
      </w:r>
    </w:p>
    <w:p>
      <w:pPr>
        <w:pStyle w:val="ListBullet"/>
      </w:pPr>
      <w:r>
        <w:t>Photo: use when the meal is difficult to describe, followed by confirmation/correction.</w:t>
      </w:r>
    </w:p>
    <w:p>
      <w:pPr>
        <w:pStyle w:val="Heading1"/>
      </w:pPr>
      <w:r>
        <w:t>5. Functional Requirements — MVP</w:t>
      </w:r>
    </w:p>
    <w:p>
      <w:pPr>
        <w:spacing w:after="40"/>
      </w:pPr>
      <w:r>
        <w:rPr>
          <w:b/>
          <w:color w:val="52613D"/>
        </w:rPr>
        <w:t>FR-001 — User profile and nutrition goals</w:t>
      </w:r>
    </w:p>
    <w:p>
      <w:pPr>
        <w:spacing w:after="100"/>
        <w:ind w:left="216"/>
      </w:pPr>
      <w:r>
        <w:t>The system shall store configurable energy and nutrient targets. Targets may include calories, protein, carbohydrate, fat, fiber, sodium and other nutrients supported by the nutrient model.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FR-002 — Meal categories</w:t>
      </w:r>
    </w:p>
    <w:p>
      <w:pPr>
        <w:spacing w:after="100"/>
        <w:ind w:left="216"/>
      </w:pPr>
      <w:r>
        <w:t>The system shall support configurable meal types such as breakfast, lunch, dinner, snack and custom categories.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FR-003 — Basic food logging</w:t>
      </w:r>
    </w:p>
    <w:p>
      <w:pPr>
        <w:spacing w:after="100"/>
        <w:ind w:left="216"/>
      </w:pPr>
      <w:r>
        <w:t>The user shall be able to log a food or meal using name, amount, unit, meal type and date/time without entering ingredients.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FR-004 — Ingredient breakdown toggle</w:t>
      </w:r>
    </w:p>
    <w:p>
      <w:pPr>
        <w:spacing w:after="100"/>
        <w:ind w:left="216"/>
      </w:pPr>
      <w:r>
        <w:t>Any compatible meal entry shall offer an optional ingredient/component view. Enabling the view shall reveal components and their contribution to total nutrition.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FR-005 — Component editing</w:t>
      </w:r>
    </w:p>
    <w:p>
      <w:pPr>
        <w:spacing w:after="100"/>
        <w:ind w:left="216"/>
      </w:pPr>
      <w:r>
        <w:t>Users shall be able to add, remove, replace and resize individual components. Totals shall recalculate immediately.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FR-006 — Canonical quantity model</w:t>
      </w:r>
    </w:p>
    <w:p>
      <w:pPr>
        <w:spacing w:after="100"/>
        <w:ind w:left="216"/>
      </w:pPr>
      <w:r>
        <w:t>Where data permits, foods shall use a canonical basis such as per 100 g or 100 ml, with supported serving/unit conversions layered on top.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FR-007 — Nutrition calculation</w:t>
      </w:r>
    </w:p>
    <w:p>
      <w:pPr>
        <w:spacing w:after="100"/>
        <w:ind w:left="216"/>
      </w:pPr>
      <w:r>
        <w:t>The application shall calculate meal and daily totals from normalized nutrient values and quantities, avoiding duplicated calculation logic between logging methods.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FR-008 — Food search</w:t>
      </w:r>
    </w:p>
    <w:p>
      <w:pPr>
        <w:spacing w:after="100"/>
        <w:ind w:left="216"/>
      </w:pPr>
      <w:r>
        <w:t>Users shall be able to search local/reference food records by common name and select a serving/quantity.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FR-009 — Custom foods</w:t>
      </w:r>
    </w:p>
    <w:p>
      <w:pPr>
        <w:spacing w:after="100"/>
        <w:ind w:left="216"/>
      </w:pPr>
      <w:r>
        <w:t>Users shall be able to create and reuse custom food records with user-provided nutrient values.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FR-010 — Daily dashboard</w:t>
      </w:r>
    </w:p>
    <w:p>
      <w:pPr>
        <w:spacing w:after="100"/>
        <w:ind w:left="216"/>
      </w:pPr>
      <w:r>
        <w:t>The system shall show consumed versus target values for calories and selected nutrients, plus remaining/over-target status.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FR-011 — Edit/delete history</w:t>
      </w:r>
    </w:p>
    <w:p>
      <w:pPr>
        <w:spacing w:after="100"/>
        <w:ind w:left="216"/>
      </w:pPr>
      <w:r>
        <w:t>Logged meals shall be editable and deletable, and edits shall update daily totals.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FR-012 — Data provenance</w:t>
      </w:r>
    </w:p>
    <w:p>
      <w:pPr>
        <w:spacing w:after="100"/>
        <w:ind w:left="216"/>
      </w:pPr>
      <w:r>
        <w:t>Each food/component shall retain its nutrition source category, such as reference database, manufacturer, user-created, recipe-derived, AI-estimated or photo-estimated.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FR-013 — Estimate indication</w:t>
      </w:r>
    </w:p>
    <w:p>
      <w:pPr>
        <w:spacing w:after="100"/>
        <w:ind w:left="216"/>
      </w:pPr>
      <w:r>
        <w:t>Estimated values shall be visibly differentiated from authoritative/reference or user-confirmed values.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FR-014 — Recent/favorite reuse</w:t>
      </w:r>
    </w:p>
    <w:p>
      <w:pPr>
        <w:spacing w:after="100"/>
        <w:ind w:left="216"/>
      </w:pPr>
      <w:r>
        <w:t>The system shall provide recent foods/meals and favorites to minimize repetitive entry.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FR-015 — Saved meals and recipes</w:t>
      </w:r>
    </w:p>
    <w:p>
      <w:pPr>
        <w:spacing w:after="100"/>
        <w:ind w:left="216"/>
      </w:pPr>
      <w:r>
        <w:t>A user shall be able to save a meal or ingredient composition as a reusable recipe/template.</w:t>
      </w:r>
      <w:r>
        <w:rPr>
          <w:b/>
          <w:color w:val="C97932"/>
          <w:sz w:val="16"/>
        </w:rPr>
        <w:t xml:space="preserve">  [Must]</w:t>
      </w:r>
    </w:p>
    <w:p>
      <w:pPr>
        <w:pStyle w:val="Heading1"/>
      </w:pPr>
      <w:r>
        <w:t>6. Advanced Functional Requirements</w:t>
      </w:r>
    </w:p>
    <w:p>
      <w:pPr>
        <w:spacing w:after="40"/>
      </w:pPr>
      <w:r>
        <w:rPr>
          <w:b/>
          <w:color w:val="52613D"/>
        </w:rPr>
        <w:t>FR-101 — Natural-language meal entry</w:t>
      </w:r>
    </w:p>
    <w:p>
      <w:pPr>
        <w:spacing w:after="100"/>
        <w:ind w:left="216"/>
      </w:pPr>
      <w:r>
        <w:t>The user may describe a meal in ordinary language. The AI layer shall convert the description into structured candidate components, quantities and food matches.</w:t>
      </w:r>
      <w:r>
        <w:rPr>
          <w:b/>
          <w:color w:val="C97932"/>
          <w:sz w:val="16"/>
        </w:rPr>
        <w:t xml:space="preserve">  [Should]</w:t>
      </w:r>
    </w:p>
    <w:p>
      <w:pPr>
        <w:spacing w:after="40"/>
      </w:pPr>
      <w:r>
        <w:rPr>
          <w:b/>
          <w:color w:val="52613D"/>
        </w:rPr>
        <w:t>FR-102 — AI confirmation workflow</w:t>
      </w:r>
    </w:p>
    <w:p>
      <w:pPr>
        <w:spacing w:after="100"/>
        <w:ind w:left="216"/>
      </w:pPr>
      <w:r>
        <w:t>AI-generated meal structures shall remain editable. The user shall be able to confirm, change quantities, replace foods or remove components before/after saving.</w:t>
      </w:r>
      <w:r>
        <w:rPr>
          <w:b/>
          <w:color w:val="C97932"/>
          <w:sz w:val="16"/>
        </w:rPr>
        <w:t xml:space="preserve">  [Must for AI]</w:t>
      </w:r>
    </w:p>
    <w:p>
      <w:pPr>
        <w:spacing w:after="40"/>
      </w:pPr>
      <w:r>
        <w:rPr>
          <w:b/>
          <w:color w:val="52613D"/>
        </w:rPr>
        <w:t>FR-103 — Confidence metadata</w:t>
      </w:r>
    </w:p>
    <w:p>
      <w:pPr>
        <w:spacing w:after="100"/>
        <w:ind w:left="216"/>
      </w:pPr>
      <w:r>
        <w:t>AI-derived foods, portions and nutrients shall carry confidence/provenance metadata where feasible. Low-confidence assumptions should be surfaced rather than hidden.</w:t>
      </w:r>
      <w:r>
        <w:rPr>
          <w:b/>
          <w:color w:val="C97932"/>
          <w:sz w:val="16"/>
        </w:rPr>
        <w:t xml:space="preserve">  [Should]</w:t>
      </w:r>
    </w:p>
    <w:p>
      <w:pPr>
        <w:spacing w:after="40"/>
      </w:pPr>
      <w:r>
        <w:rPr>
          <w:b/>
          <w:color w:val="52613D"/>
        </w:rPr>
        <w:t>FR-104 — Photo-assisted logging</w:t>
      </w:r>
    </w:p>
    <w:p>
      <w:pPr>
        <w:spacing w:after="100"/>
        <w:ind w:left="216"/>
      </w:pPr>
      <w:r>
        <w:t>A future vision workflow may identify likely foods and estimate portions from an image, then route results through the same structured component editor.</w:t>
      </w:r>
      <w:r>
        <w:rPr>
          <w:b/>
          <w:color w:val="C97932"/>
          <w:sz w:val="16"/>
        </w:rPr>
        <w:t xml:space="preserve">  [Future]</w:t>
      </w:r>
    </w:p>
    <w:p>
      <w:pPr>
        <w:spacing w:after="40"/>
      </w:pPr>
      <w:r>
        <w:rPr>
          <w:b/>
          <w:color w:val="52613D"/>
        </w:rPr>
        <w:t>FR-105 — Photo limitations</w:t>
      </w:r>
    </w:p>
    <w:p>
      <w:pPr>
        <w:spacing w:after="100"/>
        <w:ind w:left="216"/>
      </w:pPr>
      <w:r>
        <w:t>The application shall communicate that image-derived values are estimates and may not capture hidden oils, sauces, ingredients, preparation method or exact weight.</w:t>
      </w:r>
      <w:r>
        <w:rPr>
          <w:b/>
          <w:color w:val="C97932"/>
          <w:sz w:val="16"/>
        </w:rPr>
        <w:t xml:space="preserve">  [Must for photo]</w:t>
      </w:r>
    </w:p>
    <w:p>
      <w:pPr>
        <w:spacing w:after="40"/>
      </w:pPr>
      <w:r>
        <w:rPr>
          <w:b/>
          <w:color w:val="52613D"/>
        </w:rPr>
        <w:t>FR-106 — Barcode lookup</w:t>
      </w:r>
    </w:p>
    <w:p>
      <w:pPr>
        <w:spacing w:after="100"/>
        <w:ind w:left="216"/>
      </w:pPr>
      <w:r>
        <w:t>The system should support barcode-based lookup when a suitable product data provider is available.</w:t>
      </w:r>
      <w:r>
        <w:rPr>
          <w:b/>
          <w:color w:val="C97932"/>
          <w:sz w:val="16"/>
        </w:rPr>
        <w:t xml:space="preserve">  [Should]</w:t>
      </w:r>
    </w:p>
    <w:p>
      <w:pPr>
        <w:spacing w:after="40"/>
      </w:pPr>
      <w:r>
        <w:rPr>
          <w:b/>
          <w:color w:val="52613D"/>
        </w:rPr>
        <w:t>FR-107 — Micronutrient expansion</w:t>
      </w:r>
    </w:p>
    <w:p>
      <w:pPr>
        <w:spacing w:after="100"/>
        <w:ind w:left="216"/>
      </w:pPr>
      <w:r>
        <w:t>The nutrient schema shall be extensible beyond macros to fiber, sugars, sodium, saturated fat, cholesterol, potassium, calcium, iron, vitamins and other supported nutrients.</w:t>
      </w:r>
      <w:r>
        <w:rPr>
          <w:b/>
          <w:color w:val="C97932"/>
          <w:sz w:val="16"/>
        </w:rPr>
        <w:t xml:space="preserve">  [Should]</w:t>
      </w:r>
    </w:p>
    <w:p>
      <w:pPr>
        <w:spacing w:after="40"/>
      </w:pPr>
      <w:r>
        <w:rPr>
          <w:b/>
          <w:color w:val="52613D"/>
        </w:rPr>
        <w:t>FR-108 — Trend engine</w:t>
      </w:r>
    </w:p>
    <w:p>
      <w:pPr>
        <w:spacing w:after="100"/>
        <w:ind w:left="216"/>
      </w:pPr>
      <w:r>
        <w:t>The application should calculate rolling 7-day and 30-day averages and trends for selected nutrients and energy intake.</w:t>
      </w:r>
      <w:r>
        <w:rPr>
          <w:b/>
          <w:color w:val="C97932"/>
          <w:sz w:val="16"/>
        </w:rPr>
        <w:t xml:space="preserve">  [Should]</w:t>
      </w:r>
    </w:p>
    <w:p>
      <w:pPr>
        <w:pStyle w:val="Heading1"/>
      </w:pPr>
      <w:r>
        <w:t>7. Nutrition Data Model</w:t>
      </w:r>
    </w:p>
    <w:p>
      <w:r>
        <w:t>Recommended conceptual hierarchy:</w:t>
      </w:r>
    </w:p>
    <w:p>
      <w:pPr>
        <w:ind w:left="504"/>
      </w:pPr>
      <w:r>
        <w:rPr>
          <w:b/>
          <w:color w:val="52613D"/>
        </w:rPr>
        <w:t>Daily Log → Meal Entry → Meal Components → Food Record → Nutrient Values → Quantity/Unit Conversion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Minimum fields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Food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id, name, source, canonical quantity/unit, nutrient profile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Reference or custom food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Serving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food_id, label, quantity, gram/ml equivalent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Supports pieces, cups, tbsp, etc.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MealEntry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id, user, datetime, meal type, display name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Can remain visually 'basic'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MealComponent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meal_id, food_id, amount, unit, confidence/source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Zero/one/many depending on entry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Recipe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id, owner, name, yield/servings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Reusable composition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Nutrient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code, name, unit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Extensible dictionary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NutrientValue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food_id, nutrient_id, value per canonical amount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Avoid fixed macro-only schema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Goal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user, nutrient, target, period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Daily initially; extensible</w:t>
            </w:r>
          </w:p>
        </w:tc>
      </w:tr>
    </w:tbl>
    <w:p>
      <w:pPr>
        <w:pStyle w:val="Heading1"/>
      </w:pPr>
      <w:r>
        <w:t>8. Data Sources and Integration Strategy</w:t>
      </w:r>
    </w:p>
    <w:p>
      <w:r>
        <w:t>The application should use one or more licensed/open nutrition data sources rather than attempting to author a comprehensive food database. Provider-specific identifiers and raw fields should be isolated behind an internal normalization layer so additional regional or commercial data providers can be added later.</w:t>
      </w:r>
    </w:p>
    <w:p>
      <w:pPr>
        <w:pStyle w:val="ListBullet"/>
      </w:pPr>
      <w:r>
        <w:t>Keep an internal food identifier independent of external provider IDs.</w:t>
      </w:r>
    </w:p>
    <w:p>
      <w:pPr>
        <w:pStyle w:val="ListBullet"/>
      </w:pPr>
      <w:r>
        <w:t>Store provider/source attribution and last-updated metadata.</w:t>
      </w:r>
    </w:p>
    <w:p>
      <w:pPr>
        <w:pStyle w:val="ListBullet"/>
      </w:pPr>
      <w:r>
        <w:t>Normalize nutrients and units into the application's own nutrient dictionary.</w:t>
      </w:r>
    </w:p>
    <w:p>
      <w:pPr>
        <w:pStyle w:val="ListBullet"/>
      </w:pPr>
      <w:r>
        <w:t>Cache frequently used records subject to provider licensing/terms.</w:t>
      </w:r>
    </w:p>
    <w:p>
      <w:pPr>
        <w:pStyle w:val="ListBullet"/>
      </w:pPr>
      <w:r>
        <w:t>Maintain a separate user-owned layer for custom foods and recipes.</w:t>
      </w:r>
    </w:p>
    <w:p>
      <w:pPr>
        <w:pStyle w:val="ListBullet"/>
      </w:pPr>
      <w:r>
        <w:t>Design for regional foods and mixed dishes rather than assuming one national database is sufficient.</w:t>
      </w:r>
    </w:p>
    <w:p>
      <w:pPr>
        <w:pStyle w:val="Heading1"/>
      </w:pPr>
      <w:r>
        <w:t>9. Rules, Preferences and Health Considerations</w:t>
      </w:r>
    </w:p>
    <w:p>
      <w:r>
        <w:t>Nutrition logging and health guidance shall remain separate subsystems. The logger records foods and nutrients; a rules/insight layer may evaluate those records against user-selected goals, preferences, allergies/intolerances or watch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360"/>
            <w:shd w:fill="52613D"/>
          </w:tcPr>
          <w:p>
            <w:r>
              <w:rPr>
                <w:b/>
                <w:color w:val="FFFFFF"/>
              </w:rPr>
              <w:t>Expected behavior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Goal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Protein target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Progress toward target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Preference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Vegetarian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Filter/suggest compatible foods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Watch item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Sodium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Show intake and configurable informational flags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Allergy/intolerance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Peanut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Prominent ingredient warning when reliable ingredient data exists</w:t>
            </w:r>
          </w:p>
        </w:tc>
      </w:tr>
      <w:t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Health consideration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User-selected condition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AF7F0"/>
          </w:tcPr>
          <w:p>
            <w:r>
              <w:t>Use conservative, evidence-based informational rules; avoid diagnosis/treatment claims</w:t>
            </w:r>
          </w:p>
        </w:tc>
      </w:tr>
    </w:tbl>
    <w:p>
      <w:pPr>
        <w:pStyle w:val="Heading1"/>
      </w:pPr>
      <w:r>
        <w:t>10. Insight and Warning Logic</w:t>
      </w:r>
    </w:p>
    <w:p>
      <w:pPr>
        <w:pStyle w:val="ListBullet"/>
      </w:pPr>
      <w:r>
        <w:t>Prefer day/week context over labeling a single food as universally 'good' or 'bad'.</w:t>
      </w:r>
    </w:p>
    <w:p>
      <w:pPr>
        <w:pStyle w:val="ListBullet"/>
      </w:pPr>
      <w:r>
        <w:t>Show why an insight was triggered (for example, nutrient amount versus configured target).</w:t>
      </w:r>
    </w:p>
    <w:p>
      <w:pPr>
        <w:pStyle w:val="ListBullet"/>
      </w:pPr>
      <w:r>
        <w:t>Do not generate a high-severity warning from low-confidence photo/AI data without confirmation.</w:t>
      </w:r>
    </w:p>
    <w:p>
      <w:pPr>
        <w:pStyle w:val="ListBullet"/>
      </w:pPr>
      <w:r>
        <w:t>Allergy warnings require reliable ingredient/allergen data; absence of a warning must not imply guaranteed safety.</w:t>
      </w:r>
    </w:p>
    <w:p>
      <w:pPr>
        <w:pStyle w:val="ListBullet"/>
      </w:pPr>
      <w:r>
        <w:t>Medical-condition-related guidance should be informational, transparent about uncertainty, and separated from diagnosis or treatment.</w:t>
      </w:r>
    </w:p>
    <w:p>
      <w:pPr>
        <w:pStyle w:val="Heading1"/>
      </w:pPr>
      <w:r>
        <w:t>11. Non-Functional Requirements</w:t>
      </w:r>
    </w:p>
    <w:p>
      <w:pPr>
        <w:spacing w:after="40"/>
      </w:pPr>
      <w:r>
        <w:rPr>
          <w:b/>
          <w:color w:val="52613D"/>
        </w:rPr>
        <w:t>NFR-001 — Performance</w:t>
      </w:r>
    </w:p>
    <w:p>
      <w:pPr>
        <w:spacing w:after="100"/>
        <w:ind w:left="216"/>
      </w:pPr>
      <w:r>
        <w:t>Common actions such as opening the daily log, changing quantity and recalculating totals should feel immediate; calculations should generally occur locally/server-side without requiring AI.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NFR-002 — AI independence</w:t>
      </w:r>
    </w:p>
    <w:p>
      <w:pPr>
        <w:spacing w:after="100"/>
        <w:ind w:left="216"/>
      </w:pPr>
      <w:r>
        <w:t>Core logging, editing, calculation and history shall remain functional if AI services are unavailable.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NFR-003 — Privacy</w:t>
      </w:r>
    </w:p>
    <w:p>
      <w:pPr>
        <w:spacing w:after="100"/>
        <w:ind w:left="216"/>
      </w:pPr>
      <w:r>
        <w:t>Health and nutrition data shall be treated as sensitive application data, with least-privilege access, secure transport, secure storage and explicit handling rules for any external AI service.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NFR-004 — Auditability</w:t>
      </w:r>
    </w:p>
    <w:p>
      <w:pPr>
        <w:spacing w:after="100"/>
        <w:ind w:left="216"/>
      </w:pPr>
      <w:r>
        <w:t>Stored records shall preserve source/provenance sufficient to explain how a displayed nutrient total was produced.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NFR-005 — Extensibility</w:t>
      </w:r>
    </w:p>
    <w:p>
      <w:pPr>
        <w:spacing w:after="100"/>
        <w:ind w:left="216"/>
      </w:pPr>
      <w:r>
        <w:t>New nutrients, food providers, logging methods and rules shall be addable without redesigning existing meal records.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NFR-006 — Responsive UX</w:t>
      </w:r>
    </w:p>
    <w:p>
      <w:pPr>
        <w:spacing w:after="100"/>
        <w:ind w:left="216"/>
      </w:pPr>
      <w:r>
        <w:t>The primary logging and dashboard workflows shall support mobile and desktop layouts.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NFR-007 — Accessibility</w:t>
      </w:r>
    </w:p>
    <w:p>
      <w:pPr>
        <w:spacing w:after="100"/>
        <w:ind w:left="216"/>
      </w:pPr>
      <w:r>
        <w:t>Controls, status indicators and charts shall not depend on color alone and should support keyboard and assistive-technology use.</w:t>
      </w:r>
      <w:r>
        <w:rPr>
          <w:b/>
          <w:color w:val="C97932"/>
          <w:sz w:val="16"/>
        </w:rPr>
        <w:t xml:space="preserve">  [Must]</w:t>
      </w:r>
    </w:p>
    <w:p>
      <w:pPr>
        <w:spacing w:after="40"/>
      </w:pPr>
      <w:r>
        <w:rPr>
          <w:b/>
          <w:color w:val="52613D"/>
        </w:rPr>
        <w:t>NFR-008 — Data portability</w:t>
      </w:r>
    </w:p>
    <w:p>
      <w:pPr>
        <w:spacing w:after="100"/>
        <w:ind w:left="216"/>
      </w:pPr>
      <w:r>
        <w:t>Architecture should permit future user export of nutrition history in a structured format.</w:t>
      </w:r>
      <w:r>
        <w:rPr>
          <w:b/>
          <w:color w:val="C97932"/>
          <w:sz w:val="16"/>
        </w:rPr>
        <w:t xml:space="preserve">  [Must]</w:t>
      </w:r>
    </w:p>
    <w:p>
      <w:pPr>
        <w:pStyle w:val="Heading1"/>
      </w:pPr>
      <w:r>
        <w:t>12. Recommended Screen Set</w:t>
      </w:r>
    </w:p>
    <w:p>
      <w:pPr>
        <w:pStyle w:val="ListBullet"/>
      </w:pPr>
      <w:r>
        <w:t>Today / Nutrition Dashboard</w:t>
      </w:r>
    </w:p>
    <w:p>
      <w:pPr>
        <w:pStyle w:val="ListBullet"/>
      </w:pPr>
      <w:r>
        <w:t>Add Food / Meal</w:t>
      </w:r>
    </w:p>
    <w:p>
      <w:pPr>
        <w:pStyle w:val="ListBullet"/>
      </w:pPr>
      <w:r>
        <w:t>Food Search</w:t>
      </w:r>
    </w:p>
    <w:p>
      <w:pPr>
        <w:pStyle w:val="ListBullet"/>
      </w:pPr>
      <w:r>
        <w:t>Basic Meal Editor</w:t>
      </w:r>
    </w:p>
    <w:p>
      <w:pPr>
        <w:pStyle w:val="ListBullet"/>
      </w:pPr>
      <w:r>
        <w:t>Ingredient Breakdown Editor (toggle from Basic)</w:t>
      </w:r>
    </w:p>
    <w:p>
      <w:pPr>
        <w:pStyle w:val="ListBullet"/>
      </w:pPr>
      <w:r>
        <w:t>Natural-Language Review / Confirmation</w:t>
      </w:r>
    </w:p>
    <w:p>
      <w:pPr>
        <w:pStyle w:val="ListBullet"/>
      </w:pPr>
      <w:r>
        <w:t>Saved Meals &amp; Recipes</w:t>
      </w:r>
    </w:p>
    <w:p>
      <w:pPr>
        <w:pStyle w:val="ListBullet"/>
      </w:pPr>
      <w:r>
        <w:t>Recent &amp; Favorites</w:t>
      </w:r>
    </w:p>
    <w:p>
      <w:pPr>
        <w:pStyle w:val="ListBullet"/>
      </w:pPr>
      <w:r>
        <w:t>Nutrition Trends</w:t>
      </w:r>
    </w:p>
    <w:p>
      <w:pPr>
        <w:pStyle w:val="ListBullet"/>
      </w:pPr>
      <w:r>
        <w:t>Goals / Preferences / Watch Items</w:t>
      </w:r>
    </w:p>
    <w:p>
      <w:pPr>
        <w:pStyle w:val="ListBullet"/>
      </w:pPr>
      <w:r>
        <w:t>Food / Data Source Detail</w:t>
      </w:r>
    </w:p>
    <w:p>
      <w:pPr>
        <w:pStyle w:val="Heading1"/>
      </w:pPr>
      <w:r>
        <w:t>13. Key Acceptance Scenarios</w:t>
      </w:r>
    </w:p>
    <w:p>
      <w:r>
        <w:rPr>
          <w:b/>
          <w:color w:val="52613D"/>
        </w:rPr>
        <w:t xml:space="preserve">AC-01 — </w:t>
      </w:r>
      <w:r>
        <w:t>A user can add “Chicken adobo, 1 serving” in Basic Mode and see calories/macros reflected in today's totals.</w:t>
      </w:r>
    </w:p>
    <w:p>
      <w:r>
        <w:rPr>
          <w:b/>
          <w:color w:val="52613D"/>
        </w:rPr>
        <w:t xml:space="preserve">AC-02 — </w:t>
      </w:r>
      <w:r>
        <w:t>The user can toggle ingredient breakdown, see chicken/sauce/oil/etc. when component data exists, change one amount and receive a recalculated total.</w:t>
      </w:r>
    </w:p>
    <w:p>
      <w:r>
        <w:rPr>
          <w:b/>
          <w:color w:val="52613D"/>
        </w:rPr>
        <w:t xml:space="preserve">AC-03 — </w:t>
      </w:r>
      <w:r>
        <w:t>A meal can remain a single basic item if the user does not want ingredient detail.</w:t>
      </w:r>
    </w:p>
    <w:p>
      <w:r>
        <w:rPr>
          <w:b/>
          <w:color w:val="52613D"/>
        </w:rPr>
        <w:t xml:space="preserve">AC-04 — </w:t>
      </w:r>
      <w:r>
        <w:t>A saved recipe can be logged again without reconstructing its ingredients.</w:t>
      </w:r>
    </w:p>
    <w:p>
      <w:r>
        <w:rPr>
          <w:b/>
          <w:color w:val="52613D"/>
        </w:rPr>
        <w:t xml:space="preserve">AC-05 — </w:t>
      </w:r>
      <w:r>
        <w:t>Changing serving size updates nutrients using the same calculation engine used by all other entry methods.</w:t>
      </w:r>
    </w:p>
    <w:p>
      <w:r>
        <w:rPr>
          <w:b/>
          <w:color w:val="52613D"/>
        </w:rPr>
        <w:t xml:space="preserve">AC-06 — </w:t>
      </w:r>
      <w:r>
        <w:t>An AI-described meal produces editable structured components and clearly indicates estimated values.</w:t>
      </w:r>
    </w:p>
    <w:p>
      <w:r>
        <w:rPr>
          <w:b/>
          <w:color w:val="52613D"/>
        </w:rPr>
        <w:t xml:space="preserve">AC-07 — </w:t>
      </w:r>
      <w:r>
        <w:t>A 7-day view reports average intake independently of a single unusually high/low day.</w:t>
      </w:r>
    </w:p>
    <w:p>
      <w:r>
        <w:rPr>
          <w:b/>
          <w:color w:val="52613D"/>
        </w:rPr>
        <w:t xml:space="preserve">AC-08 — </w:t>
      </w:r>
      <w:r>
        <w:t>A nutrient watch rule explains its trigger and does not diagnose a condition.</w:t>
      </w:r>
    </w:p>
    <w:p>
      <w:pPr>
        <w:pStyle w:val="Heading1"/>
      </w:pPr>
      <w:r>
        <w:t>14. Out of Scope for MVP</w:t>
      </w:r>
    </w:p>
    <w:p>
      <w:pPr>
        <w:pStyle w:val="ListBullet"/>
      </w:pPr>
      <w:r>
        <w:t>Clinical diagnosis, medication adjustment or individualized treatment recommendations.</w:t>
      </w:r>
    </w:p>
    <w:p>
      <w:pPr>
        <w:pStyle w:val="ListBullet"/>
      </w:pPr>
      <w:r>
        <w:t>Fully automatic photo-to-nutrition logging without user review.</w:t>
      </w:r>
    </w:p>
    <w:p>
      <w:pPr>
        <w:pStyle w:val="ListBullet"/>
      </w:pPr>
      <w:r>
        <w:t>Guaranteed allergen detection from photographs or incomplete food records.</w:t>
      </w:r>
    </w:p>
    <w:p>
      <w:pPr>
        <w:pStyle w:val="ListBullet"/>
      </w:pPr>
      <w:r>
        <w:t>Automatic inference of exact restaurant recipes or hidden ingredients.</w:t>
      </w:r>
    </w:p>
    <w:p>
      <w:pPr>
        <w:pStyle w:val="ListBullet"/>
      </w:pPr>
      <w:r>
        <w:t>Wearable/sleep/exercise correlation; preserve architecture for later integration.</w:t>
      </w:r>
    </w:p>
    <w:p>
      <w:pPr>
        <w:pStyle w:val="ListBullet"/>
      </w:pPr>
      <w:r>
        <w:t>Meal-plan optimization driven by medical conditions until the rules, evidence, safety and review model is mature.</w:t>
      </w:r>
    </w:p>
    <w:p>
      <w:pPr>
        <w:pStyle w:val="Heading1"/>
      </w:pPr>
      <w:r>
        <w:t>15. Implementation Principles</w:t>
      </w:r>
    </w:p>
    <w:p>
      <w:pPr>
        <w:pStyle w:val="ListBullet"/>
      </w:pPr>
      <w:r>
        <w:t>One nutrition engine, many input methods.</w:t>
      </w:r>
    </w:p>
    <w:p>
      <w:pPr>
        <w:pStyle w:val="ListBullet"/>
      </w:pPr>
      <w:r>
        <w:t>Basic by default; detail on demand.</w:t>
      </w:r>
    </w:p>
    <w:p>
      <w:pPr>
        <w:pStyle w:val="ListBullet"/>
      </w:pPr>
      <w:r>
        <w:t>Never hide uncertainty behind precise-looking numbers.</w:t>
      </w:r>
    </w:p>
    <w:p>
      <w:pPr>
        <w:pStyle w:val="ListBullet"/>
      </w:pPr>
      <w:r>
        <w:t>Prefer reusable structured data over free-text blobs.</w:t>
      </w:r>
    </w:p>
    <w:p>
      <w:pPr>
        <w:pStyle w:val="ListBullet"/>
      </w:pPr>
      <w:r>
        <w:t>Keep deterministic calculations separate from probabilistic AI interpretation.</w:t>
      </w:r>
    </w:p>
    <w:p>
      <w:pPr>
        <w:pStyle w:val="ListBullet"/>
      </w:pPr>
      <w:r>
        <w:t>Optimize repeat behavior: recent, favorite, copy and saved meal should beat AI for routine foods.</w:t>
      </w:r>
    </w:p>
    <w:p>
      <w:pPr>
        <w:pStyle w:val="ListBullet"/>
      </w:pPr>
      <w:r>
        <w:t>Design the database for micronutrients and trends now, even if the first UI only exposes calories and macros.</w:t>
      </w:r>
    </w:p>
    <w:p>
      <w:pPr>
        <w:pStyle w:val="Heading1"/>
      </w:pPr>
      <w:r>
        <w:t>16. Suggested Definition of MVP Complete</w:t>
      </w:r>
    </w:p>
    <w:p>
      <w:r>
        <w:t>The MVP is considered functionally complete when a user can establish nutrition targets; search, create, log, edit and delete foods; use Basic Mode for fast entries; optionally expand supported meals into ingredients/components; adjust serving sizes; save/reuse meals; and view accurate daily calorie/macro totals with source/provenance retained. AI and photo workflows are not required for MVP completion.</w:t>
      </w:r>
    </w:p>
    <w:p>
      <w:pPr>
        <w:pStyle w:val="Heading1"/>
      </w:pPr>
      <w:r>
        <w:t>17. Architecture Decision Summary</w:t>
      </w:r>
    </w:p>
    <w:p>
      <w:r>
        <w:rPr>
          <w:b/>
          <w:color w:val="52613D"/>
        </w:rPr>
        <w:t xml:space="preserve">Decision: </w:t>
      </w:r>
      <w:r>
        <w:t>The application will present a simple meal-level experience by default while maintaining an optional component model underneath. Ingredient breakdown is therefore a progressive-disclosure feature, not a separate logging system. Future AI and photo capabilities must output into this same component model.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RandomHut Health • Nutrition Tracking Requirements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26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A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A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