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a3fa8"/>
          <w:sz w:val="52"/>
          <w:szCs w:val="52"/>
        </w:rPr>
        <w:t xml:space="preserve">MELIN JOYEROS</w:t>
      </w:r>
    </w:p>
    <w:p>
      <w:pPr>
        <w:pBdr>
          <w:bottom w:val="single" w:color="c9a96e" w:sz="6" w:space="1"/>
        </w:pBdr>
        <w:spacing w:before="0" w:after="200"/>
        <w:jc w:val="center"/>
      </w:pPr>
      <w:r>
        <w:rPr>
          <w:rFonts w:ascii="Arial" w:cs="Arial" w:eastAsia="Arial" w:hAnsi="Arial"/>
          <w:i/>
          <w:iCs/>
          <w:color w:val="c9a96e"/>
          <w:sz w:val="24"/>
          <w:szCs w:val="24"/>
        </w:rPr>
        <w:t xml:space="preserve">By Melín Joyeros</w:t>
      </w:r>
    </w:p>
    <w:p>
      <w:pPr>
        <w:spacing w:before="100" w:after="100"/>
      </w:pPr>
    </w:p>
    <w:p>
      <w:pPr>
        <w:spacing w:before="200" w:after="100"/>
        <w:jc w:val="center"/>
      </w:pPr>
      <w:r>
        <w:rPr>
          <w:rFonts w:ascii="Arial" w:cs="Arial" w:eastAsia="Arial" w:hAnsi="Arial"/>
          <w:b/>
          <w:bCs/>
          <w:color w:val="1a1a1a"/>
          <w:sz w:val="40"/>
          <w:szCs w:val="40"/>
        </w:rPr>
        <w:t xml:space="preserve">CONTRATO DE IGUALA</w:t>
      </w:r>
    </w:p>
    <w:p>
      <w:pPr>
        <w:spacing w:before="0" w:after="400"/>
        <w:jc w:val="center"/>
      </w:pPr>
      <w:r>
        <w:rPr>
          <w:rFonts w:ascii="Arial" w:cs="Arial" w:eastAsia="Arial" w:hAnsi="Arial"/>
          <w:b/>
          <w:bCs/>
          <w:color w:val="555555"/>
          <w:sz w:val="28"/>
          <w:szCs w:val="28"/>
        </w:rPr>
        <w:t xml:space="preserve">MANTENIMIENTO PREVENTIVO Y CORRECTIVO</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CCCCCC" w:sz="1"/>
              <w:left w:val="single" w:color="CCCCCC" w:sz="1"/>
              <w:bottom w:val="single" w:color="CCCCCC" w:sz="1"/>
              <w:right w:val="single" w:color="CCCCCC" w:sz="1"/>
            </w:tcBorders>
            <w:shd w:fill="dce6f7" w:val="clear"/>
            <w:tcMar>
              <w:top w:type="dxa" w:w="120"/>
              <w:left w:type="dxa" w:w="200"/>
              <w:bottom w:type="dxa" w:w="120"/>
              <w:right w:type="dxa" w:w="200"/>
            </w:tcMar>
          </w:tcPr>
          <w:p>
            <w:r>
              <w:rPr>
                <w:rFonts w:ascii="Arial" w:cs="Arial" w:eastAsia="Arial" w:hAnsi="Arial"/>
                <w:b/>
                <w:bCs/>
                <w:color w:val="1a3fa8"/>
                <w:sz w:val="20"/>
                <w:szCs w:val="20"/>
              </w:rPr>
              <w:t xml:space="preserve">Sistema de Videovigilancia</w:t>
            </w:r>
          </w:p>
          <w:p>
            <w:r>
              <w:rPr>
                <w:rFonts w:ascii="Arial" w:cs="Arial" w:eastAsia="Arial" w:hAnsi="Arial"/>
                <w:sz w:val="20"/>
                <w:szCs w:val="20"/>
              </w:rPr>
              <w:t xml:space="preserve">110 Cámaras Dahua</w:t>
            </w:r>
          </w:p>
          <w:p>
            <w:r>
              <w:rPr>
                <w:rFonts w:ascii="Arial" w:cs="Arial" w:eastAsia="Arial" w:hAnsi="Arial"/>
                <w:sz w:val="20"/>
                <w:szCs w:val="20"/>
              </w:rPr>
              <w:t xml:space="preserve">10 DVR Dahua</w:t>
            </w:r>
          </w:p>
        </w:tc>
        <w:tc>
          <w:tcPr>
            <w:tcW w:type="dxa" w:w="3600"/>
            <w:tcBorders>
              <w:top w:val="single" w:color="CCCCCC" w:sz="1"/>
              <w:left w:val="single" w:color="CCCCCC" w:sz="1"/>
              <w:bottom w:val="single" w:color="CCCCCC" w:sz="1"/>
              <w:right w:val="single" w:color="CCCCCC" w:sz="1"/>
            </w:tcBorders>
            <w:shd w:fill="dce6f7" w:val="clear"/>
            <w:tcMar>
              <w:top w:type="dxa" w:w="120"/>
              <w:left w:type="dxa" w:w="200"/>
              <w:bottom w:type="dxa" w:w="120"/>
              <w:right w:type="dxa" w:w="200"/>
            </w:tcMar>
          </w:tcPr>
          <w:p>
            <w:r>
              <w:rPr>
                <w:rFonts w:ascii="Arial" w:cs="Arial" w:eastAsia="Arial" w:hAnsi="Arial"/>
                <w:b/>
                <w:bCs/>
                <w:color w:val="1a3fa8"/>
                <w:sz w:val="20"/>
                <w:szCs w:val="20"/>
              </w:rPr>
              <w:t xml:space="preserve">Control de Acceso y Seguridad</w:t>
            </w:r>
          </w:p>
          <w:p>
            <w:r>
              <w:rPr>
                <w:rFonts w:ascii="Arial" w:cs="Arial" w:eastAsia="Arial" w:hAnsi="Arial"/>
                <w:sz w:val="20"/>
                <w:szCs w:val="20"/>
              </w:rPr>
              <w:t xml:space="preserve">8 Puertas Automatizadas</w:t>
            </w:r>
          </w:p>
          <w:p>
            <w:r>
              <w:rPr>
                <w:rFonts w:ascii="Arial" w:cs="Arial" w:eastAsia="Arial" w:hAnsi="Arial"/>
                <w:sz w:val="20"/>
                <w:szCs w:val="20"/>
              </w:rPr>
              <w:t xml:space="preserve">6 Generadores de Niebla</w:t>
            </w:r>
          </w:p>
        </w:tc>
      </w:tr>
    </w:tbl>
    <w:p>
      <w:pPr>
        <w:spacing w:before="100" w:after="100"/>
      </w:pPr>
    </w:p>
    <w:p>
      <w:pPr>
        <w:spacing w:before="100" w:after="100"/>
      </w:pPr>
    </w:p>
    <w:p>
      <w:pPr>
        <w:jc w:val="center"/>
      </w:pPr>
      <w:r>
        <w:rPr>
          <w:rFonts w:ascii="Arial" w:cs="Arial" w:eastAsia="Arial" w:hAnsi="Arial"/>
          <w:color w:val="777777"/>
          <w:sz w:val="22"/>
          <w:szCs w:val="22"/>
        </w:rPr>
        <w:t xml:space="preserve">Hermosillo, Sonora, México  •  2025</w:t>
      </w:r>
    </w:p>
    <w:p>
      <w:r>
        <w:br w:type="page"/>
      </w:r>
    </w:p>
    <w:p>
      <w:pPr>
        <w:pStyle w:val="Heading1"/>
        <w:spacing w:before="320" w:after="160"/>
      </w:pPr>
      <w:r>
        <w:rPr>
          <w:rFonts w:ascii="Arial" w:cs="Arial" w:eastAsia="Arial" w:hAnsi="Arial"/>
          <w:b/>
          <w:bCs/>
          <w:color w:val="1a3fa8"/>
          <w:sz w:val="28"/>
          <w:szCs w:val="28"/>
        </w:rPr>
        <w:t xml:space="preserve">1. DATOS GENERALES DEL CONTRATO</w:t>
      </w:r>
    </w:p>
    <w:p>
      <w:pPr>
        <w:pBdr>
          <w:bottom w:val="single" w:color="1a3fa8"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CONCEPTO</w:t>
            </w:r>
          </w:p>
        </w:tc>
        <w:tc>
          <w:tcPr>
            <w:tcW w:type="dxa" w:w="6560"/>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DETALLE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Prestador del Servicio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___________________________________</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RFC Prestador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___________________________________</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Teléfono / WhatsApp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___________________________________</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Cliente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Melin Joyeros (MC Argollas)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Sucursales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Mc Saturnino, Mc 626, Mc Ley Sahuaro, Mc Andenes, Mc Nogales, Mc Navojoa, Festiboda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Vigencia del Contrato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12 meses a partir de la firma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Fecha de Inicio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_____ de _________________ de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Fecha de Vencimiento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_____ de _________________ de 2026</w:t>
            </w:r>
          </w:p>
        </w:tc>
      </w:tr>
    </w:tbl>
    <w:p>
      <w:pPr>
        <w:spacing w:before="100" w:after="100"/>
      </w:pPr>
    </w:p>
    <w:p>
      <w:pPr>
        <w:pStyle w:val="Heading1"/>
        <w:spacing w:before="320" w:after="160"/>
      </w:pPr>
      <w:r>
        <w:rPr>
          <w:rFonts w:ascii="Arial" w:cs="Arial" w:eastAsia="Arial" w:hAnsi="Arial"/>
          <w:b/>
          <w:bCs/>
          <w:color w:val="1a3fa8"/>
          <w:sz w:val="28"/>
          <w:szCs w:val="28"/>
        </w:rPr>
        <w:t xml:space="preserve">2. INVENTARIO DE EQUIPOS BAJO CONTRATO</w:t>
      </w:r>
    </w:p>
    <w:p>
      <w:pPr>
        <w:pBdr>
          <w:bottom w:val="single" w:color="1a3fa8"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EQUIPO</w:t>
            </w:r>
          </w:p>
        </w:tc>
        <w:tc>
          <w:tcPr>
            <w:tcW w:type="dxa" w:w="2680"/>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CANTIDAD</w:t>
            </w:r>
          </w:p>
        </w:tc>
        <w:tc>
          <w:tcPr>
            <w:tcW w:type="dxa" w:w="2680"/>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MARCA / MODELO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Cámaras de videovigilancia</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110</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Dahua</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DVR (Grabadores de video)</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10</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Dahua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Puertas automatizadas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8</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Electroimán / Control de acceso</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Generadores de niebla</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6</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Por confirmar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Dispositivos Shelly (control remoto)</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7+</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Shelly 1 / Plus 1</w:t>
            </w:r>
          </w:p>
        </w:tc>
      </w:tr>
    </w:tbl>
    <w:p>
      <w:pPr>
        <w:spacing w:before="100" w:after="100"/>
      </w:pPr>
    </w:p>
    <w:p>
      <w:pPr>
        <w:pStyle w:val="Heading1"/>
        <w:spacing w:before="320" w:after="160"/>
      </w:pPr>
      <w:r>
        <w:rPr>
          <w:rFonts w:ascii="Arial" w:cs="Arial" w:eastAsia="Arial" w:hAnsi="Arial"/>
          <w:b/>
          <w:bCs/>
          <w:color w:val="1a3fa8"/>
          <w:sz w:val="28"/>
          <w:szCs w:val="28"/>
        </w:rPr>
        <w:t xml:space="preserve">3. ALCANCE DEL SERVICIO</w:t>
      </w:r>
    </w:p>
    <w:p>
      <w:pPr>
        <w:pBdr>
          <w:bottom w:val="single" w:color="1a3fa8" w:sz="4" w:space="1"/>
        </w:pBdr>
        <w:spacing w:before="200" w:after="200"/>
      </w:pPr>
    </w:p>
    <w:p>
      <w:pPr>
        <w:pStyle w:val="Heading2"/>
        <w:spacing w:before="240" w:after="120"/>
      </w:pPr>
      <w:r>
        <w:rPr>
          <w:rFonts w:ascii="Arial" w:cs="Arial" w:eastAsia="Arial" w:hAnsi="Arial"/>
          <w:b/>
          <w:bCs/>
          <w:color w:val="1a1a1a"/>
          <w:sz w:val="24"/>
          <w:szCs w:val="24"/>
        </w:rPr>
        <w:t xml:space="preserve">3.1 Mantenimiento Preventivo (Mensual)</w:t>
      </w:r>
    </w:p>
    <w:p>
      <w:pPr>
        <w:spacing w:before="80" w:after="80"/>
      </w:pPr>
      <w:r>
        <w:rPr>
          <w:rFonts w:ascii="Arial" w:cs="Arial" w:eastAsia="Arial" w:hAnsi="Arial"/>
          <w:sz w:val="22"/>
          <w:szCs w:val="22"/>
        </w:rPr>
        <w:t xml:space="preserve">Se realizará una visita mensual a cada sucursal para ejecutar las siguientes actividades:</w:t>
      </w:r>
    </w:p>
    <w:p>
      <w:pPr>
        <w:spacing w:before="100" w:after="100"/>
      </w:pPr>
    </w:p>
    <w:p>
      <w:pPr>
        <w:pStyle w:val="Heading2"/>
        <w:spacing w:before="240" w:after="120"/>
      </w:pPr>
      <w:r>
        <w:rPr>
          <w:rFonts w:ascii="Arial" w:cs="Arial" w:eastAsia="Arial" w:hAnsi="Arial"/>
          <w:b/>
          <w:bCs/>
          <w:color w:val="1a1a1a"/>
          <w:sz w:val="24"/>
          <w:szCs w:val="24"/>
        </w:rPr>
        <w:t xml:space="preserve">Cámaras y DVR Dahua:</w:t>
      </w:r>
    </w:p>
    <w:p>
      <w:pPr>
        <w:pStyle w:val="ListParagraph"/>
        <w:numPr>
          <w:ilvl w:val="0"/>
          <w:numId w:val="2"/>
        </w:numPr>
        <w:spacing w:before="60" w:after="60"/>
      </w:pPr>
      <w:r>
        <w:rPr>
          <w:rFonts w:ascii="Arial" w:cs="Arial" w:eastAsia="Arial" w:hAnsi="Arial"/>
          <w:sz w:val="22"/>
          <w:szCs w:val="22"/>
        </w:rPr>
        <w:t xml:space="preserve">Limpieza física de cámaras (lente, carcasa y soportes)</w:t>
      </w:r>
    </w:p>
    <w:p>
      <w:pPr>
        <w:pStyle w:val="ListParagraph"/>
        <w:numPr>
          <w:ilvl w:val="0"/>
          <w:numId w:val="2"/>
        </w:numPr>
        <w:spacing w:before="60" w:after="60"/>
      </w:pPr>
      <w:r>
        <w:rPr>
          <w:rFonts w:ascii="Arial" w:cs="Arial" w:eastAsia="Arial" w:hAnsi="Arial"/>
          <w:sz w:val="22"/>
          <w:szCs w:val="22"/>
        </w:rPr>
        <w:t xml:space="preserve">Verificación de ángulos de visión y ajuste de posición</w:t>
      </w:r>
    </w:p>
    <w:p>
      <w:pPr>
        <w:pStyle w:val="ListParagraph"/>
        <w:numPr>
          <w:ilvl w:val="0"/>
          <w:numId w:val="2"/>
        </w:numPr>
        <w:spacing w:before="60" w:after="60"/>
      </w:pPr>
      <w:r>
        <w:rPr>
          <w:rFonts w:ascii="Arial" w:cs="Arial" w:eastAsia="Arial" w:hAnsi="Arial"/>
          <w:sz w:val="22"/>
          <w:szCs w:val="22"/>
        </w:rPr>
        <w:t xml:space="preserve">Revisión de imagen en tiempo real en cada canal del DVR</w:t>
      </w:r>
    </w:p>
    <w:p>
      <w:pPr>
        <w:pStyle w:val="ListParagraph"/>
        <w:numPr>
          <w:ilvl w:val="0"/>
          <w:numId w:val="2"/>
        </w:numPr>
        <w:spacing w:before="60" w:after="60"/>
      </w:pPr>
      <w:r>
        <w:rPr>
          <w:rFonts w:ascii="Arial" w:cs="Arial" w:eastAsia="Arial" w:hAnsi="Arial"/>
          <w:sz w:val="22"/>
          <w:szCs w:val="22"/>
        </w:rPr>
        <w:t xml:space="preserve">Verificación de grabación continua y espacio en disco</w:t>
      </w:r>
    </w:p>
    <w:p>
      <w:pPr>
        <w:pStyle w:val="ListParagraph"/>
        <w:numPr>
          <w:ilvl w:val="0"/>
          <w:numId w:val="2"/>
        </w:numPr>
        <w:spacing w:before="60" w:after="60"/>
      </w:pPr>
      <w:r>
        <w:rPr>
          <w:rFonts w:ascii="Arial" w:cs="Arial" w:eastAsia="Arial" w:hAnsi="Arial"/>
          <w:sz w:val="22"/>
          <w:szCs w:val="22"/>
        </w:rPr>
        <w:t xml:space="preserve">Actualización de firmware si está disponible</w:t>
      </w:r>
    </w:p>
    <w:p>
      <w:pPr>
        <w:pStyle w:val="ListParagraph"/>
        <w:numPr>
          <w:ilvl w:val="0"/>
          <w:numId w:val="2"/>
        </w:numPr>
        <w:spacing w:before="60" w:after="60"/>
      </w:pPr>
      <w:r>
        <w:rPr>
          <w:rFonts w:ascii="Arial" w:cs="Arial" w:eastAsia="Arial" w:hAnsi="Arial"/>
          <w:sz w:val="22"/>
          <w:szCs w:val="22"/>
        </w:rPr>
        <w:t xml:space="preserve">Revisión de conectividad de red y acceso remoto</w:t>
      </w:r>
    </w:p>
    <w:p>
      <w:pPr>
        <w:pStyle w:val="ListParagraph"/>
        <w:numPr>
          <w:ilvl w:val="0"/>
          <w:numId w:val="2"/>
        </w:numPr>
        <w:spacing w:before="60" w:after="60"/>
      </w:pPr>
      <w:r>
        <w:rPr>
          <w:rFonts w:ascii="Arial" w:cs="Arial" w:eastAsia="Arial" w:hAnsi="Arial"/>
          <w:sz w:val="22"/>
          <w:szCs w:val="22"/>
        </w:rPr>
        <w:t xml:space="preserve">Limpieza interna del DVR (polvo, ventilación)</w:t>
      </w:r>
    </w:p>
    <w:p>
      <w:pPr>
        <w:pStyle w:val="ListParagraph"/>
        <w:numPr>
          <w:ilvl w:val="0"/>
          <w:numId w:val="2"/>
        </w:numPr>
        <w:spacing w:before="60" w:after="60"/>
      </w:pPr>
      <w:r>
        <w:rPr>
          <w:rFonts w:ascii="Arial" w:cs="Arial" w:eastAsia="Arial" w:hAnsi="Arial"/>
          <w:sz w:val="22"/>
          <w:szCs w:val="22"/>
        </w:rPr>
        <w:t xml:space="preserve">Prueba de reproducción de grabaciones</w:t>
      </w:r>
    </w:p>
    <w:p>
      <w:pPr>
        <w:pStyle w:val="ListParagraph"/>
        <w:numPr>
          <w:ilvl w:val="0"/>
          <w:numId w:val="2"/>
        </w:numPr>
        <w:spacing w:before="60" w:after="60"/>
      </w:pPr>
      <w:r>
        <w:rPr>
          <w:rFonts w:ascii="Arial" w:cs="Arial" w:eastAsia="Arial" w:hAnsi="Arial"/>
          <w:sz w:val="22"/>
          <w:szCs w:val="22"/>
        </w:rPr>
        <w:t xml:space="preserve">Verificación de fecha y hora del sistema</w:t>
      </w:r>
    </w:p>
    <w:p>
      <w:pPr>
        <w:spacing w:before="100" w:after="100"/>
      </w:pPr>
    </w:p>
    <w:p>
      <w:pPr>
        <w:pStyle w:val="Heading2"/>
        <w:spacing w:before="240" w:after="120"/>
      </w:pPr>
      <w:r>
        <w:rPr>
          <w:rFonts w:ascii="Arial" w:cs="Arial" w:eastAsia="Arial" w:hAnsi="Arial"/>
          <w:b/>
          <w:bCs/>
          <w:color w:val="1a1a1a"/>
          <w:sz w:val="24"/>
          <w:szCs w:val="24"/>
        </w:rPr>
        <w:t xml:space="preserve">Puertas Automatizadas:</w:t>
      </w:r>
    </w:p>
    <w:p>
      <w:pPr>
        <w:pStyle w:val="ListParagraph"/>
        <w:numPr>
          <w:ilvl w:val="0"/>
          <w:numId w:val="2"/>
        </w:numPr>
        <w:spacing w:before="60" w:after="60"/>
      </w:pPr>
      <w:r>
        <w:rPr>
          <w:rFonts w:ascii="Arial" w:cs="Arial" w:eastAsia="Arial" w:hAnsi="Arial"/>
          <w:sz w:val="22"/>
          <w:szCs w:val="22"/>
        </w:rPr>
        <w:t xml:space="preserve">Prueba de apertura y cierre de cada puerta</w:t>
      </w:r>
    </w:p>
    <w:p>
      <w:pPr>
        <w:pStyle w:val="ListParagraph"/>
        <w:numPr>
          <w:ilvl w:val="0"/>
          <w:numId w:val="2"/>
        </w:numPr>
        <w:spacing w:before="60" w:after="60"/>
      </w:pPr>
      <w:r>
        <w:rPr>
          <w:rFonts w:ascii="Arial" w:cs="Arial" w:eastAsia="Arial" w:hAnsi="Arial"/>
          <w:sz w:val="22"/>
          <w:szCs w:val="22"/>
        </w:rPr>
        <w:t xml:space="preserve">Revisión de electroimanes (fuerza de retención)</w:t>
      </w:r>
    </w:p>
    <w:p>
      <w:pPr>
        <w:pStyle w:val="ListParagraph"/>
        <w:numPr>
          <w:ilvl w:val="0"/>
          <w:numId w:val="2"/>
        </w:numPr>
        <w:spacing w:before="60" w:after="60"/>
      </w:pPr>
      <w:r>
        <w:rPr>
          <w:rFonts w:ascii="Arial" w:cs="Arial" w:eastAsia="Arial" w:hAnsi="Arial"/>
          <w:sz w:val="22"/>
          <w:szCs w:val="22"/>
        </w:rPr>
        <w:t xml:space="preserve">Verificación de sensores de acceso y lectores</w:t>
      </w:r>
    </w:p>
    <w:p>
      <w:pPr>
        <w:pStyle w:val="ListParagraph"/>
        <w:numPr>
          <w:ilvl w:val="0"/>
          <w:numId w:val="2"/>
        </w:numPr>
        <w:spacing w:before="60" w:after="60"/>
      </w:pPr>
      <w:r>
        <w:rPr>
          <w:rFonts w:ascii="Arial" w:cs="Arial" w:eastAsia="Arial" w:hAnsi="Arial"/>
          <w:sz w:val="22"/>
          <w:szCs w:val="22"/>
        </w:rPr>
        <w:t xml:space="preserve">Revisión de fuentes de poder y respaldo de batería</w:t>
      </w:r>
    </w:p>
    <w:p>
      <w:pPr>
        <w:pStyle w:val="ListParagraph"/>
        <w:numPr>
          <w:ilvl w:val="0"/>
          <w:numId w:val="2"/>
        </w:numPr>
        <w:spacing w:before="60" w:after="60"/>
      </w:pPr>
      <w:r>
        <w:rPr>
          <w:rFonts w:ascii="Arial" w:cs="Arial" w:eastAsia="Arial" w:hAnsi="Arial"/>
          <w:sz w:val="22"/>
          <w:szCs w:val="22"/>
        </w:rPr>
        <w:t xml:space="preserve">Lubricación de mecanismos si aplica</w:t>
      </w:r>
    </w:p>
    <w:p>
      <w:pPr>
        <w:pStyle w:val="ListParagraph"/>
        <w:numPr>
          <w:ilvl w:val="0"/>
          <w:numId w:val="2"/>
        </w:numPr>
        <w:spacing w:before="60" w:after="60"/>
      </w:pPr>
      <w:r>
        <w:rPr>
          <w:rFonts w:ascii="Arial" w:cs="Arial" w:eastAsia="Arial" w:hAnsi="Arial"/>
          <w:sz w:val="22"/>
          <w:szCs w:val="22"/>
        </w:rPr>
        <w:t xml:space="preserve">Prueba de funcionamiento desde panel de control remoto (app Melin)</w:t>
      </w:r>
    </w:p>
    <w:p>
      <w:pPr>
        <w:spacing w:before="100" w:after="100"/>
      </w:pPr>
    </w:p>
    <w:p>
      <w:pPr>
        <w:pStyle w:val="Heading2"/>
        <w:spacing w:before="240" w:after="120"/>
      </w:pPr>
      <w:r>
        <w:rPr>
          <w:rFonts w:ascii="Arial" w:cs="Arial" w:eastAsia="Arial" w:hAnsi="Arial"/>
          <w:b/>
          <w:bCs/>
          <w:color w:val="1a1a1a"/>
          <w:sz w:val="24"/>
          <w:szCs w:val="24"/>
        </w:rPr>
        <w:t xml:space="preserve">Generadores de Niebla:</w:t>
      </w:r>
    </w:p>
    <w:p>
      <w:pPr>
        <w:pStyle w:val="ListParagraph"/>
        <w:numPr>
          <w:ilvl w:val="0"/>
          <w:numId w:val="2"/>
        </w:numPr>
        <w:spacing w:before="60" w:after="60"/>
      </w:pPr>
      <w:r>
        <w:rPr>
          <w:rFonts w:ascii="Arial" w:cs="Arial" w:eastAsia="Arial" w:hAnsi="Arial"/>
          <w:sz w:val="22"/>
          <w:szCs w:val="22"/>
        </w:rPr>
        <w:t xml:space="preserve">Inspección visual del equipo y conexiones</w:t>
      </w:r>
    </w:p>
    <w:p>
      <w:pPr>
        <w:pStyle w:val="ListParagraph"/>
        <w:numPr>
          <w:ilvl w:val="0"/>
          <w:numId w:val="2"/>
        </w:numPr>
        <w:spacing w:before="60" w:after="60"/>
      </w:pPr>
      <w:r>
        <w:rPr>
          <w:rFonts w:ascii="Arial" w:cs="Arial" w:eastAsia="Arial" w:hAnsi="Arial"/>
          <w:sz w:val="22"/>
          <w:szCs w:val="22"/>
        </w:rPr>
        <w:t xml:space="preserve">Prueba de disparo en modo de prueba (sin niebla)</w:t>
      </w:r>
    </w:p>
    <w:p>
      <w:pPr>
        <w:pStyle w:val="ListParagraph"/>
        <w:numPr>
          <w:ilvl w:val="0"/>
          <w:numId w:val="2"/>
        </w:numPr>
        <w:spacing w:before="60" w:after="60"/>
      </w:pPr>
      <w:r>
        <w:rPr>
          <w:rFonts w:ascii="Arial" w:cs="Arial" w:eastAsia="Arial" w:hAnsi="Arial"/>
          <w:sz w:val="22"/>
          <w:szCs w:val="22"/>
        </w:rPr>
        <w:t xml:space="preserve">Verificación de nivel de fluido</w:t>
      </w:r>
    </w:p>
    <w:p>
      <w:pPr>
        <w:pStyle w:val="ListParagraph"/>
        <w:numPr>
          <w:ilvl w:val="0"/>
          <w:numId w:val="2"/>
        </w:numPr>
        <w:spacing w:before="60" w:after="60"/>
      </w:pPr>
      <w:r>
        <w:rPr>
          <w:rFonts w:ascii="Arial" w:cs="Arial" w:eastAsia="Arial" w:hAnsi="Arial"/>
          <w:sz w:val="22"/>
          <w:szCs w:val="22"/>
        </w:rPr>
        <w:t xml:space="preserve">Revisión de conexiones eléctricas y relevadores</w:t>
      </w:r>
    </w:p>
    <w:p>
      <w:pPr>
        <w:pStyle w:val="ListParagraph"/>
        <w:numPr>
          <w:ilvl w:val="0"/>
          <w:numId w:val="2"/>
        </w:numPr>
        <w:spacing w:before="60" w:after="60"/>
      </w:pPr>
      <w:r>
        <w:rPr>
          <w:rFonts w:ascii="Arial" w:cs="Arial" w:eastAsia="Arial" w:hAnsi="Arial"/>
          <w:sz w:val="22"/>
          <w:szCs w:val="22"/>
        </w:rPr>
        <w:t xml:space="preserve">Prueba de activación desde panel de control remoto</w:t>
      </w:r>
    </w:p>
    <w:p>
      <w:pPr>
        <w:spacing w:before="100" w:after="100"/>
      </w:pPr>
    </w:p>
    <w:p>
      <w:pPr>
        <w:pStyle w:val="Heading2"/>
        <w:spacing w:before="240" w:after="120"/>
      </w:pPr>
      <w:r>
        <w:rPr>
          <w:rFonts w:ascii="Arial" w:cs="Arial" w:eastAsia="Arial" w:hAnsi="Arial"/>
          <w:b/>
          <w:bCs/>
          <w:color w:val="1a1a1a"/>
          <w:sz w:val="24"/>
          <w:szCs w:val="24"/>
        </w:rPr>
        <w:t xml:space="preserve">Panel de Control Remoto (App Melin Joyeros):</w:t>
      </w:r>
    </w:p>
    <w:p>
      <w:pPr>
        <w:pStyle w:val="ListParagraph"/>
        <w:numPr>
          <w:ilvl w:val="0"/>
          <w:numId w:val="2"/>
        </w:numPr>
        <w:spacing w:before="60" w:after="60"/>
      </w:pPr>
      <w:r>
        <w:rPr>
          <w:rFonts w:ascii="Arial" w:cs="Arial" w:eastAsia="Arial" w:hAnsi="Arial"/>
          <w:sz w:val="22"/>
          <w:szCs w:val="22"/>
        </w:rPr>
        <w:t xml:space="preserve">Verificación de conexión de todos los dispositivos Shelly</w:t>
      </w:r>
    </w:p>
    <w:p>
      <w:pPr>
        <w:pStyle w:val="ListParagraph"/>
        <w:numPr>
          <w:ilvl w:val="0"/>
          <w:numId w:val="2"/>
        </w:numPr>
        <w:spacing w:before="60" w:after="60"/>
      </w:pPr>
      <w:r>
        <w:rPr>
          <w:rFonts w:ascii="Arial" w:cs="Arial" w:eastAsia="Arial" w:hAnsi="Arial"/>
          <w:sz w:val="22"/>
          <w:szCs w:val="22"/>
        </w:rPr>
        <w:t xml:space="preserve">Prueba de apertura de puertas desde la app</w:t>
      </w:r>
    </w:p>
    <w:p>
      <w:pPr>
        <w:pStyle w:val="ListParagraph"/>
        <w:numPr>
          <w:ilvl w:val="0"/>
          <w:numId w:val="2"/>
        </w:numPr>
        <w:spacing w:before="60" w:after="60"/>
      </w:pPr>
      <w:r>
        <w:rPr>
          <w:rFonts w:ascii="Arial" w:cs="Arial" w:eastAsia="Arial" w:hAnsi="Arial"/>
          <w:sz w:val="22"/>
          <w:szCs w:val="22"/>
        </w:rPr>
        <w:t xml:space="preserve">Revisión de firmware de dispositivos Shelly</w:t>
      </w:r>
    </w:p>
    <w:p>
      <w:pPr>
        <w:pStyle w:val="ListParagraph"/>
        <w:numPr>
          <w:ilvl w:val="0"/>
          <w:numId w:val="2"/>
        </w:numPr>
        <w:spacing w:before="60" w:after="60"/>
      </w:pPr>
      <w:r>
        <w:rPr>
          <w:rFonts w:ascii="Arial" w:cs="Arial" w:eastAsia="Arial" w:hAnsi="Arial"/>
          <w:sz w:val="22"/>
          <w:szCs w:val="22"/>
        </w:rPr>
        <w:t xml:space="preserve">Actualización del panel web si hay mejoras</w:t>
      </w:r>
    </w:p>
    <w:p>
      <w:pPr>
        <w:spacing w:before="100" w:after="100"/>
      </w:pPr>
    </w:p>
    <w:p>
      <w:pPr>
        <w:pStyle w:val="Heading2"/>
        <w:spacing w:before="240" w:after="120"/>
      </w:pPr>
      <w:r>
        <w:rPr>
          <w:rFonts w:ascii="Arial" w:cs="Arial" w:eastAsia="Arial" w:hAnsi="Arial"/>
          <w:b/>
          <w:bCs/>
          <w:color w:val="1a1a1a"/>
          <w:sz w:val="24"/>
          <w:szCs w:val="24"/>
        </w:rPr>
        <w:t xml:space="preserve">3.2 Mantenimiento Correctivo</w:t>
      </w:r>
    </w:p>
    <w:p>
      <w:pPr>
        <w:spacing w:before="80" w:after="80"/>
      </w:pPr>
      <w:r>
        <w:rPr>
          <w:rFonts w:ascii="Arial" w:cs="Arial" w:eastAsia="Arial" w:hAnsi="Arial"/>
          <w:sz w:val="22"/>
          <w:szCs w:val="22"/>
        </w:rPr>
        <w:t xml:space="preserve">El mantenimiento correctivo cubre la atención a fallas reportadas por el cliente con los siguientes tiempos de respuesta:</w:t>
      </w: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PRIORIDAD</w:t>
            </w:r>
          </w:p>
        </w:tc>
        <w:tc>
          <w:tcPr>
            <w:tcW w:type="dxa" w:w="3120"/>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TIPO DE FALLA</w:t>
            </w:r>
          </w:p>
        </w:tc>
        <w:tc>
          <w:tcPr>
            <w:tcW w:type="dxa" w:w="3120"/>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TIEMPO DE RESPUESTA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CRÍTICA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Puerta sin funcionar / Generador de niebla inactivo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Máximo 4 horas hábiles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ALTA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DVR sin grabar / Cámara sin imagen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1a1a1a"/>
                <w:sz w:val="20"/>
                <w:szCs w:val="20"/>
              </w:rPr>
              <w:t xml:space="preserve">Máximo 24 horas hábiles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MEDIA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Problemas de acceso remoto /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Máximo 48 horas hábiles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BAJA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Ajustes menores / configuración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Próxima visita programada</w:t>
            </w:r>
          </w:p>
        </w:tc>
      </w:tr>
    </w:tbl>
    <w:p>
      <w:pPr>
        <w:spacing w:before="100" w:after="100"/>
      </w:pPr>
    </w:p>
    <w:p>
      <w:pPr>
        <w:pStyle w:val="Heading1"/>
        <w:spacing w:before="320" w:after="160"/>
      </w:pPr>
      <w:r>
        <w:rPr>
          <w:rFonts w:ascii="Arial" w:cs="Arial" w:eastAsia="Arial" w:hAnsi="Arial"/>
          <w:b/>
          <w:bCs/>
          <w:color w:val="1a3fa8"/>
          <w:sz w:val="28"/>
          <w:szCs w:val="28"/>
        </w:rPr>
        <w:t xml:space="preserve">4. EXCLUSIONES DEL CONTRATO</w:t>
      </w:r>
    </w:p>
    <w:p>
      <w:pPr>
        <w:pBdr>
          <w:bottom w:val="single" w:color="1a3fa8" w:sz="4" w:space="1"/>
        </w:pBdr>
        <w:spacing w:before="200" w:after="200"/>
      </w:pPr>
    </w:p>
    <w:p>
      <w:pPr>
        <w:spacing w:before="80" w:after="80"/>
      </w:pPr>
      <w:r>
        <w:rPr>
          <w:rFonts w:ascii="Arial" w:cs="Arial" w:eastAsia="Arial" w:hAnsi="Arial"/>
          <w:sz w:val="22"/>
          <w:szCs w:val="22"/>
        </w:rPr>
        <w:t xml:space="preserve">El presente contrato NO incluye los siguientes conceptos:</w:t>
      </w:r>
    </w:p>
    <w:p>
      <w:pPr>
        <w:pStyle w:val="ListParagraph"/>
        <w:numPr>
          <w:ilvl w:val="0"/>
          <w:numId w:val="2"/>
        </w:numPr>
        <w:spacing w:before="60" w:after="60"/>
      </w:pPr>
      <w:r>
        <w:rPr>
          <w:rFonts w:ascii="Arial" w:cs="Arial" w:eastAsia="Arial" w:hAnsi="Arial"/>
          <w:sz w:val="22"/>
          <w:szCs w:val="22"/>
        </w:rPr>
        <w:t xml:space="preserve">Reemplazo de equipos dañados por mal uso, vandalismo, robo o causas de fuerza mayor</w:t>
      </w:r>
    </w:p>
    <w:p>
      <w:pPr>
        <w:pStyle w:val="ListParagraph"/>
        <w:numPr>
          <w:ilvl w:val="0"/>
          <w:numId w:val="2"/>
        </w:numPr>
        <w:spacing w:before="60" w:after="60"/>
      </w:pPr>
      <w:r>
        <w:rPr>
          <w:rFonts w:ascii="Arial" w:cs="Arial" w:eastAsia="Arial" w:hAnsi="Arial"/>
          <w:sz w:val="22"/>
          <w:szCs w:val="22"/>
        </w:rPr>
        <w:t xml:space="preserve">Refacciones, piezas de repuesto o fluido para generadores de niebla (se cotizarán por separado)</w:t>
      </w:r>
    </w:p>
    <w:p>
      <w:pPr>
        <w:pStyle w:val="ListParagraph"/>
        <w:numPr>
          <w:ilvl w:val="0"/>
          <w:numId w:val="2"/>
        </w:numPr>
        <w:spacing w:before="60" w:after="60"/>
      </w:pPr>
      <w:r>
        <w:rPr>
          <w:rFonts w:ascii="Arial" w:cs="Arial" w:eastAsia="Arial" w:hAnsi="Arial"/>
          <w:sz w:val="22"/>
          <w:szCs w:val="22"/>
        </w:rPr>
        <w:t xml:space="preserve">Instalación de equipos adicionales no contemplados en el inventario</w:t>
      </w:r>
    </w:p>
    <w:p>
      <w:pPr>
        <w:pStyle w:val="ListParagraph"/>
        <w:numPr>
          <w:ilvl w:val="0"/>
          <w:numId w:val="2"/>
        </w:numPr>
        <w:spacing w:before="60" w:after="60"/>
      </w:pPr>
      <w:r>
        <w:rPr>
          <w:rFonts w:ascii="Arial" w:cs="Arial" w:eastAsia="Arial" w:hAnsi="Arial"/>
          <w:sz w:val="22"/>
          <w:szCs w:val="22"/>
        </w:rPr>
        <w:t xml:space="preserve">Daños ocasionados por instalaciones eléctricas deficientes</w:t>
      </w:r>
    </w:p>
    <w:p>
      <w:pPr>
        <w:pStyle w:val="ListParagraph"/>
        <w:numPr>
          <w:ilvl w:val="0"/>
          <w:numId w:val="2"/>
        </w:numPr>
        <w:spacing w:before="60" w:after="60"/>
      </w:pPr>
      <w:r>
        <w:rPr>
          <w:rFonts w:ascii="Arial" w:cs="Arial" w:eastAsia="Arial" w:hAnsi="Arial"/>
          <w:sz w:val="22"/>
          <w:szCs w:val="22"/>
        </w:rPr>
        <w:t xml:space="preserve">Servicio en horario nocturno o días festivos (se cotizará con cargo adicional)</w:t>
      </w:r>
    </w:p>
    <w:p>
      <w:pPr>
        <w:pStyle w:val="ListParagraph"/>
        <w:numPr>
          <w:ilvl w:val="0"/>
          <w:numId w:val="2"/>
        </w:numPr>
        <w:spacing w:before="60" w:after="60"/>
      </w:pPr>
      <w:r>
        <w:rPr>
          <w:rFonts w:ascii="Arial" w:cs="Arial" w:eastAsia="Arial" w:hAnsi="Arial"/>
          <w:sz w:val="22"/>
          <w:szCs w:val="22"/>
        </w:rPr>
        <w:t xml:space="preserve">Infraestructura de red (switches, routers, cableado estructural)</w:t>
      </w:r>
    </w:p>
    <w:p>
      <w:pPr>
        <w:spacing w:before="100" w:after="100"/>
      </w:pPr>
    </w:p>
    <w:p>
      <w:pPr>
        <w:pStyle w:val="Heading1"/>
        <w:spacing w:before="320" w:after="160"/>
      </w:pPr>
      <w:r>
        <w:rPr>
          <w:rFonts w:ascii="Arial" w:cs="Arial" w:eastAsia="Arial" w:hAnsi="Arial"/>
          <w:b/>
          <w:bCs/>
          <w:color w:val="1a3fa8"/>
          <w:sz w:val="28"/>
          <w:szCs w:val="28"/>
        </w:rPr>
        <w:t xml:space="preserve">5. INVERSIÓN MENSUAL</w:t>
      </w:r>
    </w:p>
    <w:p>
      <w:pPr>
        <w:pBdr>
          <w:bottom w:val="single" w:color="1a3fa8"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CONCEPTO</w:t>
            </w:r>
          </w:p>
        </w:tc>
        <w:tc>
          <w:tcPr>
            <w:tcW w:type="dxa" w:w="2340"/>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PRECIO UNITARIO</w:t>
            </w:r>
          </w:p>
        </w:tc>
        <w:tc>
          <w:tcPr>
            <w:tcW w:type="dxa" w:w="2340"/>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SUBTOTAL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Mantenimiento preventivo mensual — 7 sucursales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$___________</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$___________</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Mantenimiento correctivo incluido (mano de obra)</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Incluido</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Soporte remoto (WhatsApp / Llamada)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Incluido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1a1a"/>
                <w:sz w:val="20"/>
                <w:szCs w:val="20"/>
              </w:rPr>
              <w:t xml:space="preserve">$0.00</w:t>
            </w:r>
          </w:p>
        </w:tc>
      </w:tr>
      <w:tr>
        <w:tc>
          <w:tcPr>
            <w:tcW w:type="dxa" w:w="4680"/>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r>
              <w:rPr>
                <w:rFonts w:ascii="Arial" w:cs="Arial" w:eastAsia="Arial" w:hAnsi="Arial"/>
                <w:b/>
                <w:bCs/>
                <w:color w:val="FFFFFF"/>
                <w:sz w:val="22"/>
                <w:szCs w:val="22"/>
              </w:rPr>
              <w:t xml:space="preserve">TOTAL MENSUAL (+ IVA)</w:t>
            </w:r>
          </w:p>
        </w:tc>
        <w:tc>
          <w:tcPr>
            <w:tcW w:type="dxa" w:w="4680"/>
            <w:gridSpan w:val="2"/>
            <w:tcBorders>
              <w:top w:val="single" w:color="CCCCCC" w:sz="1"/>
              <w:left w:val="single" w:color="CCCCCC" w:sz="1"/>
              <w:bottom w:val="single" w:color="CCCCCC" w:sz="1"/>
              <w:right w:val="single" w:color="CCCCCC" w:sz="1"/>
            </w:tcBorders>
            <w:shd w:fill="1a3fa8"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$___________  MXN</w:t>
            </w:r>
          </w:p>
        </w:tc>
      </w:tr>
    </w:tbl>
    <w:p>
      <w:pPr>
        <w:spacing w:before="100" w:after="100"/>
      </w:pPr>
    </w:p>
    <w:p>
      <w:pPr>
        <w:spacing w:before="80" w:after="80"/>
      </w:pPr>
      <w:r>
        <w:rPr>
          <w:rFonts w:ascii="Arial" w:cs="Arial" w:eastAsia="Arial" w:hAnsi="Arial"/>
          <w:sz w:val="22"/>
          <w:szCs w:val="22"/>
        </w:rPr>
        <w:t xml:space="preserve">Forma de pago: Mensual anticipado. El pago deberá realizarse dentro de los primeros 5 días hábiles de cada mes.</w:t>
      </w:r>
    </w:p>
    <w:p>
      <w:pPr>
        <w:spacing w:before="80" w:after="80"/>
      </w:pPr>
      <w:r>
        <w:rPr>
          <w:rFonts w:ascii="Arial" w:cs="Arial" w:eastAsia="Arial" w:hAnsi="Arial"/>
          <w:sz w:val="22"/>
          <w:szCs w:val="22"/>
        </w:rPr>
        <w:t xml:space="preserve">Penalización por pago tardío: 5% adicional sobre el monto mensual por cada semana de retraso.</w:t>
      </w:r>
    </w:p>
    <w:p>
      <w:pPr>
        <w:spacing w:before="100" w:after="100"/>
      </w:pPr>
    </w:p>
    <w:p>
      <w:pPr>
        <w:pStyle w:val="Heading1"/>
        <w:spacing w:before="320" w:after="160"/>
      </w:pPr>
      <w:r>
        <w:rPr>
          <w:rFonts w:ascii="Arial" w:cs="Arial" w:eastAsia="Arial" w:hAnsi="Arial"/>
          <w:b/>
          <w:bCs/>
          <w:color w:val="1a3fa8"/>
          <w:sz w:val="28"/>
          <w:szCs w:val="28"/>
        </w:rPr>
        <w:t xml:space="preserve">6. OBLIGACIONES DE LAS PARTES</w:t>
      </w:r>
    </w:p>
    <w:p>
      <w:pPr>
        <w:pBdr>
          <w:bottom w:val="single" w:color="1a3fa8" w:sz="4" w:space="1"/>
        </w:pBdr>
        <w:spacing w:before="200" w:after="200"/>
      </w:pPr>
    </w:p>
    <w:p>
      <w:pPr>
        <w:pStyle w:val="Heading2"/>
        <w:spacing w:before="240" w:after="120"/>
      </w:pPr>
      <w:r>
        <w:rPr>
          <w:rFonts w:ascii="Arial" w:cs="Arial" w:eastAsia="Arial" w:hAnsi="Arial"/>
          <w:b/>
          <w:bCs/>
          <w:color w:val="1a1a1a"/>
          <w:sz w:val="24"/>
          <w:szCs w:val="24"/>
        </w:rPr>
        <w:t xml:space="preserve">6.1 Obligaciones del Prestador de Servicio:</w:t>
      </w:r>
    </w:p>
    <w:p>
      <w:pPr>
        <w:pStyle w:val="ListParagraph"/>
        <w:numPr>
          <w:ilvl w:val="0"/>
          <w:numId w:val="2"/>
        </w:numPr>
        <w:spacing w:before="60" w:after="60"/>
      </w:pPr>
      <w:r>
        <w:rPr>
          <w:rFonts w:ascii="Arial" w:cs="Arial" w:eastAsia="Arial" w:hAnsi="Arial"/>
          <w:sz w:val="22"/>
          <w:szCs w:val="22"/>
        </w:rPr>
        <w:t xml:space="preserve">Realizar las visitas de mantenimiento preventivo en las fechas acordadas</w:t>
      </w:r>
    </w:p>
    <w:p>
      <w:pPr>
        <w:pStyle w:val="ListParagraph"/>
        <w:numPr>
          <w:ilvl w:val="0"/>
          <w:numId w:val="2"/>
        </w:numPr>
        <w:spacing w:before="60" w:after="60"/>
      </w:pPr>
      <w:r>
        <w:rPr>
          <w:rFonts w:ascii="Arial" w:cs="Arial" w:eastAsia="Arial" w:hAnsi="Arial"/>
          <w:sz w:val="22"/>
          <w:szCs w:val="22"/>
        </w:rPr>
        <w:t xml:space="preserve">Atender las fallas en los tiempos de respuesta establecidos</w:t>
      </w:r>
    </w:p>
    <w:p>
      <w:pPr>
        <w:pStyle w:val="ListParagraph"/>
        <w:numPr>
          <w:ilvl w:val="0"/>
          <w:numId w:val="2"/>
        </w:numPr>
        <w:spacing w:before="60" w:after="60"/>
      </w:pPr>
      <w:r>
        <w:rPr>
          <w:rFonts w:ascii="Arial" w:cs="Arial" w:eastAsia="Arial" w:hAnsi="Arial"/>
          <w:sz w:val="22"/>
          <w:szCs w:val="22"/>
        </w:rPr>
        <w:t xml:space="preserve">Mantener confidencialidad sobre las instalaciones e información del cliente</w:t>
      </w:r>
    </w:p>
    <w:p>
      <w:pPr>
        <w:pStyle w:val="ListParagraph"/>
        <w:numPr>
          <w:ilvl w:val="0"/>
          <w:numId w:val="2"/>
        </w:numPr>
        <w:spacing w:before="60" w:after="60"/>
      </w:pPr>
      <w:r>
        <w:rPr>
          <w:rFonts w:ascii="Arial" w:cs="Arial" w:eastAsia="Arial" w:hAnsi="Arial"/>
          <w:sz w:val="22"/>
          <w:szCs w:val="22"/>
        </w:rPr>
        <w:t xml:space="preserve">Emitir reporte escrito de cada visita realizada</w:t>
      </w:r>
    </w:p>
    <w:p>
      <w:pPr>
        <w:pStyle w:val="ListParagraph"/>
        <w:numPr>
          <w:ilvl w:val="0"/>
          <w:numId w:val="2"/>
        </w:numPr>
        <w:spacing w:before="60" w:after="60"/>
      </w:pPr>
      <w:r>
        <w:rPr>
          <w:rFonts w:ascii="Arial" w:cs="Arial" w:eastAsia="Arial" w:hAnsi="Arial"/>
          <w:sz w:val="22"/>
          <w:szCs w:val="22"/>
        </w:rPr>
        <w:t xml:space="preserve">Contar con el equipo y herramienta necesaria para realizar el servicio</w:t>
      </w:r>
    </w:p>
    <w:p>
      <w:pPr>
        <w:spacing w:before="100" w:after="100"/>
      </w:pPr>
    </w:p>
    <w:p>
      <w:pPr>
        <w:pStyle w:val="Heading2"/>
        <w:spacing w:before="240" w:after="120"/>
      </w:pPr>
      <w:r>
        <w:rPr>
          <w:rFonts w:ascii="Arial" w:cs="Arial" w:eastAsia="Arial" w:hAnsi="Arial"/>
          <w:b/>
          <w:bCs/>
          <w:color w:val="1a1a1a"/>
          <w:sz w:val="24"/>
          <w:szCs w:val="24"/>
        </w:rPr>
        <w:t xml:space="preserve">6.2 Obligaciones del Cliente:</w:t>
      </w:r>
    </w:p>
    <w:p>
      <w:pPr>
        <w:pStyle w:val="ListParagraph"/>
        <w:numPr>
          <w:ilvl w:val="0"/>
          <w:numId w:val="2"/>
        </w:numPr>
        <w:spacing w:before="60" w:after="60"/>
      </w:pPr>
      <w:r>
        <w:rPr>
          <w:rFonts w:ascii="Arial" w:cs="Arial" w:eastAsia="Arial" w:hAnsi="Arial"/>
          <w:sz w:val="22"/>
          <w:szCs w:val="22"/>
        </w:rPr>
        <w:t xml:space="preserve">Realizar los pagos en las fechas establecidas</w:t>
      </w:r>
    </w:p>
    <w:p>
      <w:pPr>
        <w:pStyle w:val="ListParagraph"/>
        <w:numPr>
          <w:ilvl w:val="0"/>
          <w:numId w:val="2"/>
        </w:numPr>
        <w:spacing w:before="60" w:after="60"/>
      </w:pPr>
      <w:r>
        <w:rPr>
          <w:rFonts w:ascii="Arial" w:cs="Arial" w:eastAsia="Arial" w:hAnsi="Arial"/>
          <w:sz w:val="22"/>
          <w:szCs w:val="22"/>
        </w:rPr>
        <w:t xml:space="preserve">Proporcionar acceso a las instalaciones en los horarios acordados</w:t>
      </w:r>
    </w:p>
    <w:p>
      <w:pPr>
        <w:pStyle w:val="ListParagraph"/>
        <w:numPr>
          <w:ilvl w:val="0"/>
          <w:numId w:val="2"/>
        </w:numPr>
        <w:spacing w:before="60" w:after="60"/>
      </w:pPr>
      <w:r>
        <w:rPr>
          <w:rFonts w:ascii="Arial" w:cs="Arial" w:eastAsia="Arial" w:hAnsi="Arial"/>
          <w:sz w:val="22"/>
          <w:szCs w:val="22"/>
        </w:rPr>
        <w:t xml:space="preserve">Notificar fallas con la mayor brevedad posible</w:t>
      </w:r>
    </w:p>
    <w:p>
      <w:pPr>
        <w:pStyle w:val="ListParagraph"/>
        <w:numPr>
          <w:ilvl w:val="0"/>
          <w:numId w:val="2"/>
        </w:numPr>
        <w:spacing w:before="60" w:after="60"/>
      </w:pPr>
      <w:r>
        <w:rPr>
          <w:rFonts w:ascii="Arial" w:cs="Arial" w:eastAsia="Arial" w:hAnsi="Arial"/>
          <w:sz w:val="22"/>
          <w:szCs w:val="22"/>
        </w:rPr>
        <w:t xml:space="preserve">No permitir que personal no autorizado manipule los equipos</w:t>
      </w:r>
    </w:p>
    <w:p>
      <w:pPr>
        <w:pStyle w:val="ListParagraph"/>
        <w:numPr>
          <w:ilvl w:val="0"/>
          <w:numId w:val="2"/>
        </w:numPr>
        <w:spacing w:before="60" w:after="60"/>
      </w:pPr>
      <w:r>
        <w:rPr>
          <w:rFonts w:ascii="Arial" w:cs="Arial" w:eastAsia="Arial" w:hAnsi="Arial"/>
          <w:sz w:val="22"/>
          <w:szCs w:val="22"/>
        </w:rPr>
        <w:t xml:space="preserve">Reportar cualquier daño físico o vandalismo a los equipos inmediatamente</w:t>
      </w:r>
    </w:p>
    <w:p>
      <w:pPr>
        <w:spacing w:before="100" w:after="100"/>
      </w:pPr>
    </w:p>
    <w:p>
      <w:pPr>
        <w:pStyle w:val="Heading1"/>
        <w:spacing w:before="320" w:after="160"/>
      </w:pPr>
      <w:r>
        <w:rPr>
          <w:rFonts w:ascii="Arial" w:cs="Arial" w:eastAsia="Arial" w:hAnsi="Arial"/>
          <w:b/>
          <w:bCs/>
          <w:color w:val="1a3fa8"/>
          <w:sz w:val="28"/>
          <w:szCs w:val="28"/>
        </w:rPr>
        <w:t xml:space="preserve">7. VIGENCIA Y RESCISIÓN</w:t>
      </w:r>
    </w:p>
    <w:p>
      <w:pPr>
        <w:pBdr>
          <w:bottom w:val="single" w:color="1a3fa8" w:sz="4" w:space="1"/>
        </w:pBdr>
        <w:spacing w:before="200" w:after="200"/>
      </w:pPr>
    </w:p>
    <w:p>
      <w:pPr>
        <w:spacing w:before="80" w:after="80"/>
      </w:pPr>
      <w:r>
        <w:rPr>
          <w:rFonts w:ascii="Arial" w:cs="Arial" w:eastAsia="Arial" w:hAnsi="Arial"/>
          <w:sz w:val="22"/>
          <w:szCs w:val="22"/>
        </w:rPr>
        <w:t xml:space="preserve">El presente contrato tendrá una vigencia de 12 (doce) meses a partir de la fecha de firma. Se renovará automáticamente por períodos iguales salvo que cualquiera de las partes notifique por escrito su intención de no renovar con al menos 30 días de anticipación.</w:t>
      </w:r>
    </w:p>
    <w:p>
      <w:pPr>
        <w:spacing w:before="100" w:after="100"/>
      </w:pPr>
    </w:p>
    <w:p>
      <w:pPr>
        <w:spacing w:before="80" w:after="80"/>
      </w:pPr>
      <w:r>
        <w:rPr>
          <w:rFonts w:ascii="Arial" w:cs="Arial" w:eastAsia="Arial" w:hAnsi="Arial"/>
          <w:sz w:val="22"/>
          <w:szCs w:val="22"/>
        </w:rPr>
        <w:t xml:space="preserve">Causas de rescisión inmediata:</w:t>
      </w:r>
    </w:p>
    <w:p>
      <w:pPr>
        <w:pStyle w:val="ListParagraph"/>
        <w:numPr>
          <w:ilvl w:val="0"/>
          <w:numId w:val="2"/>
        </w:numPr>
        <w:spacing w:before="60" w:after="60"/>
      </w:pPr>
      <w:r>
        <w:rPr>
          <w:rFonts w:ascii="Arial" w:cs="Arial" w:eastAsia="Arial" w:hAnsi="Arial"/>
          <w:sz w:val="22"/>
          <w:szCs w:val="22"/>
        </w:rPr>
        <w:t xml:space="preserve">Falta de pago por 2 meses consecutivos</w:t>
      </w:r>
    </w:p>
    <w:p>
      <w:pPr>
        <w:pStyle w:val="ListParagraph"/>
        <w:numPr>
          <w:ilvl w:val="0"/>
          <w:numId w:val="2"/>
        </w:numPr>
        <w:spacing w:before="60" w:after="60"/>
      </w:pPr>
      <w:r>
        <w:rPr>
          <w:rFonts w:ascii="Arial" w:cs="Arial" w:eastAsia="Arial" w:hAnsi="Arial"/>
          <w:sz w:val="22"/>
          <w:szCs w:val="22"/>
        </w:rPr>
        <w:t xml:space="preserve">Incumplimiento reiterado de los tiempos de respuesta acordados</w:t>
      </w:r>
    </w:p>
    <w:p>
      <w:pPr>
        <w:pStyle w:val="ListParagraph"/>
        <w:numPr>
          <w:ilvl w:val="0"/>
          <w:numId w:val="2"/>
        </w:numPr>
        <w:spacing w:before="60" w:after="60"/>
      </w:pPr>
      <w:r>
        <w:rPr>
          <w:rFonts w:ascii="Arial" w:cs="Arial" w:eastAsia="Arial" w:hAnsi="Arial"/>
          <w:sz w:val="22"/>
          <w:szCs w:val="22"/>
        </w:rPr>
        <w:t xml:space="preserve">Daños intencionales a los equipos por cualquiera de las partes</w:t>
      </w:r>
    </w:p>
    <w:p>
      <w:pPr>
        <w:spacing w:before="100" w:after="100"/>
      </w:pPr>
    </w:p>
    <w:p>
      <w:pPr>
        <w:pStyle w:val="Heading1"/>
        <w:spacing w:before="320" w:after="160"/>
      </w:pPr>
      <w:r>
        <w:rPr>
          <w:rFonts w:ascii="Arial" w:cs="Arial" w:eastAsia="Arial" w:hAnsi="Arial"/>
          <w:b/>
          <w:bCs/>
          <w:color w:val="1a3fa8"/>
          <w:sz w:val="28"/>
          <w:szCs w:val="28"/>
        </w:rPr>
        <w:t xml:space="preserve">8. FIRMAS Y ACEPTACIÓN</w:t>
      </w:r>
    </w:p>
    <w:p>
      <w:pPr>
        <w:pBdr>
          <w:bottom w:val="single" w:color="1a3fa8" w:sz="4" w:space="1"/>
        </w:pBdr>
        <w:spacing w:before="200" w:after="200"/>
      </w:pPr>
    </w:p>
    <w:p>
      <w:pPr>
        <w:spacing w:before="80" w:after="80"/>
      </w:pPr>
      <w:r>
        <w:rPr>
          <w:rFonts w:ascii="Arial" w:cs="Arial" w:eastAsia="Arial" w:hAnsi="Arial"/>
          <w:sz w:val="22"/>
          <w:szCs w:val="22"/>
        </w:rPr>
        <w:t xml:space="preserve">Las partes manifiestan estar de acuerdo con los términos y condiciones del presente contrato.</w:t>
      </w:r>
    </w:p>
    <w:p>
      <w:pPr>
        <w:spacing w:before="100" w:after="100"/>
      </w:pPr>
    </w:p>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100"/>
              <w:left w:type="dxa" w:w="200"/>
              <w:bottom w:type="dxa" w:w="100"/>
              <w:right w:type="dxa" w:w="200"/>
            </w:tcMar>
          </w:tcPr>
          <w:p>
            <w:pPr>
              <w:jc w:val="center"/>
            </w:pPr>
            <w:r>
              <w:rPr>
                <w:rFonts w:ascii="Arial" w:cs="Arial" w:eastAsia="Arial" w:hAnsi="Arial"/>
                <w:b/>
                <w:bCs/>
                <w:color w:val="1a3fa8"/>
                <w:sz w:val="20"/>
                <w:szCs w:val="20"/>
              </w:rPr>
              <w:t xml:space="preserve">PRESTADOR DEL SERVICIO</w:t>
            </w:r>
          </w:p>
          <w:p>
            <w:pPr>
              <w:pBdr>
                <w:bottom w:val="single" w:color="333333" w:sz="4" w:space="1"/>
              </w:pBdr>
              <w:spacing w:before="600"/>
            </w:pPr>
          </w:p>
          <w:p>
            <w:pPr>
              <w:spacing w:before="100"/>
              <w:jc w:val="center"/>
            </w:pPr>
            <w:r>
              <w:rPr>
                <w:rFonts w:ascii="Arial" w:cs="Arial" w:eastAsia="Arial" w:hAnsi="Arial"/>
                <w:color w:val="888888"/>
                <w:sz w:val="18"/>
                <w:szCs w:val="18"/>
              </w:rPr>
              <w:t xml:space="preserve">Nombre y Firma</w:t>
            </w:r>
          </w:p>
          <w:p>
            <w:pPr>
              <w:jc w:val="center"/>
            </w:pPr>
            <w:r>
              <w:rPr>
                <w:rFonts w:ascii="Arial" w:cs="Arial" w:eastAsia="Arial" w:hAnsi="Arial"/>
                <w:color w:val="888888"/>
                <w:sz w:val="18"/>
                <w:szCs w:val="18"/>
              </w:rPr>
              <w:t xml:space="preserve">___________________________</w:t>
            </w:r>
          </w:p>
        </w:tc>
        <w:tc>
          <w:tcPr>
            <w:tcW w:type="dxa" w:w="4680"/>
            <w:tcBorders>
              <w:top w:val="none" w:color="FFFFFF" w:sz="0"/>
              <w:left w:val="none" w:color="FFFFFF" w:sz="0"/>
              <w:bottom w:val="none" w:color="FFFFFF" w:sz="0"/>
              <w:right w:val="none" w:color="FFFFFF" w:sz="0"/>
            </w:tcBorders>
            <w:tcMar>
              <w:top w:type="dxa" w:w="100"/>
              <w:left w:type="dxa" w:w="200"/>
              <w:bottom w:type="dxa" w:w="100"/>
              <w:right w:type="dxa" w:w="200"/>
            </w:tcMar>
          </w:tcPr>
          <w:p>
            <w:pPr>
              <w:jc w:val="center"/>
            </w:pPr>
            <w:r>
              <w:rPr>
                <w:rFonts w:ascii="Arial" w:cs="Arial" w:eastAsia="Arial" w:hAnsi="Arial"/>
                <w:b/>
                <w:bCs/>
                <w:color w:val="1a3fa8"/>
                <w:sz w:val="20"/>
                <w:szCs w:val="20"/>
              </w:rPr>
              <w:t xml:space="preserve">CLIENTE — MELIN JOYEROS</w:t>
            </w:r>
          </w:p>
          <w:p>
            <w:pPr>
              <w:pBdr>
                <w:bottom w:val="single" w:color="333333" w:sz="4" w:space="1"/>
              </w:pBdr>
              <w:spacing w:before="600"/>
            </w:pPr>
          </w:p>
          <w:p>
            <w:pPr>
              <w:spacing w:before="100"/>
              <w:jc w:val="center"/>
            </w:pPr>
            <w:r>
              <w:rPr>
                <w:rFonts w:ascii="Arial" w:cs="Arial" w:eastAsia="Arial" w:hAnsi="Arial"/>
                <w:color w:val="888888"/>
                <w:sz w:val="18"/>
                <w:szCs w:val="18"/>
              </w:rPr>
              <w:t xml:space="preserve">Nombre y Firma</w:t>
            </w:r>
          </w:p>
          <w:p>
            <w:pPr>
              <w:jc w:val="center"/>
            </w:pPr>
            <w:r>
              <w:rPr>
                <w:rFonts w:ascii="Arial" w:cs="Arial" w:eastAsia="Arial" w:hAnsi="Arial"/>
                <w:color w:val="888888"/>
                <w:sz w:val="18"/>
                <w:szCs w:val="18"/>
              </w:rPr>
              <w:t xml:space="preserve">___________________________</w:t>
            </w:r>
          </w:p>
        </w:tc>
      </w:tr>
    </w:tbl>
    <w:p>
      <w:pPr>
        <w:spacing w:before="100" w:after="100"/>
      </w:pPr>
    </w:p>
    <w:p>
      <w:pPr>
        <w:spacing w:before="200"/>
        <w:jc w:val="center"/>
      </w:pPr>
      <w:r>
        <w:rPr>
          <w:rFonts w:ascii="Arial" w:cs="Arial" w:eastAsia="Arial" w:hAnsi="Arial"/>
          <w:color w:val="666666"/>
          <w:sz w:val="20"/>
          <w:szCs w:val="20"/>
        </w:rPr>
        <w:t xml:space="preserve">Hermosillo, Sonora  —  Fecha: _____ / _____ / 2025</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fa8" w:sz="4" w:space="1"/>
      </w:pBdr>
      <w:spacing w:before="120"/>
      <w:jc w:val="center"/>
    </w:pPr>
    <w:r>
      <w:rPr>
        <w:rFonts w:ascii="Arial" w:cs="Arial" w:eastAsia="Arial" w:hAnsi="Arial"/>
        <w:color w:val="888888"/>
        <w:sz w:val="18"/>
        <w:szCs w:val="18"/>
      </w:rPr>
      <w:t xml:space="preserve">Confidencial — Melin Joyeros    Página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fa8" w:sz="4" w:space="1"/>
      </w:pBdr>
      <w:spacing w:after="120"/>
    </w:pPr>
    <w:r>
      <w:rPr>
        <w:rFonts w:ascii="Arial" w:cs="Arial" w:eastAsia="Arial" w:hAnsi="Arial"/>
        <w:b/>
        <w:bCs/>
        <w:color w:val="1a3fa8"/>
        <w:sz w:val="22"/>
        <w:szCs w:val="22"/>
      </w:rPr>
      <w:t xml:space="preserve">MELIN JOYEROS</w:t>
    </w:r>
    <w:r>
      <w:rPr>
        <w:rFonts w:ascii="Arial" w:cs="Arial" w:eastAsia="Arial" w:hAnsi="Arial"/>
        <w:color w:val="666666"/>
        <w:sz w:val="20"/>
        <w:szCs w:val="20"/>
      </w:rPr>
      <w:t xml:space="preserve">   |   Contrato de Iguala de Mantenimiento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fa8"/>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2026-03-17T20:17:38.235Z</dcterms:created>
  <dcterms:modified xsi:type="dcterms:W3CDTF">2026-03-17T20:17:38.236Z</dcterms:modified>
</cp:coreProperties>
</file>

<file path=docProps/custom.xml><?xml version="1.0" encoding="utf-8"?>
<Properties xmlns="http://schemas.openxmlformats.org/officeDocument/2006/custom-properties" xmlns:vt="http://schemas.openxmlformats.org/officeDocument/2006/docPropsVTypes"/>
</file>