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80" w:line="33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 xmlns:a="http://schemas.openxmlformats.org/drawingml/2006/main">
          <wp:inline distT="0" distB="0" distL="0" distR="0">
            <wp:extent cx="2819400" cy="2733675"/>
            <wp:effectExtent l="0" t="0" r="0" b="0"/>
            <wp:docPr id="1073741825" name="officeArt object" descr="C:\Users\frugema\AppData\Local\Microsoft\Windows\INetCache\Content.Word\logo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frugema\AppData\Local\Microsoft\Windows\INetCache\Content.Word\logo(2).png" descr="C:\Users\frugema\AppData\Local\Microsoft\Windows\INetCache\Content.Word\logo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80" w:line="336" w:lineRule="auto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180" w:line="336" w:lineRule="auto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180" w:line="336" w:lineRule="auto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180" w:line="336" w:lineRule="auto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180" w:line="336" w:lineRule="auto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180" w:line="336" w:lineRule="auto"/>
        <w:rPr>
          <w:rFonts w:ascii="Times New Roman" w:hAnsi="Times New Roman"/>
          <w:sz w:val="24"/>
          <w:szCs w:val="24"/>
        </w:rPr>
      </w:pPr>
    </w:p>
    <w:p>
      <w:pPr>
        <w:pStyle w:val="Body"/>
        <w:spacing w:after="180" w:line="336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 xmlns:a="http://schemas.openxmlformats.org/drawingml/2006/main">
          <wp:inline distT="0" distB="0" distL="0" distR="0">
            <wp:extent cx="5943473" cy="2675925"/>
            <wp:effectExtent l="0" t="0" r="0" b="0"/>
            <wp:docPr id="1073741826" name="officeArt object" descr="E:\Projects Pics\KIA Pics\B32A188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:\Projects Pics\KIA Pics\B32A1885.jpg" descr="E:\Projects Pics\KIA Pics\B32A1885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3242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675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line">
                  <wp:posOffset>3041649</wp:posOffset>
                </wp:positionV>
                <wp:extent cx="7229475" cy="742950"/>
                <wp:effectExtent l="0" t="0" r="0" b="0"/>
                <wp:wrapNone/>
                <wp:docPr id="1073741833" name="officeArt object" descr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742950"/>
                          <a:chOff x="0" y="0"/>
                          <a:chExt cx="7229475" cy="742949"/>
                        </a:xfrm>
                      </wpg:grpSpPr>
                      <wps:wsp>
                        <wps:cNvPr id="1073741827" name="Text Box 2"/>
                        <wps:cNvSpPr txBox="1"/>
                        <wps:spPr>
                          <a:xfrm>
                            <a:off x="364066" y="129208"/>
                            <a:ext cx="6400801" cy="613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jc w:val="center"/>
                                <w:rPr>
                                  <w:outline w:val="0"/>
                                  <w:color w:val="000000"/>
                                  <w:u w:color="00000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No Spacing"/>
                                <w:jc w:val="center"/>
                                <w:rPr>
                                  <w:rFonts w:ascii="Arial" w:cs="Arial" w:hAnsi="Arial" w:eastAsia="Arial"/>
                                  <w:outline w:val="0"/>
                                  <w:color w:val="000000"/>
                                  <w:u w:color="00000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Rwanda Airports Company P.O. Box 1171 Kigali-Rwanda Tel: (+250)252585555</w:t>
                              </w:r>
                            </w:p>
                            <w:p>
                              <w:pPr>
                                <w:pStyle w:val="No Spacing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Kigali International Airport Terminal Building 2</w:t>
                              </w: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vertAlign w:val="superscript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nd</w:t>
                              </w: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Floor </w: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</w:rPr>
                                <w:instrText xml:space="preserve"> HYPERLINK "http://www.rac.co.rw"</w:instrTex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tl w:val="0"/>
                                  <w:lang w:val="en-US"/>
                                </w:rPr>
                                <w:t>www.rac.co.rw</w:t>
                              </w:r>
                              <w:r>
                                <w:rPr/>
                                <w:fldChar w:fldCharType="end" w:fldLock="0"/>
                              </w:r>
                              <w:r>
                                <w:rPr>
                                  <w:rStyle w:val="Hyperlink.0"/>
                                  <w:rtl w:val="0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</w:rPr>
                                <w:instrText xml:space="preserve"> HYPERLINK "mailto:info@rac.co.rw"</w:instrTex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tl w:val="0"/>
                                  <w:lang w:val="en-US"/>
                                </w:rPr>
                                <w:t>info@rac.co.rw</w:t>
                              </w:r>
                              <w:r>
                                <w:rPr/>
                                <w:fldChar w:fldCharType="end" w:fldLock="0"/>
                              </w:r>
                              <w:r>
                                <w:rPr>
                                  <w:rStyle w:val="None"/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32" name="Group 13"/>
                        <wpg:cNvGrpSpPr/>
                        <wpg:grpSpPr>
                          <a:xfrm>
                            <a:off x="0" y="0"/>
                            <a:ext cx="7229475" cy="203502"/>
                            <a:chOff x="0" y="0"/>
                            <a:chExt cx="7229475" cy="203501"/>
                          </a:xfrm>
                        </wpg:grpSpPr>
                        <wps:wsp>
                          <wps:cNvPr id="1073741828" name="Rectangle 16"/>
                          <wps:cNvSpPr/>
                          <wps:spPr>
                            <a:xfrm flipH="1" rot="10800000">
                              <a:off x="0" y="71784"/>
                              <a:ext cx="7229475" cy="72680"/>
                            </a:xfrm>
                            <a:prstGeom prst="rect">
                              <a:avLst/>
                            </a:prstGeom>
                            <a:solidFill>
                              <a:srgbClr val="FFC305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31" name="Group 17"/>
                          <wpg:cNvGrpSpPr/>
                          <wpg:grpSpPr>
                            <a:xfrm>
                              <a:off x="0" y="0"/>
                              <a:ext cx="7229475" cy="203502"/>
                              <a:chOff x="0" y="0"/>
                              <a:chExt cx="7229475" cy="203501"/>
                            </a:xfrm>
                          </wpg:grpSpPr>
                          <wps:wsp>
                            <wps:cNvPr id="1073741829" name="Rectangle 18"/>
                            <wps:cNvSpPr/>
                            <wps:spPr>
                              <a:xfrm>
                                <a:off x="0" y="0"/>
                                <a:ext cx="7229475" cy="72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467A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Rectangle 19"/>
                            <wps:cNvSpPr/>
                            <wps:spPr>
                              <a:xfrm>
                                <a:off x="0" y="145359"/>
                                <a:ext cx="7229475" cy="58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63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.0pt;margin-top:239.5pt;width:569.2pt;height:58.5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7229475,742950">
                <w10:wrap type="none" side="bothSides" anchorx="page"/>
                <v:shape id="_x0000_s1027" type="#_x0000_t202" style="position:absolute;left:364066;top:129209;width:6400800;height:61374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jc w:val="center"/>
                          <w:rPr>
                            <w:outline w:val="0"/>
                            <w:color w:val="000000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No Spacing"/>
                          <w:jc w:val="center"/>
                          <w:rPr>
                            <w:rFonts w:ascii="Arial" w:cs="Arial" w:hAnsi="Arial" w:eastAsia="Arial"/>
                            <w:outline w:val="0"/>
                            <w:color w:val="000000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Rwanda Airports Company P.O. Box 1171 Kigali-Rwanda Tel: (+250)252585555</w:t>
                        </w:r>
                      </w:p>
                      <w:p>
                        <w:pPr>
                          <w:pStyle w:val="No Spacing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Kigali International Airport Terminal Building 2</w:t>
                        </w:r>
                        <w:r>
                          <w:rPr>
                            <w:outline w:val="0"/>
                            <w:color w:val="000000"/>
                            <w:u w:color="000000"/>
                            <w:vertAlign w:val="superscript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nd</w:t>
                        </w: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Floor </w:t>
                        </w:r>
                        <w:r>
                          <w:rPr>
                            <w:rStyle w:val="Hyperlink.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</w:rPr>
                          <w:instrText xml:space="preserve"> HYPERLINK "http://www.rac.co.rw"</w:instrText>
                        </w:r>
                        <w:r>
                          <w:rPr>
                            <w:rStyle w:val="Hyperlink.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tl w:val="0"/>
                            <w:lang w:val="en-US"/>
                          </w:rPr>
                          <w:t>www.rac.co.rw</w:t>
                        </w:r>
                        <w:r>
                          <w:rPr/>
                          <w:fldChar w:fldCharType="end" w:fldLock="0"/>
                        </w:r>
                        <w:r>
                          <w:rPr>
                            <w:rStyle w:val="Hyperlink.0"/>
                            <w:rtl w:val="0"/>
                            <w:lang w:val="en-US"/>
                          </w:rPr>
                          <w:t xml:space="preserve">  </w:t>
                        </w:r>
                        <w:r>
                          <w:rPr>
                            <w:rStyle w:val="Hyperlink.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</w:rPr>
                          <w:instrText xml:space="preserve"> HYPERLINK "mailto:info@rac.co.rw"</w:instrText>
                        </w:r>
                        <w:r>
                          <w:rPr>
                            <w:rStyle w:val="Hyperlink.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tl w:val="0"/>
                            <w:lang w:val="en-US"/>
                          </w:rPr>
                          <w:t>info@rac.co.rw</w:t>
                        </w:r>
                        <w:r>
                          <w:rPr/>
                          <w:fldChar w:fldCharType="end" w:fldLock="0"/>
                        </w:r>
                        <w:r>
                          <w:rPr>
                            <w:rStyle w:val="None"/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8" style="position:absolute;left:0;top:0;width:7229475;height:203502;" coordorigin="0,0" coordsize="7229475,203502">
                  <v:rect id="_x0000_s1029" style="position:absolute;left:0;top:71784;width:7229475;height:72679;rotation:11796480fd;flip:x;">
                    <v:fill color="#FFC30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group id="_x0000_s1030" style="position:absolute;left:0;top:0;width:7229475;height:203502;" coordorigin="0,0" coordsize="7229475,203502">
                    <v:rect id="_x0000_s1031" style="position:absolute;left:0;top:0;width:7229475;height:72679;">
                      <v:fill color="#00467A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  <v:rect id="_x0000_s1032" style="position:absolute;left:0;top:145360;width:7229475;height:58142;">
                      <v:fill color="#00763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v:group>
                </v:group>
              </v:group>
            </w:pict>
          </mc:Fallback>
        </mc:AlternateContent>
      </w:r>
    </w:p>
    <w:p>
      <w:pPr>
        <w:pStyle w:val="Body"/>
        <w:keepNext w:val="1"/>
        <w:keepLines w:val="1"/>
        <w:spacing w:before="240" w:after="240" w:line="240" w:lineRule="auto"/>
        <w:outlineLvl w:val="1"/>
        <w:rPr>
          <w:rStyle w:val="None"/>
          <w:rFonts w:ascii="Georgia" w:cs="Georgia" w:hAnsi="Georgia" w:eastAsia="Georgia"/>
          <w:b w:val="1"/>
          <w:bCs w:val="1"/>
          <w:sz w:val="24"/>
          <w:szCs w:val="24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7"/>
        <w:gridCol w:w="2921"/>
        <w:gridCol w:w="3039"/>
        <w:gridCol w:w="1403"/>
      </w:tblGrid>
      <w:tr>
        <w:tblPrEx>
          <w:shd w:val="clear" w:color="auto" w:fill="d0ddef"/>
        </w:tblPrEx>
        <w:trPr>
          <w:trHeight w:val="1550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Body"/>
              <w:spacing w:line="360" w:lineRule="auto"/>
            </w:pPr>
            <w:r>
              <w:rPr>
                <w:rStyle w:val="None"/>
                <w:rFonts w:ascii="Cambria" w:hAnsi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OUTPUT</w:t>
            </w:r>
          </w:p>
        </w:tc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Body"/>
              <w:spacing w:before="120" w:after="120" w:line="360" w:lineRule="auto"/>
              <w:ind w:left="115" w:right="115" w:firstLine="0"/>
              <w:jc w:val="center"/>
            </w:pPr>
            <w:r>
              <w:rPr>
                <w:rStyle w:val="None"/>
                <w:rFonts w:ascii="Cambria" w:hAnsi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QUARTER 1 TARGET</w:t>
            </w:r>
          </w:p>
        </w:tc>
        <w:tc>
          <w:tcPr>
            <w:tcW w:type="dxa" w:w="3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Body"/>
              <w:spacing w:before="120" w:after="120" w:line="360" w:lineRule="auto"/>
              <w:ind w:left="115" w:right="115" w:firstLine="0"/>
              <w:jc w:val="center"/>
            </w:pPr>
            <w:r>
              <w:rPr>
                <w:rStyle w:val="None"/>
                <w:rFonts w:ascii="Cambria" w:hAnsi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IMPLEMENTATION STATUS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Body"/>
              <w:spacing w:before="120" w:after="120" w:line="360" w:lineRule="auto"/>
              <w:ind w:left="115" w:right="115" w:firstLine="0"/>
              <w:jc w:val="center"/>
            </w:pPr>
            <w:r>
              <w:rPr>
                <w:rStyle w:val="None"/>
                <w:rFonts w:ascii="Cambria" w:hAnsi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PROGRESS INDICATOR</w:t>
            </w:r>
          </w:p>
        </w:tc>
      </w:tr>
      <w:tr>
        <w:tblPrEx>
          <w:shd w:val="clear" w:color="auto" w:fill="d0ddef"/>
        </w:tblPrEx>
        <w:trPr>
          <w:trHeight w:val="11090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Body"/>
              <w:spacing w:before="120" w:after="120" w:line="360" w:lineRule="auto"/>
              <w:ind w:left="115" w:right="115" w:firstLine="0"/>
            </w:pPr>
            <w:r>
              <w:rPr>
                <w:rStyle w:val="None"/>
                <w:rFonts w:ascii="Cambria" w:hAnsi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Procurement bidding portal</w:t>
            </w:r>
          </w:p>
        </w:tc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rPr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Style w:val="None"/>
                <w:rFonts w:ascii="Segoe UI" w:cs="Segoe UI" w:hAnsi="Segoe UI" w:eastAsia="Segoe UI"/>
                <w:b w:val="0"/>
                <w:bCs w:val="0"/>
                <w:outline w:val="0"/>
                <w:color w:val="1e1f2a"/>
                <w:sz w:val="20"/>
                <w:szCs w:val="20"/>
                <w:u w:color="1e1f2a"/>
                <w:shd w:val="clear" w:color="auto" w:fill="f9f9fb"/>
                <w:rtl w:val="0"/>
                <w:lang w:val="en-US"/>
                <w14:textFill>
                  <w14:solidFill>
                    <w14:srgbClr w14:val="1E1F2A"/>
                  </w14:solidFill>
                </w14:textFill>
              </w:rPr>
              <w:t>Frontend and backend  Environment Setup (to accommodate microservices development approach)</w:t>
            </w:r>
          </w:p>
        </w:tc>
        <w:tc>
          <w:tcPr>
            <w:tcW w:type="dxa" w:w="3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List 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rStyle w:val="None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Nx Monorepo set up to host bidding frontend codebase</w:t>
            </w:r>
          </w:p>
          <w:p>
            <w:pPr>
              <w:pStyle w:val="List 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Backend service set up with  Laravel graphQl  server (lighthouse)</w:t>
            </w:r>
          </w:p>
          <w:p>
            <w:pPr>
              <w:pStyle w:val="List 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Docker installed and backend service  image created and built (for containerization)</w:t>
            </w:r>
          </w:p>
          <w:p>
            <w:pPr>
              <w:pStyle w:val="List 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Run test on graphQl api server (basic queries and mutations)</w:t>
            </w:r>
          </w:p>
          <w:p>
            <w:pPr>
              <w:pStyle w:val="List Paragraph"/>
              <w:ind w:left="108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120" w:after="120" w:line="360" w:lineRule="auto"/>
              <w:ind w:right="115"/>
            </w:pPr>
            <w:r>
              <w:rPr>
                <w:rStyle w:val="None"/>
                <w:rFonts w:ascii="Cambria" w:cs="Cambria" w:hAnsi="Cambria" w:eastAsia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lang w:val="en-US"/>
                <w14:textFill>
                  <w14:solidFill>
                    <w14:srgbClr w14:val="404040"/>
                  </w14:solidFill>
                </w14:textFill>
              </w:rPr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150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11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Innov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ATM UTM project </w:t>
            </w:r>
          </w:p>
        </w:tc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5"/>
              <w:bottom w:type="dxa" w:w="80"/>
              <w:right w:type="dxa" w:w="19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Work package 3 completed and read to be deployed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Work package 5 install of sensor completed.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Zipline integrate has wait for legal data charging framework.</w:t>
            </w:r>
          </w:p>
        </w:tc>
        <w:tc>
          <w:tcPr>
            <w:tcW w:type="dxa" w:w="3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5"/>
              <w:bottom w:type="dxa" w:w="80"/>
              <w:right w:type="dxa" w:w="19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Work package 3 completed and read to be deployed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Work package 5 install sensor installation is completed.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Zipline integrate is at 60% in endpoint development.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50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290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11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Base Version 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115" w:right="115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5"/>
              <w:bottom w:type="dxa" w:w="80"/>
              <w:right w:type="dxa" w:w="19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360" w:lineRule="auto"/>
              <w:ind w:left="835" w:right="115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Upgrade biodata, items tracking and access control system to new framework system with new technology of micro-frontend and micro-backend using laravel , react and graphql </w:t>
            </w:r>
          </w:p>
        </w:tc>
        <w:tc>
          <w:tcPr>
            <w:tcW w:type="dxa" w:w="3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>
            <w:pPr>
              <w:pStyle w:val="List Paragraph"/>
              <w:rPr>
                <w:rStyle w:val="None"/>
                <w:shd w:val="nil" w:color="auto" w:fill="auto"/>
              </w:rPr>
            </w:pPr>
          </w:p>
          <w:p>
            <w:pPr>
              <w:pStyle w:val="List Paragraph"/>
              <w:numPr>
                <w:ilvl w:val="2"/>
                <w:numId w:val="3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Backend service set up with  Laravel graphQl  server (lighthouse)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completed </w:t>
            </w:r>
          </w:p>
          <w:p>
            <w:pPr>
              <w:pStyle w:val="List Paragraph"/>
              <w:numPr>
                <w:ilvl w:val="2"/>
                <w:numId w:val="3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Docker installed and backend service  image created and built (for containerization)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is completed</w:t>
            </w:r>
          </w:p>
          <w:p>
            <w:pPr>
              <w:pStyle w:val="List Paragraph"/>
              <w:numPr>
                <w:ilvl w:val="2"/>
                <w:numId w:val="3"/>
              </w:numPr>
              <w:bidi w:val="0"/>
            </w:pPr>
            <w:r>
              <w:rPr>
                <w:rtl w:val="0"/>
              </w:rPr>
              <w:t>Backend endpoints for in graphQL is completed.</w:t>
            </w:r>
          </w:p>
          <w:p>
            <w:pPr>
              <w:pStyle w:val="List Paragraph"/>
              <w:ind w:left="108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120" w:after="120" w:line="360" w:lineRule="auto"/>
              <w:ind w:right="115"/>
            </w:pPr>
            <w:r>
              <w:rPr>
                <w:rStyle w:val="None"/>
                <w:rFonts w:ascii="Cambria" w:cs="Cambria" w:hAnsi="Cambria" w:eastAsia="Cambria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lang w:val="en-US"/>
                <w14:textFill>
                  <w14:solidFill>
                    <w14:srgbClr w14:val="404040"/>
                  </w14:solidFill>
                </w14:textFill>
              </w:rPr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50"/>
            <w:tcMar>
              <w:top w:type="dxa" w:w="80"/>
              <w:left w:type="dxa" w:w="195"/>
              <w:bottom w:type="dxa" w:w="80"/>
              <w:right w:type="dxa" w:w="195"/>
            </w:tcMar>
            <w:vAlign w:val="center"/>
          </w:tcPr>
          <w:p/>
        </w:tc>
      </w:tr>
    </w:tbl>
    <w:p>
      <w:pPr>
        <w:pStyle w:val="Body"/>
        <w:keepNext w:val="1"/>
        <w:keepLines w:val="1"/>
        <w:widowControl w:val="0"/>
        <w:spacing w:before="240" w:after="240" w:line="240" w:lineRule="auto"/>
        <w:outlineLvl w:val="1"/>
        <w:rPr>
          <w:rStyle w:val="None"/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Body"/>
        <w:spacing w:before="120" w:after="120" w:line="360" w:lineRule="auto"/>
        <w:ind w:right="115"/>
        <w:rPr>
          <w:rStyle w:val="None"/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"/>
        <w:spacing w:before="120" w:after="120" w:line="360" w:lineRule="auto"/>
        <w:ind w:right="115"/>
      </w:pPr>
      <w:r>
        <w:rPr>
          <w:rStyle w:val="None"/>
          <w:rFonts w:ascii="Cambria" w:hAnsi="Cambria"/>
          <w:b w:val="1"/>
          <w:bCs w:val="1"/>
          <w:sz w:val="24"/>
          <w:szCs w:val="24"/>
          <w:rtl w:val="0"/>
          <w:lang w:val="en-US"/>
        </w:rPr>
        <w:t>Implementation Status of Non-Imihigo Projects/ Other achievements</w:t>
      </w:r>
    </w:p>
    <w:sectPr>
      <w:headerReference w:type="default" r:id="rId6"/>
      <w:footerReference w:type="default" r:id="rId7"/>
      <w:pgSz w:w="12240" w:h="15840" w:orient="portrait"/>
      <w:pgMar w:top="1440" w:right="1440" w:bottom="567" w:left="1440" w:header="708" w:footer="0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Cambri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83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9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5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❖"/>
      <w:lvlJc w:val="left"/>
      <w:pPr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7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♦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❖"/>
      <w:lvlJc w:val="left"/>
      <w:pPr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7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♦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998e3"/>
      <w:u w:val="single" w:color="2998e3"/>
      <w14:textFill>
        <w14:solidFill>
          <w14:srgbClr w14:val="2998E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115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