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1A3A5C"/>
          <w:sz w:val="56"/>
          <w:szCs w:val="56"/>
        </w:rPr>
        <w:t xml:space="preserve">YouTube Bot Detector</w:t>
      </w:r>
    </w:p>
    <w:p>
      <w:pPr>
        <w:spacing w:after="80" w:before="0"/>
      </w:pPr>
      <w:r>
        <w:rPr>
          <w:rFonts w:ascii="Arial" w:cs="Arial" w:eastAsia="Arial" w:hAnsi="Arial"/>
          <w:color w:val="2E6DA4"/>
          <w:sz w:val="32"/>
          <w:szCs w:val="32"/>
        </w:rPr>
        <w:t xml:space="preserve">Scoring Model Design &amp; Weight Rationale</w:t>
      </w:r>
    </w:p>
    <w:p>
      <w:pPr>
        <w:spacing w:after="600" w:before="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Version 2.0  |  Phase 2 Signals</w:t>
      </w:r>
    </w:p>
    <w:p>
      <w:pPr>
        <w:pBdr>
          <w:bottom w:val="single" w:color="2E6DA4" w:sz="6" w:space="1"/>
        </w:pBdr>
        <w:spacing w:after="200" w:before="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1.  The Scoring Formula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Every comment processed by the extension is scored on a 0–100% scale using four independent signal categories combined with fixed weights:</w:t>
      </w:r>
    </w:p>
    <w:p>
      <w:pPr>
        <w:spacing w:after="16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5148"/>
        <w:gridCol w:w="936"/>
        <w:gridCol w:w="468"/>
      </w:tblGrid>
      <w:tr>
        <w:tc>
          <w:tcPr>
            <w:tcW w:type="dxa" w:w="2808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ACCOUNT  30%</w:t>
            </w:r>
          </w:p>
        </w:tc>
        <w:tc>
          <w:tcPr>
            <w:tcW w:type="dxa" w:w="5148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TEXT  55%</w:t>
            </w:r>
          </w:p>
        </w:tc>
        <w:tc>
          <w:tcPr>
            <w:tcW w:type="dxa" w:w="93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4A90D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CROSS 10%</w:t>
            </w:r>
          </w:p>
        </w:tc>
        <w:tc>
          <w:tcPr>
            <w:tcW w:type="dxa" w:w="468"/>
            <w:tcBorders>
              <w:top w:val="single" w:color="7FB3D9" w:sz="1"/>
              <w:left w:val="single" w:color="7FB3D9" w:sz="1"/>
              <w:bottom w:val="single" w:color="7FB3D9" w:sz="1"/>
              <w:right w:val="single" w:color="7FB3D9" w:sz="1"/>
            </w:tcBorders>
            <w:shd w:fill="7FB3D9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5%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shd w:fill="F5F5F5" w:val="clear"/>
        <w:spacing w:after="200" w:before="160"/>
        <w:jc w:val="center"/>
      </w:pPr>
      <w:r>
        <w:rPr>
          <w:rFonts w:ascii="Courier New" w:cs="Courier New" w:eastAsia="Courier New" w:hAnsi="Courier New"/>
          <w:b/>
          <w:bCs/>
          <w:color w:val="1A3A5C"/>
          <w:sz w:val="22"/>
          <w:szCs w:val="22"/>
        </w:rPr>
        <w:t xml:space="preserve">final  =  account × 0.30  +  text × 0.55  +  cross × 0.10  +  AI × 0.05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For long comments (50+ words), the AI weight rises to 20% and the other weights adjust proportionally, because longer text gives the AI classifier enough context to be meaningful.</w:t>
      </w:r>
    </w:p>
    <w:p>
      <w:pPr>
        <w:spacing w:after="12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Range</w:t>
            </w:r>
          </w:p>
        </w:tc>
        <w:tc>
          <w:tcPr>
            <w:tcW w:type="dxa" w:w="312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Classification</w:t>
            </w:r>
          </w:p>
        </w:tc>
        <w:tc>
          <w:tcPr>
            <w:tcW w:type="dxa" w:w="312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Badge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0% – 29%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2"/>
                <w:szCs w:val="22"/>
              </w:rPr>
              <w:t xml:space="preserve">Human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22"/>
                <w:szCs w:val="22"/>
              </w:rPr>
              <w:t xml:space="preserve">Green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30% – 54%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2"/>
                <w:szCs w:val="22"/>
              </w:rPr>
              <w:t xml:space="preserve">Suspicious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56404"/>
                <w:sz w:val="22"/>
                <w:szCs w:val="22"/>
              </w:rPr>
              <w:t xml:space="preserve">Yellow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55% 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22"/>
                <w:szCs w:val="22"/>
              </w:rPr>
              <w:t xml:space="preserve">Likely Bot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21C24"/>
                <w:sz w:val="22"/>
                <w:szCs w:val="22"/>
              </w:rPr>
              <w:t xml:space="preserve">Red</w:t>
            </w:r>
          </w:p>
        </w:tc>
      </w:tr>
    </w:tbl>
    <w:p>
      <w:pPr>
        <w:spacing w:after="12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2.  Design Philosophy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Before explaining each weight individually, it is important to understand the two types of bots the extension targets and what evidence is available for each:</w:t>
      </w:r>
    </w:p>
    <w:p>
      <w:pPr>
        <w:spacing w:after="12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 Type</w:t>
            </w:r>
          </w:p>
        </w:tc>
        <w:tc>
          <w:tcPr>
            <w:tcW w:type="dxa" w:w="358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do</w:t>
            </w:r>
          </w:p>
        </w:tc>
        <w:tc>
          <w:tcPr>
            <w:tcW w:type="dxa" w:w="358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evidence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Promotional Spam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Posts links, crypto promos, "check my channel"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The comment text itself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Engagement Farm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empty accounts posting generic praise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The channel profile (age, subs, videos)</w:t>
            </w:r>
          </w:p>
        </w:tc>
      </w:tr>
    </w:tbl>
    <w:p>
      <w:pPr>
        <w:spacing w:after="12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2"/>
                <w:szCs w:val="22"/>
              </w:rPr>
              <w:t xml:space="preserve">Key design rule: No single signal should be able to convict a comment on its own. It always takes a combination. This prevents false positives against real users who happen to share one suspicious trait.</w:t>
            </w:r>
          </w:p>
        </w:tc>
      </w:tr>
    </w:tbl>
    <w:p>
      <w:pPr>
        <w:spacing w:after="12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3.  Account  —  30%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account component answers the question: does the profile of the person posting this comment look like a real YouTube user?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Why 30% — not higher?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uncomfortable truth is that most real YouTube viewers look like bots on paper. Consider a typical passive viewer: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Account created years ago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0 subscribers — they watch, they do not create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0 videos uploaded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No banner, no description, no country set</w:t>
      </w:r>
    </w:p>
    <w:p>
      <w:pPr>
        <w:spacing w:after="12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That profile would score very high on account signals — yet the person is completely legitimate. YouTube has over 2 billion users, and the vast majority never upload anything. Weighting account signals above 35% would generate massive false positives against innocent passive viewers.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Why 30% — not lower?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Account signals are the only mechanism that can catch engagement farm bots — accounts that post completely innocent text like "great video!" or "this is amazing." Those comments carry zero text signals. Without a meaningful account weight, a brand-new empty account posting generic praise would score 0%.</w:t>
      </w:r>
    </w:p>
    <w:p>
      <w:pPr>
        <w:spacing w:after="12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2"/>
                <w:szCs w:val="22"/>
              </w:rPr>
              <w:t xml:space="preserve">Account signals are designed to amplify other signals, not convict on their own. A suspicious account profile + suspicious comment text = flagged. A suspicious account profile + innocent comment = still green.</w:t>
            </w:r>
          </w:p>
        </w:tc>
      </w:tr>
    </w:tbl>
    <w:p>
      <w:pPr>
        <w:spacing w:after="120" w:before="1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Account signals and their individual weights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200"/>
        <w:gridCol w:w="4160"/>
      </w:tblGrid>
      <w:tr>
        <w:tc>
          <w:tcPr>
            <w:tcW w:type="dxa" w:w="4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1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41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 &lt; 7 days old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+0.40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Created this week — extremely suspicious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 &lt; 30 days old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+0.28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Less than one month old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 &lt; 6 months old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+0.14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Young but established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 subscribers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+0.14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No one follows this account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 videos uploaded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+0.12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Never created any content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channel 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+0.07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Empty profile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banner image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+0.05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Incomplete setup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Hidden sub count (small channel)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+0.05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Hiding a small subscriber count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country set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+0.03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Minor signal on its own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Abnormal view/sub ratio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+0.06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Views far exceed subs — suspicious traffic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Auto-generated handle (@user-xxxxx)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+0.10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YouTube auto-assigns these to new accounts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Maximum possible account score (all signals fire): approximately 0.78–0.90.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Maximum contribution to final score: 0.90 × 30% = 27%.</w:t>
      </w:r>
    </w:p>
    <w:p>
      <w:pPr>
        <w:spacing w:after="12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4.  Text  —  55%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text component answers the question: does the comment itself read like spam?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Why 55% — the largest weight?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Three reasons make text signals the most reliable: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It is direct evidence.</w:t>
      </w:r>
      <w:r>
        <w:rPr>
          <w:rFonts w:ascii="Arial" w:cs="Arial" w:eastAsia="Arial" w:hAnsi="Arial"/>
          <w:sz w:val="22"/>
          <w:szCs w:val="22"/>
        </w:rPr>
        <w:t xml:space="preserve">  The comment text is the actual crime. When a bot posts "IntoTheCryptoVerse•Com #DYOR #NFA", the text IS the spam. No inference required.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It always runs.</w:t>
      </w:r>
      <w:r>
        <w:rPr>
          <w:rFonts w:ascii="Arial" w:cs="Arial" w:eastAsia="Arial" w:hAnsi="Arial"/>
          <w:sz w:val="22"/>
          <w:szCs w:val="22"/>
        </w:rPr>
        <w:t xml:space="preserve">  Text analysis works on every comment, instantly, with no API key or external dependency. Account signals require a YouTube API key to be configured. Text signals fire for everyone.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It scales against evolving bots.</w:t>
      </w:r>
      <w:r>
        <w:rPr>
          <w:rFonts w:ascii="Arial" w:cs="Arial" w:eastAsia="Arial" w:hAnsi="Arial"/>
          <w:sz w:val="22"/>
          <w:szCs w:val="22"/>
        </w:rPr>
        <w:t xml:space="preserve">  Bots that buy aged accounts to bypass account-age filters still have to post something. What they post is the giveaway.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Why not 70% or higher?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Individual text signals carry false positive risk. Someone writing "I love crypto content" hits the promo keyword. A music fan using three relevant hashtags hits hashtag spam. At 80% text weight, those one-off matches become serious errors. At 55%, a single keyword hit contributes only 0.30 × 55% = 16.5% — well below the suspicious threshold. It takes multiple signals stacking to flag a comment, which mirrors how real spam actually behaves.</w:t>
      </w:r>
    </w:p>
    <w:p>
      <w:pPr>
        <w:spacing w:after="12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2"/>
                <w:szCs w:val="22"/>
              </w:rPr>
              <w:t xml:space="preserve">Design principle: one signal hit stays green. Two signals = approaching suspicious. Three signals stacking = likely spam. The compounding design catches real spam without over-penalising edge cases.</w:t>
            </w:r>
          </w:p>
        </w:tc>
      </w:tr>
    </w:tbl>
    <w:p>
      <w:pPr>
        <w:spacing w:after="120" w:before="1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Text signals and their individual weights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200"/>
        <w:gridCol w:w="4160"/>
      </w:tblGrid>
      <w:tr>
        <w:tc>
          <w:tcPr>
            <w:tcW w:type="dxa" w:w="4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1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41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External URL (non-YouTube)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+0.55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Linking off-platform is the clearest spam signal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Disguised domain (site•com, site[dot]com)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+0.45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Evading URL filters via encoding tricks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Promotional keywords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+0.30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"crypto", "dm me", "make money", "onlyfans"...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Income template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+0.30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"I make $500/day from home" fill-in patterns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Hashtag spam (3+ hashtags)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+0.20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Promotional hashtag clusters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Very short / emoji-only (&lt;4 words)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+0.10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Engagement farm filler content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Excessive caps (&gt;60% uppercase)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+0.10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SHOUTING is a classic spam tell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Zero-width / invisible characters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+0.10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Injected to bypass text filters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Repeated characters (heeello)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+0.08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Cheap engagement faking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 non-ASCII ratio (&gt;35%)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+0.08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Foreign character spam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Note: External URL and Disguised domain are mutually exclusive (else-if). Only the higher applies if both conditions are met.</w:t>
      </w:r>
    </w:p>
    <w:p>
      <w:pPr>
        <w:spacing w:after="12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5.  Cross-Comment  —  10%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cross-comment component answers the question: is this comment part of a coordinated campaign?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Why only 10%?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Three structural limitations prevent this signal from being a primary driver: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Cold start problem.</w:t>
      </w:r>
      <w:r>
        <w:rPr>
          <w:rFonts w:ascii="Arial" w:cs="Arial" w:eastAsia="Arial" w:hAnsi="Arial"/>
          <w:sz w:val="22"/>
          <w:szCs w:val="22"/>
        </w:rPr>
        <w:t xml:space="preserve">  The very first bot in a coordinated campaign scores 0 here. Only the 2nd, 3rd, and 4th identical commenters get caught. Over-weighting this would let the first bot escape cleanly every time.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Session-only memory.</w:t>
      </w:r>
      <w:r>
        <w:rPr>
          <w:rFonts w:ascii="Arial" w:cs="Arial" w:eastAsia="Arial" w:hAnsi="Arial"/>
          <w:sz w:val="22"/>
          <w:szCs w:val="22"/>
        </w:rPr>
        <w:t xml:space="preserve">  The cross-comment cache resets when the tab is closed. If 50 bots posted the same comment across three days, only those visible simultaneously on screen would be compared.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Popular phrase collision.</w:t>
      </w:r>
      <w:r>
        <w:rPr>
          <w:rFonts w:ascii="Arial" w:cs="Arial" w:eastAsia="Arial" w:hAnsi="Arial"/>
          <w:sz w:val="22"/>
          <w:szCs w:val="22"/>
        </w:rPr>
        <w:t xml:space="preserve">  Many real viewers independently write "W", "first!", or "this aged well." Short popular phrases generate false near-duplicates constantly.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Why not 0%?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When it does fire, it is one of the strongest signals available. An exact duplicate comment from a different author — flat score of 0.50 — is not noise. That is a coordinated campaign. Even at 10% weight, that adds 5% to the final score, which can be the difference that tips a borderline case over the threshold.</w:t>
      </w:r>
    </w:p>
    <w:p>
      <w:pPr>
        <w:spacing w:after="12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Cross-comment signals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200"/>
        <w:gridCol w:w="4160"/>
      </w:tblGrid>
      <w:tr>
        <w:tc>
          <w:tcPr>
            <w:tcW w:type="dxa" w:w="4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1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41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Exact duplicate (different author)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Flat 0.50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Clearest sign of a bot campaign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Self-repeating author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Flat 0.45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Same author posts near-identical comments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Near-duplicate (different author)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Flat 0.30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Levenshtein distance &lt; 10 edits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Username cluster pattern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Flat 0.25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2+ @FirstnameSurname#### style handles seen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These signals use Math.max(), not addition — so only the highest cross-comment score applies. This prevents double-penalising a comment that is both a duplicate and from a self-repeating author.</w:t>
      </w:r>
    </w:p>
    <w:p>
      <w:pPr>
        <w:spacing w:after="12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6.  AI Classifier  —  5%  (Phase 3)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AI component answers the question: does this comment read like it was generated by a language model?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Why only 5% right now?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Phase 3 is not yet implemented. The AI scorer currently returns 0 for every comment. Setting the weight to 5% rather than 0% is a deliberate placeholder: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At 5%, a zero return costs at most 5% — negligible drag on all scores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If the weight were set to 15% and returning 0, every score would be artificially suppressed by up to 15%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Once Phase 3 is built, only the weight constant changes — no restructuring needed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Why will it grow to 20% for long comments?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AI text detection needs volume to work. The model cannot reliably determine whether "great video!" is human or AI-written — the phrase is too short and ambiguous. A 200-word comment with hollow enthusiasm and generic structure gives the model enough signal to detect machine-generated cadence. The planned weights once Phase 3 ships:</w:t>
      </w:r>
    </w:p>
    <w:p>
      <w:pPr>
        <w:spacing w:after="12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 length</w:t>
            </w:r>
          </w:p>
        </w:tc>
        <w:tc>
          <w:tcPr>
            <w:tcW w:type="dxa" w:w="312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weight (now)</w:t>
            </w:r>
          </w:p>
        </w:tc>
        <w:tc>
          <w:tcPr>
            <w:tcW w:type="dxa" w:w="312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weight (Phase 3)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Short  (&lt;50 words)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5%  (unchanged)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Long  (≥50 words)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20%  (grows 4x)</w:t>
            </w:r>
          </w:p>
        </w:tc>
      </w:tr>
    </w:tbl>
    <w:p>
      <w:pPr>
        <w:spacing w:after="12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7.  Worked Examples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Example A  —  Promotional spam bot  (new account + crypto link)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Account: 18 days old, 0 subscribers, 0 videos, no description, no banner.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Comment: "Watch IntoTheCryptoVerse•Com for premium signals #DYOR #NFA #Crypto"</w:t>
      </w:r>
    </w:p>
    <w:p>
      <w:pPr>
        <w:spacing w:after="12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2960"/>
      </w:tblGrid>
      <w:t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 Score</w:t>
            </w:r>
          </w:p>
        </w:tc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9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Contribution to Final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× 30%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23.4%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 (URL + hashtags + keyword)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× 55%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52.3%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Cross-comment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× 10%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0.0%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(stub)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× 5%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0.0%</w:t>
            </w:r>
          </w:p>
        </w:tc>
      </w:tr>
      <w:tr>
        <w:tc>
          <w:tcPr>
            <w:tcW w:type="dxa" w:w="6400"/>
            <w:gridSpan w:val="3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FINAL SCORE</w:t>
            </w:r>
          </w:p>
        </w:tc>
        <w:tc>
          <w:tcPr>
            <w:tcW w:type="dxa" w:w="29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75.7%  →  🔴 Likely Bot</w:t>
            </w:r>
          </w:p>
        </w:tc>
      </w:tr>
    </w:tbl>
    <w:p>
      <w:pPr>
        <w:spacing w:after="120" w:before="20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Example B  —  Channel admin promotional comment  (@ITC_Admin)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Account: years old, many subscribers — account looks completely legitimate.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Comment: "IntoTheCryptoVerse•Com #DYOR #NFA #MakeYourOwnDecisions"</w:t>
      </w:r>
    </w:p>
    <w:p>
      <w:pPr>
        <w:spacing w:after="12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2960"/>
      </w:tblGrid>
      <w:t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 Score</w:t>
            </w:r>
          </w:p>
        </w:tc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9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Contribution to Final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 (old, has subs)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× 30%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0.6%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 (disguised URL + hashtags + crypto)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× 55%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52.3%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Cross-comment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× 10%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0.0%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(stub)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× 5%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0.0%</w:t>
            </w:r>
          </w:p>
        </w:tc>
      </w:tr>
      <w:tr>
        <w:tc>
          <w:tcPr>
            <w:tcW w:type="dxa" w:w="6400"/>
            <w:gridSpan w:val="3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FINAL SCORE</w:t>
            </w:r>
          </w:p>
        </w:tc>
        <w:tc>
          <w:tcPr>
            <w:tcW w:type="dxa" w:w="29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52.9%  →  🟡 Suspicious</w:t>
            </w:r>
          </w:p>
        </w:tc>
      </w:tr>
    </w:tbl>
    <w:p>
      <w:pPr>
        <w:spacing w:after="120" w:before="20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Example C  —  New account, completely normal comment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Account: 25 days old, 0 subscribers, 0 videos.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Comment: "Really enjoyed this breakdown, thanks for explaining it clearly."</w:t>
      </w:r>
    </w:p>
    <w:p>
      <w:pPr>
        <w:spacing w:after="12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2960"/>
      </w:tblGrid>
      <w:t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 Score</w:t>
            </w:r>
          </w:p>
        </w:tc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9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Contribution to Final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 (new + empty)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× 30%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16.5%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 (no signals)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× 55%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0.0%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Cross-comment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× 10%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0.0%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(stub)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× 5%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0.0%</w:t>
            </w:r>
          </w:p>
        </w:tc>
      </w:tr>
      <w:tr>
        <w:tc>
          <w:tcPr>
            <w:tcW w:type="dxa" w:w="6400"/>
            <w:gridSpan w:val="3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FINAL SCORE</w:t>
            </w:r>
          </w:p>
        </w:tc>
        <w:tc>
          <w:tcPr>
            <w:tcW w:type="dxa" w:w="29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16.5%  →  🟢 Human</w:t>
            </w:r>
          </w:p>
        </w:tc>
      </w:tr>
    </w:tbl>
    <w:p>
      <w:pPr>
        <w:spacing w:after="12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2"/>
                <w:szCs w:val="22"/>
              </w:rPr>
              <w:t xml:space="preserve">This is the most important example. A new empty account posting a genuine comment stays green. The formula correctly withholds judgement when there is no text evidence to combine with account suspicion.</w:t>
            </w:r>
          </w:p>
        </w:tc>
      </w:tr>
    </w:tbl>
    <w:p>
      <w:pPr>
        <w:spacing w:after="120" w:before="20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Example D  —  Coordinated campaign (near-duplicate comments)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Account: 4 months old, 2 subscribers.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Comment: nearly identical to 2 other comments already seen this session.</w:t>
      </w:r>
    </w:p>
    <w:p>
      <w:pPr>
        <w:spacing w:after="12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2960"/>
      </w:tblGrid>
      <w:t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 Score</w:t>
            </w:r>
          </w:p>
        </w:tc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9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Contribution to Final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 (young, minimal)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× 30%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8.4%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 (mild promo keyword)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× 55%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16.5%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Cross-comment (near-duplicate)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× 10%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3.0%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(stub)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× 5%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0.0%</w:t>
            </w:r>
          </w:p>
        </w:tc>
      </w:tr>
      <w:tr>
        <w:tc>
          <w:tcPr>
            <w:tcW w:type="dxa" w:w="6400"/>
            <w:gridSpan w:val="3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FINAL SCORE</w:t>
            </w:r>
          </w:p>
        </w:tc>
        <w:tc>
          <w:tcPr>
            <w:tcW w:type="dxa" w:w="29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27.9%  →  🟢 Human (borderline)</w:t>
            </w:r>
          </w:p>
        </w:tc>
      </w:tr>
    </w:tbl>
    <w:p>
      <w:pPr>
        <w:spacing w:after="12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Note: This example illustrates why the cross-comment weight alone cannot carry cases. With Phase 3 AI active and an exact duplicate (0.50 cross score), this would reach 30%+ and become Suspicious.</w:t>
      </w:r>
    </w:p>
    <w:p>
      <w:pPr>
        <w:spacing w:after="12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8.  Current Limitations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 signal</w:t>
            </w:r>
          </w:p>
        </w:tc>
        <w:tc>
          <w:tcPr>
            <w:tcW w:type="dxa" w:w="308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is missing</w:t>
            </w:r>
          </w:p>
        </w:tc>
        <w:tc>
          <w:tcPr>
            <w:tcW w:type="dxa" w:w="308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 history across videos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 API has no "get all comments by user" endpoint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 cross-video spammers appear fresh each session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Bought aged accounts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age market is not detectable from public data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Bots with old accounts bypass account signals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AI-generated text (Phase 3)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not yet integrated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15-20% of scoring potential is unused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Verified channel badge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yet extracted from the YouTube DOM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Official channels could theoretically be flagged</w:t>
            </w:r>
          </w:p>
        </w:tc>
      </w:tr>
    </w:tbl>
    <w:p>
      <w:pPr>
        <w:spacing w:after="120" w:before="2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YouTube Bot Detector — Scoring Weights Rationale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0E0" w:sz="4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YouTube Bot Detector  |  Scoring Model Design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A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2026-06-09T17:12:25.316Z</dcterms:created>
  <dcterms:modified xsi:type="dcterms:W3CDTF">2026-06-09T17:12:25.316Z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