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Crewhu: Client Facts Schema</w:t>
      </w:r>
    </w:p>
    <w:p>
      <w:r>
        <w:rPr>
          <w:i/>
        </w:rPr>
        <w:t>Compiled 23 Oct 2026 from crewhu.com (homepage, product, pricing, about, case study, legal and 372 sitemap pages) and external sources (Florida Sunbiz, LinkedIn, Capterra, Pax8, podcast listings, data aggregators). Rows 21–30 are additional fields. Items marked "confirm" need the client's sign-off.</w:t>
      </w:r>
    </w:p>
    <w:tbl>
      <w:tblPr>
        <w:tblStyle w:val="TableGrid"/>
        <w:tblW w:type="auto" w:w="0"/>
        <w:tblLayout w:type="fixed"/>
        <w:tblLook w:firstColumn="1" w:firstRow="1" w:lastColumn="0" w:lastRow="0" w:noHBand="0" w:noVBand="1" w:val="04A0"/>
      </w:tblPr>
      <w:tblGrid>
        <w:gridCol w:w="567"/>
        <w:gridCol w:w="2041"/>
        <w:gridCol w:w="2381"/>
        <w:gridCol w:w="6463"/>
        <w:gridCol w:w="3061"/>
      </w:tblGrid>
      <w:tr>
        <w:trPr>
          <w:tblHeader w:val="true"/>
        </w:trPr>
        <w:tc>
          <w:tcPr>
            <w:tcW w:type="dxa" w:w="567"/>
            <w:shd w:val="clear" w:fill="D9E2F3"/>
          </w:tcPr>
          <w:p>
            <w:r/>
            <w:r>
              <w:rPr>
                <w:b/>
              </w:rPr>
              <w:t>#</w:t>
            </w:r>
          </w:p>
        </w:tc>
        <w:tc>
          <w:tcPr>
            <w:tcW w:type="dxa" w:w="2041"/>
            <w:shd w:val="clear" w:fill="D9E2F3"/>
          </w:tcPr>
          <w:p>
            <w:r/>
            <w:r>
              <w:rPr>
                <w:b/>
              </w:rPr>
              <w:t>Field</w:t>
            </w:r>
          </w:p>
        </w:tc>
        <w:tc>
          <w:tcPr>
            <w:tcW w:type="dxa" w:w="2381"/>
            <w:shd w:val="clear" w:fill="D9E2F3"/>
          </w:tcPr>
          <w:p>
            <w:r/>
            <w:r>
              <w:rPr>
                <w:b/>
              </w:rPr>
              <w:t>Description</w:t>
            </w:r>
          </w:p>
        </w:tc>
        <w:tc>
          <w:tcPr>
            <w:tcW w:type="dxa" w:w="6463"/>
            <w:shd w:val="clear" w:fill="D9E2F3"/>
          </w:tcPr>
          <w:p>
            <w:r/>
            <w:r>
              <w:rPr>
                <w:b/>
              </w:rPr>
              <w:t>Crewhu</w:t>
            </w:r>
          </w:p>
        </w:tc>
        <w:tc>
          <w:tcPr>
            <w:tcW w:type="dxa" w:w="3061"/>
            <w:shd w:val="clear" w:fill="D9E2F3"/>
          </w:tcPr>
          <w:p>
            <w:r/>
            <w:r>
              <w:rPr>
                <w:b/>
              </w:rPr>
              <w:t>Source / notes</w:t>
            </w:r>
          </w:p>
        </w:tc>
      </w:tr>
      <w:tr>
        <w:tc>
          <w:tcPr>
            <w:tcW w:type="dxa" w:w="567"/>
          </w:tcPr>
          <w:p>
            <w:r>
              <w:t>1</w:t>
            </w:r>
          </w:p>
        </w:tc>
        <w:tc>
          <w:tcPr>
            <w:tcW w:type="dxa" w:w="2041"/>
          </w:tcPr>
          <w:p>
            <w:r>
              <w:t>Entity</w:t>
            </w:r>
          </w:p>
        </w:tc>
        <w:tc>
          <w:tcPr>
            <w:tcW w:type="dxa" w:w="2381"/>
          </w:tcPr>
          <w:p>
            <w:r>
              <w:t>The client's name</w:t>
            </w:r>
          </w:p>
        </w:tc>
        <w:tc>
          <w:tcPr>
            <w:tcW w:type="dxa" w:w="6463"/>
          </w:tcPr>
          <w:p>
            <w:pPr>
              <w:spacing w:after="40"/>
            </w:pPr>
            <w:r/>
            <w:r>
              <w:t>Crewhu</w:t>
            </w:r>
          </w:p>
          <w:p>
            <w:pPr>
              <w:spacing w:after="40"/>
            </w:pPr>
            <w:r>
              <w:t>Legal name: Crewhu, LLC (Florida LLC)</w:t>
            </w:r>
          </w:p>
          <w:p>
            <w:pPr>
              <w:spacing w:after="40"/>
            </w:pPr>
            <w:r>
              <w:t>Styled "Crewhu". "CrewHu" and "Crew Hu" appear on Capterra, Pax8 and older pages.</w:t>
            </w:r>
          </w:p>
        </w:tc>
        <w:tc>
          <w:tcPr>
            <w:tcW w:type="dxa" w:w="3061"/>
          </w:tcPr>
          <w:p>
            <w:r>
              <w:rPr>
                <w:color w:val="555555"/>
                <w:sz w:val="17"/>
              </w:rPr>
              <w:t>crewhu.com/terms-of-use; Florida Sunbiz (doc. L12000157318)</w:t>
            </w:r>
          </w:p>
        </w:tc>
      </w:tr>
      <w:tr>
        <w:tc>
          <w:tcPr>
            <w:tcW w:type="dxa" w:w="567"/>
          </w:tcPr>
          <w:p>
            <w:r>
              <w:t>2</w:t>
            </w:r>
          </w:p>
        </w:tc>
        <w:tc>
          <w:tcPr>
            <w:tcW w:type="dxa" w:w="2041"/>
          </w:tcPr>
          <w:p>
            <w:r>
              <w:t>Category</w:t>
            </w:r>
          </w:p>
        </w:tc>
        <w:tc>
          <w:tcPr>
            <w:tcW w:type="dxa" w:w="2381"/>
          </w:tcPr>
          <w:p>
            <w:r>
              <w:t>What kind of company it is</w:t>
            </w:r>
          </w:p>
        </w:tc>
        <w:tc>
          <w:tcPr>
            <w:tcW w:type="dxa" w:w="6463"/>
          </w:tcPr>
          <w:p>
            <w:pPr>
              <w:spacing w:after="40"/>
            </w:pPr>
            <w:r/>
            <w:r>
              <w:t>B2B SaaS: employee recognition and customer satisfaction (CSAT) software</w:t>
            </w:r>
          </w:p>
        </w:tc>
        <w:tc>
          <w:tcPr>
            <w:tcW w:type="dxa" w:w="3061"/>
          </w:tcPr>
          <w:p>
            <w:r>
              <w:rPr>
                <w:color w:val="555555"/>
                <w:sz w:val="17"/>
              </w:rPr>
              <w:t>Homepage title; /about-us</w:t>
            </w:r>
          </w:p>
        </w:tc>
      </w:tr>
      <w:tr>
        <w:tc>
          <w:tcPr>
            <w:tcW w:type="dxa" w:w="567"/>
          </w:tcPr>
          <w:p>
            <w:r>
              <w:t>3</w:t>
            </w:r>
          </w:p>
        </w:tc>
        <w:tc>
          <w:tcPr>
            <w:tcW w:type="dxa" w:w="2041"/>
          </w:tcPr>
          <w:p>
            <w:r>
              <w:t>Category modifier</w:t>
            </w:r>
          </w:p>
        </w:tc>
        <w:tc>
          <w:tcPr>
            <w:tcW w:type="dxa" w:w="2381"/>
          </w:tcPr>
          <w:p>
            <w:r>
              <w:t>The narrower category it competes in</w:t>
            </w:r>
          </w:p>
        </w:tc>
        <w:tc>
          <w:tcPr>
            <w:tcW w:type="dxa" w:w="6463"/>
          </w:tcPr>
          <w:p>
            <w:pPr>
              <w:spacing w:after="40"/>
            </w:pPr>
            <w:r/>
            <w:r>
              <w:t>Built for MSPs (managed IT service providers). It positions itself as "the only employee recognition and customer satisfaction platform built specifically for MSPs."</w:t>
            </w:r>
          </w:p>
          <w:p>
            <w:pPr>
              <w:spacing w:after="40"/>
            </w:pPr>
            <w:r>
              <w:t>Sub-categories: MSP CSAT/NPS survey software, help desk gamification, employee rewards platform.</w:t>
            </w:r>
          </w:p>
        </w:tc>
        <w:tc>
          <w:tcPr>
            <w:tcW w:type="dxa" w:w="3061"/>
          </w:tcPr>
          <w:p>
            <w:r>
              <w:rPr>
                <w:color w:val="555555"/>
                <w:sz w:val="17"/>
              </w:rPr>
              <w:t>/about-us; homepage</w:t>
            </w:r>
          </w:p>
        </w:tc>
      </w:tr>
      <w:tr>
        <w:tc>
          <w:tcPr>
            <w:tcW w:type="dxa" w:w="567"/>
          </w:tcPr>
          <w:p>
            <w:r>
              <w:t>4</w:t>
            </w:r>
          </w:p>
        </w:tc>
        <w:tc>
          <w:tcPr>
            <w:tcW w:type="dxa" w:w="2041"/>
          </w:tcPr>
          <w:p>
            <w:r>
              <w:t>Products / services</w:t>
            </w:r>
          </w:p>
        </w:tc>
        <w:tc>
          <w:tcPr>
            <w:tcW w:type="dxa" w:w="2381"/>
          </w:tcPr>
          <w:p>
            <w:r>
              <w:t>What it sells, in the client's own names</w:t>
            </w:r>
          </w:p>
        </w:tc>
        <w:tc>
          <w:tcPr>
            <w:tcW w:type="dxa" w:w="6463"/>
          </w:tcPr>
          <w:p>
            <w:pPr>
              <w:spacing w:after="40"/>
            </w:pPr>
            <w:r/>
            <w:r>
              <w:t>One platform, five modules:</w:t>
            </w:r>
          </w:p>
          <w:p>
            <w:pPr>
              <w:spacing w:after="40"/>
            </w:pPr>
            <w:r>
              <w:t>• Collect Customer Feedback (CSAT, NPS and custom surveys)</w:t>
            </w:r>
          </w:p>
          <w:p>
            <w:pPr>
              <w:spacing w:after="40"/>
            </w:pPr>
            <w:r>
              <w:t>• Gamify Your Metrics (contests and leaderboards)</w:t>
            </w:r>
          </w:p>
          <w:p>
            <w:pPr>
              <w:spacing w:after="40"/>
            </w:pPr>
            <w:r>
              <w:t>• Recognize Your Team (badges)</w:t>
            </w:r>
          </w:p>
          <w:p>
            <w:pPr>
              <w:spacing w:after="40"/>
            </w:pPr>
            <w:r>
              <w:t>• Reward a Job Well Done (points and Crewhu Store)</w:t>
            </w:r>
          </w:p>
          <w:p>
            <w:pPr>
              <w:spacing w:after="40"/>
            </w:pPr>
            <w:r>
              <w:t>• Improve Your Online Rep (website widget, testimonial feed, online reviews)</w:t>
            </w:r>
          </w:p>
          <w:p>
            <w:pPr>
              <w:spacing w:after="40"/>
            </w:pPr>
            <w:r>
              <w:t>Plans: Listen, Recognize, Grow</w:t>
            </w:r>
          </w:p>
          <w:p>
            <w:pPr>
              <w:spacing w:after="40"/>
            </w:pPr>
            <w:r>
              <w:t>Also: implementation sessions, premium integrations, Open API</w:t>
            </w:r>
          </w:p>
        </w:tc>
        <w:tc>
          <w:tcPr>
            <w:tcW w:type="dxa" w:w="3061"/>
          </w:tcPr>
          <w:p>
            <w:r>
              <w:rPr>
                <w:color w:val="555555"/>
                <w:sz w:val="17"/>
              </w:rPr>
              <w:t>/products; /pricing</w:t>
            </w:r>
          </w:p>
        </w:tc>
      </w:tr>
      <w:tr>
        <w:tc>
          <w:tcPr>
            <w:tcW w:type="dxa" w:w="567"/>
          </w:tcPr>
          <w:p>
            <w:r>
              <w:t>5</w:t>
            </w:r>
          </w:p>
        </w:tc>
        <w:tc>
          <w:tcPr>
            <w:tcW w:type="dxa" w:w="2041"/>
          </w:tcPr>
          <w:p>
            <w:r>
              <w:t>Proprietary terms</w:t>
            </w:r>
          </w:p>
        </w:tc>
        <w:tc>
          <w:tcPr>
            <w:tcW w:type="dxa" w:w="2381"/>
          </w:tcPr>
          <w:p>
            <w:r>
              <w:t>Named methods, frameworks or programs the client owns</w:t>
            </w:r>
          </w:p>
        </w:tc>
        <w:tc>
          <w:tcPr>
            <w:tcW w:type="dxa" w:w="6463"/>
          </w:tcPr>
          <w:p>
            <w:pPr>
              <w:spacing w:after="40"/>
            </w:pPr>
            <w:r/>
            <w:r>
              <w:t>• Crewhu Bucks (points currency: 100 Bucks = $1)</w:t>
            </w:r>
          </w:p>
          <w:p>
            <w:pPr>
              <w:spacing w:after="40"/>
            </w:pPr>
            <w:r>
              <w:t>• Crewhu Store</w:t>
            </w:r>
          </w:p>
          <w:p>
            <w:pPr>
              <w:spacing w:after="40"/>
            </w:pPr>
            <w:r>
              <w:t>• Trends™ (metrics visualisation, trademark-marked)</w:t>
            </w:r>
          </w:p>
          <w:p>
            <w:pPr>
              <w:spacing w:after="40"/>
            </w:pPr>
            <w:r>
              <w:t>• Customer Experience Score (CXS)</w:t>
            </w:r>
          </w:p>
          <w:p>
            <w:pPr>
              <w:spacing w:after="40"/>
            </w:pPr>
            <w:r>
              <w:t>• 1 Click Survey / 1 Click Client Feedback</w:t>
            </w:r>
          </w:p>
          <w:p>
            <w:pPr>
              <w:spacing w:after="40"/>
            </w:pPr>
            <w:r>
              <w:t>• Crewhu BADASS faces (survey rating icons)</w:t>
            </w:r>
          </w:p>
          <w:p>
            <w:pPr>
              <w:spacing w:after="40"/>
            </w:pPr>
            <w:r>
              <w:t>• Core Value Badges; Executive &amp; Manager Badges</w:t>
            </w:r>
          </w:p>
          <w:p>
            <w:pPr>
              <w:spacing w:after="40"/>
            </w:pPr>
            <w:r>
              <w:t>• BADASS Raving Fans (customer community)</w:t>
            </w:r>
          </w:p>
          <w:p>
            <w:pPr>
              <w:spacing w:after="40"/>
            </w:pPr>
            <w:r>
              <w:t>• Ask Ashley (advice column)</w:t>
            </w:r>
          </w:p>
          <w:p>
            <w:pPr>
              <w:spacing w:after="40"/>
            </w:pPr>
            <w:r>
              <w:t>• The Weekly Win (blog series)</w:t>
            </w:r>
          </w:p>
          <w:p>
            <w:pPr>
              <w:spacing w:after="40"/>
            </w:pPr>
            <w:r>
              <w:t>• Crewhu Community Brew (video series)</w:t>
            </w:r>
          </w:p>
          <w:p>
            <w:pPr>
              <w:spacing w:after="40"/>
            </w:pPr>
            <w:r>
              <w:t>• Plan names: Listen / Recognize / Grow</w:t>
            </w:r>
          </w:p>
        </w:tc>
        <w:tc>
          <w:tcPr>
            <w:tcW w:type="dxa" w:w="3061"/>
          </w:tcPr>
          <w:p>
            <w:r>
              <w:rPr>
                <w:color w:val="555555"/>
                <w:sz w:val="17"/>
              </w:rPr>
              <w:t>/pricing; /recognize-your-team; /collect-customer-feedback; blog; /video-library</w:t>
            </w:r>
          </w:p>
        </w:tc>
      </w:tr>
      <w:tr>
        <w:tc>
          <w:tcPr>
            <w:tcW w:type="dxa" w:w="567"/>
          </w:tcPr>
          <w:p>
            <w:r>
              <w:t>6</w:t>
            </w:r>
          </w:p>
        </w:tc>
        <w:tc>
          <w:tcPr>
            <w:tcW w:type="dxa" w:w="2041"/>
          </w:tcPr>
          <w:p>
            <w:r>
              <w:t>POV</w:t>
            </w:r>
          </w:p>
        </w:tc>
        <w:tc>
          <w:tcPr>
            <w:tcW w:type="dxa" w:w="2381"/>
          </w:tcPr>
          <w:p>
            <w:r>
              <w:t>Positions the client argues, one per line</w:t>
            </w:r>
          </w:p>
        </w:tc>
        <w:tc>
          <w:tcPr>
            <w:tcW w:type="dxa" w:w="6463"/>
          </w:tcPr>
          <w:p>
            <w:pPr>
              <w:spacing w:after="40"/>
            </w:pPr>
            <w:r/>
            <w:r>
              <w:t>Happy employees = happy customers. Employee engagement drives client experience.</w:t>
            </w:r>
          </w:p>
          <w:p>
            <w:pPr>
              <w:spacing w:after="40"/>
            </w:pPr>
            <w:r>
              <w:t>Recognition should be daily and tied to real customer feedback, not saved for annual surveys or pizza parties ("The Pizza Party Is Dead").</w:t>
            </w:r>
          </w:p>
          <w:p>
            <w:pPr>
              <w:spacing w:after="40"/>
            </w:pPr>
            <w:r>
              <w:t>Gamification at work is "not just a game, it is a game-changer". Gamify the metrics that matter.</w:t>
            </w:r>
          </w:p>
          <w:p>
            <w:pPr>
              <w:spacing w:after="40"/>
            </w:pPr>
            <w:r>
              <w:t>Measure every interaction: transactional CSAT on each ticket plus relational NPS. Until you have the data, you don't know.</w:t>
            </w:r>
          </w:p>
          <w:p>
            <w:pPr>
              <w:spacing w:after="40"/>
            </w:pPr>
            <w:r>
              <w:t>"A response older than six months doesn't mean anything to a new client." Feedback has to be real-time.</w:t>
            </w:r>
          </w:p>
          <w:p>
            <w:pPr>
              <w:spacing w:after="40"/>
            </w:pPr>
            <w:r>
              <w:t>Your existing customer base is your growth engine. Use CSAT and reviews as sales proof.</w:t>
            </w:r>
          </w:p>
          <w:p>
            <w:pPr>
              <w:spacing w:after="40"/>
            </w:pPr>
            <w:r>
              <w:t>KPI-driven processes break the MSP revenue ceiling.</w:t>
            </w:r>
          </w:p>
          <w:p>
            <w:pPr>
              <w:spacing w:after="40"/>
            </w:pPr>
            <w:r>
              <w:t>Everyone is part of the Crew, including non-client-facing staff.</w:t>
            </w:r>
          </w:p>
          <w:p>
            <w:pPr>
              <w:spacing w:after="40"/>
            </w:pPr>
            <w:r>
              <w:t>Documentation culture can and should be gamified (e.g. IT Glue engagement).</w:t>
            </w:r>
          </w:p>
        </w:tc>
        <w:tc>
          <w:tcPr>
            <w:tcW w:type="dxa" w:w="3061"/>
          </w:tcPr>
          <w:p>
            <w:r>
              <w:rPr>
                <w:color w:val="555555"/>
                <w:sz w:val="17"/>
              </w:rPr>
              <w:t>Product pages; Ask Ashley; case studies; founder podcasts</w:t>
            </w:r>
          </w:p>
        </w:tc>
      </w:tr>
      <w:tr>
        <w:tc>
          <w:tcPr>
            <w:tcW w:type="dxa" w:w="567"/>
          </w:tcPr>
          <w:p>
            <w:r>
              <w:t>7</w:t>
            </w:r>
          </w:p>
        </w:tc>
        <w:tc>
          <w:tcPr>
            <w:tcW w:type="dxa" w:w="2041"/>
          </w:tcPr>
          <w:p>
            <w:r>
              <w:t>Key facts</w:t>
            </w:r>
          </w:p>
        </w:tc>
        <w:tc>
          <w:tcPr>
            <w:tcW w:type="dxa" w:w="2381"/>
          </w:tcPr>
          <w:p>
            <w:r>
              <w:t>Fixed facts: founding year, founder, size, location</w:t>
            </w:r>
          </w:p>
        </w:tc>
        <w:tc>
          <w:tcPr>
            <w:tcW w:type="dxa" w:w="6463"/>
          </w:tcPr>
          <w:p>
            <w:pPr>
              <w:spacing w:after="40"/>
            </w:pPr>
            <w:r/>
            <w:r>
              <w:t>Founder: Stephen Spiegel (Founder &amp; CEO)</w:t>
            </w:r>
          </w:p>
          <w:p>
            <w:pPr>
              <w:spacing w:after="40"/>
            </w:pPr>
            <w:r>
              <w:t>Founded: 2013 per founder; the LLC was registered in Florida in 2012 (doc. no. prefix L12)</w:t>
            </w:r>
          </w:p>
          <w:p>
            <w:pPr>
              <w:spacing w:after="40"/>
            </w:pPr>
            <w:r>
              <w:t>Origin: Spiegel ran multiple Cold Stone Creamery franchises in South Florida (80+ employees) and built Crewhu to engage his own crews, then pivoted to MSPs.</w:t>
            </w:r>
          </w:p>
          <w:p>
            <w:pPr>
              <w:spacing w:after="40"/>
            </w:pPr>
            <w:r>
              <w:t>Size: 11–50 employees (LinkedIn); about 29–31 staff across 3 continents (LeadIQ, Apr 2026)</w:t>
            </w:r>
          </w:p>
          <w:p>
            <w:pPr>
              <w:spacing w:after="40"/>
            </w:pPr>
            <w:r>
              <w:t>HQ: Boca Raton, FL (LinkedIn, Sunbiz)</w:t>
            </w:r>
          </w:p>
          <w:p>
            <w:pPr>
              <w:spacing w:after="40"/>
            </w:pPr>
            <w:r>
              <w:t>Customers: "hundreds of MSPs", "thousands of users"</w:t>
            </w:r>
          </w:p>
          <w:p>
            <w:pPr>
              <w:spacing w:after="40"/>
            </w:pPr>
            <w:r>
              <w:t>Legal: Florida law governs the MSA. Sunbiz shows the entity reinstated on 14 Oct 2025.</w:t>
            </w:r>
          </w:p>
        </w:tc>
        <w:tc>
          <w:tcPr>
            <w:tcW w:type="dxa" w:w="3061"/>
          </w:tcPr>
          <w:p>
            <w:r>
              <w:rPr>
                <w:color w:val="555555"/>
                <w:sz w:val="17"/>
              </w:rPr>
              <w:t>/about-us; blog (2014 Cold Stone post); LinkedIn; Sunbiz; LeadIQ</w:t>
            </w:r>
          </w:p>
        </w:tc>
      </w:tr>
      <w:tr>
        <w:tc>
          <w:tcPr>
            <w:tcW w:type="dxa" w:w="567"/>
          </w:tcPr>
          <w:p>
            <w:r>
              <w:t>8</w:t>
            </w:r>
          </w:p>
        </w:tc>
        <w:tc>
          <w:tcPr>
            <w:tcW w:type="dxa" w:w="2041"/>
          </w:tcPr>
          <w:p>
            <w:r>
              <w:t>Taglines</w:t>
            </w:r>
          </w:p>
        </w:tc>
        <w:tc>
          <w:tcPr>
            <w:tcW w:type="dxa" w:w="2381"/>
          </w:tcPr>
          <w:p>
            <w:r>
              <w:t>Slogans</w:t>
            </w:r>
          </w:p>
        </w:tc>
        <w:tc>
          <w:tcPr>
            <w:tcW w:type="dxa" w:w="6463"/>
          </w:tcPr>
          <w:p>
            <w:pPr>
              <w:spacing w:after="40"/>
            </w:pPr>
            <w:r/>
            <w:r>
              <w:t>"Motivate your team. Wow your customers." (homepage H1)</w:t>
            </w:r>
          </w:p>
          <w:p>
            <w:pPr>
              <w:spacing w:after="40"/>
            </w:pPr>
            <w:r>
              <w:t>"Happy Employees = Happy Customers"</w:t>
            </w:r>
          </w:p>
          <w:p>
            <w:pPr>
              <w:spacing w:after="40"/>
            </w:pPr>
            <w:r>
              <w:t>"Everyone is part of the Crew."</w:t>
            </w:r>
          </w:p>
          <w:p>
            <w:pPr>
              <w:spacing w:after="40"/>
            </w:pPr>
            <w:r>
              <w:t>"Focus on the metrics that matter."</w:t>
            </w:r>
          </w:p>
          <w:p>
            <w:pPr>
              <w:spacing w:after="40"/>
            </w:pPr>
            <w:r>
              <w:t>"Celebrate your wins daily."</w:t>
            </w:r>
          </w:p>
          <w:p>
            <w:pPr>
              <w:spacing w:after="40"/>
            </w:pPr>
            <w:r>
              <w:t>"Now that you're kicking ass, shout it from the rooftops!"</w:t>
            </w:r>
          </w:p>
          <w:p>
            <w:pPr>
              <w:spacing w:after="40"/>
            </w:pPr>
            <w:r>
              <w:t>"Stay BADASS."</w:t>
            </w:r>
          </w:p>
        </w:tc>
        <w:tc>
          <w:tcPr>
            <w:tcW w:type="dxa" w:w="3061"/>
          </w:tcPr>
          <w:p>
            <w:r>
              <w:rPr>
                <w:color w:val="555555"/>
                <w:sz w:val="17"/>
              </w:rPr>
              <w:t>Homepage; /products; product pages; blog sign-offs</w:t>
            </w:r>
          </w:p>
        </w:tc>
      </w:tr>
      <w:tr>
        <w:tc>
          <w:tcPr>
            <w:tcW w:type="dxa" w:w="567"/>
          </w:tcPr>
          <w:p>
            <w:r>
              <w:t>9</w:t>
            </w:r>
          </w:p>
        </w:tc>
        <w:tc>
          <w:tcPr>
            <w:tcW w:type="dxa" w:w="2041"/>
          </w:tcPr>
          <w:p>
            <w:r>
              <w:t>Entity profiles (sameAs)</w:t>
            </w:r>
          </w:p>
        </w:tc>
        <w:tc>
          <w:tcPr>
            <w:tcW w:type="dxa" w:w="2381"/>
          </w:tcPr>
          <w:p>
            <w:r>
              <w:t>Official URLs for PR</w:t>
            </w:r>
          </w:p>
        </w:tc>
        <w:tc>
          <w:tcPr>
            <w:tcW w:type="dxa" w:w="6463"/>
          </w:tcPr>
          <w:p>
            <w:pPr>
              <w:spacing w:after="40"/>
            </w:pPr>
            <w:r/>
            <w:r>
              <w:t>https://www.crewhu.com/</w:t>
            </w:r>
          </w:p>
          <w:p>
            <w:pPr>
              <w:spacing w:after="40"/>
            </w:pPr>
            <w:r>
              <w:t>https://www.linkedin.com/company/crewhu</w:t>
            </w:r>
          </w:p>
          <w:p>
            <w:pPr>
              <w:spacing w:after="40"/>
            </w:pPr>
            <w:r>
              <w:t>https://www.facebook.com/Crewhu/</w:t>
            </w:r>
          </w:p>
          <w:p>
            <w:pPr>
              <w:spacing w:after="40"/>
            </w:pPr>
            <w:r>
              <w:t>https://twitter.com/crewHuTeam</w:t>
            </w:r>
          </w:p>
          <w:p>
            <w:pPr>
              <w:spacing w:after="40"/>
            </w:pPr>
            <w:r>
              <w:t>https://www.instagram.com/crewhu/</w:t>
            </w:r>
          </w:p>
          <w:p>
            <w:pPr>
              <w:spacing w:after="40"/>
            </w:pPr>
            <w:r>
              <w:t>https://www.youtube.com/channel/UC_uSpeoAsmxOkbTU1YKKS4g</w:t>
            </w:r>
          </w:p>
          <w:p>
            <w:pPr>
              <w:spacing w:after="40"/>
            </w:pPr>
            <w:r>
              <w:t>https://www.capterra.com/p/140426/CrewHu/</w:t>
            </w:r>
          </w:p>
          <w:p>
            <w:pPr>
              <w:spacing w:after="40"/>
            </w:pPr>
            <w:r>
              <w:t>https://channelprogram.com/v/crewhu</w:t>
            </w:r>
          </w:p>
          <w:p>
            <w:pPr>
              <w:spacing w:after="40"/>
            </w:pPr>
            <w:r>
              <w:t>https://www.crunchbase.com/organization/crewhu</w:t>
            </w:r>
          </w:p>
          <w:p>
            <w:pPr>
              <w:spacing w:after="40"/>
            </w:pPr>
            <w:r>
              <w:t>Pax8 Marketplace listing (since Dec 2022)</w:t>
            </w:r>
          </w:p>
          <w:p>
            <w:pPr>
              <w:spacing w:after="40"/>
            </w:pPr>
            <w:r>
              <w:t>G2 profile, iOS App Store and Google Play apps (exist; confirm URLs)</w:t>
            </w:r>
          </w:p>
        </w:tc>
        <w:tc>
          <w:tcPr>
            <w:tcW w:type="dxa" w:w="3061"/>
          </w:tcPr>
          <w:p>
            <w:r>
              <w:rPr>
                <w:color w:val="555555"/>
                <w:sz w:val="17"/>
              </w:rPr>
              <w:t>Site footer and nav; search results. Note: the site footer links to the LinkedIn *admin* URL (/company/3855610/admin/).</w:t>
            </w:r>
          </w:p>
        </w:tc>
      </w:tr>
      <w:tr>
        <w:tc>
          <w:tcPr>
            <w:tcW w:type="dxa" w:w="567"/>
          </w:tcPr>
          <w:p>
            <w:r>
              <w:t>10</w:t>
            </w:r>
          </w:p>
        </w:tc>
        <w:tc>
          <w:tcPr>
            <w:tcW w:type="dxa" w:w="2041"/>
          </w:tcPr>
          <w:p>
            <w:r>
              <w:t>ICP</w:t>
            </w:r>
          </w:p>
        </w:tc>
        <w:tc>
          <w:tcPr>
            <w:tcW w:type="dxa" w:w="2381"/>
          </w:tcPr>
          <w:p>
            <w:r>
              <w:t>Who the client sells to</w:t>
            </w:r>
          </w:p>
        </w:tc>
        <w:tc>
          <w:tcPr>
            <w:tcW w:type="dxa" w:w="6463"/>
          </w:tcPr>
          <w:p>
            <w:pPr>
              <w:spacing w:after="40"/>
            </w:pPr>
            <w:r/>
            <w:r>
              <w:t>SMB and mid-market MSPs, roughly 5–200 staff (Capterra lists 2–200), with a help desk or service desk team on a PSA (ConnectWise, Autotask, Kaseya BMS, HaloPSA, Syncro).</w:t>
            </w:r>
          </w:p>
          <w:p>
            <w:pPr>
              <w:spacing w:after="40"/>
            </w:pPr>
            <w:r>
              <w:t>Buyers: MSP owner/CEO, COO, Director of Service Delivery or Service Manager, culture/HR lead, marketing (for reviews).</w:t>
            </w:r>
          </w:p>
          <w:p>
            <w:pPr>
              <w:spacing w:after="40"/>
            </w:pPr>
            <w:r>
              <w:t>Mainly the US, plus the UK (Mirus IT, Air IT) and other channels through Pax8.</w:t>
            </w:r>
          </w:p>
        </w:tc>
        <w:tc>
          <w:tcPr>
            <w:tcW w:type="dxa" w:w="3061"/>
          </w:tcPr>
          <w:p>
            <w:r>
              <w:rPr>
                <w:color w:val="555555"/>
                <w:sz w:val="17"/>
              </w:rPr>
              <w:t>/about-us; Capterra; case studies</w:t>
            </w:r>
          </w:p>
        </w:tc>
      </w:tr>
      <w:tr>
        <w:tc>
          <w:tcPr>
            <w:tcW w:type="dxa" w:w="567"/>
          </w:tcPr>
          <w:p>
            <w:r>
              <w:t>11</w:t>
            </w:r>
          </w:p>
        </w:tc>
        <w:tc>
          <w:tcPr>
            <w:tcW w:type="dxa" w:w="2041"/>
          </w:tcPr>
          <w:p>
            <w:r>
              <w:t>Notable clients</w:t>
            </w:r>
          </w:p>
        </w:tc>
        <w:tc>
          <w:tcPr>
            <w:tcW w:type="dxa" w:w="2381"/>
          </w:tcPr>
          <w:p>
            <w:r>
              <w:t>Customers shown publicly</w:t>
            </w:r>
          </w:p>
        </w:tc>
        <w:tc>
          <w:tcPr>
            <w:tcW w:type="dxa" w:w="6463"/>
          </w:tcPr>
          <w:p>
            <w:pPr>
              <w:spacing w:after="40"/>
            </w:pPr>
            <w:r/>
            <w:r>
              <w:t>GO2 Tech; Succurri; Kraft Technology Group (Nashville); ACE IT Solutions; XL.net; Mirus IT (an ITLAB company, UK); 7tech; Platinum Systems; Vancord; Bacheler Technologies; InnoTek Computer Consulting; ArcSource; Pace Technologies; Overview Technology Solutions; Expera IT; AtNetPlus; Awecomm; Air IT; TigerHawk Tech (widget user)</w:t>
            </w:r>
          </w:p>
        </w:tc>
        <w:tc>
          <w:tcPr>
            <w:tcW w:type="dxa" w:w="3061"/>
          </w:tcPr>
          <w:p>
            <w:r>
              <w:rPr>
                <w:color w:val="555555"/>
                <w:sz w:val="17"/>
              </w:rPr>
              <w:t>/case-study; /video-library; blog; Semrush backlinks (v2 audit)</w:t>
            </w:r>
          </w:p>
        </w:tc>
      </w:tr>
      <w:tr>
        <w:tc>
          <w:tcPr>
            <w:tcW w:type="dxa" w:w="567"/>
          </w:tcPr>
          <w:p>
            <w:r>
              <w:t>12</w:t>
            </w:r>
          </w:p>
        </w:tc>
        <w:tc>
          <w:tcPr>
            <w:tcW w:type="dxa" w:w="2041"/>
          </w:tcPr>
          <w:p>
            <w:r>
              <w:t>Case study results</w:t>
            </w:r>
          </w:p>
        </w:tc>
        <w:tc>
          <w:tcPr>
            <w:tcW w:type="dxa" w:w="2381"/>
          </w:tcPr>
          <w:p>
            <w:r>
              <w:t>Named client outcomes with numbers</w:t>
            </w:r>
          </w:p>
        </w:tc>
        <w:tc>
          <w:tcPr>
            <w:tcW w:type="dxa" w:w="6463"/>
          </w:tcPr>
          <w:p>
            <w:pPr>
              <w:spacing w:after="40"/>
            </w:pPr>
            <w:r/>
            <w:r>
              <w:t>GO2 Tech: Google reviews up from 18 to 130 (+600%); about 10% of positive feedback converts to reviews; 4+ new reviews a month; 1,300+ responses from 250+ clients; issue resolution cut from over a week to 2 business days.</w:t>
            </w:r>
          </w:p>
          <w:p>
            <w:pPr>
              <w:spacing w:after="40"/>
            </w:pPr>
            <w:r>
              <w:t>Succurri: retained a $10K/month client through transparent feedback.</w:t>
            </w:r>
          </w:p>
          <w:p>
            <w:pPr>
              <w:spacing w:after="40"/>
            </w:pPr>
            <w:r>
              <w:t>Kraft Technology Group: 25%–45% growth over four years (documentation maturity plus recognition).</w:t>
            </w:r>
          </w:p>
          <w:p>
            <w:pPr>
              <w:spacing w:after="40"/>
            </w:pPr>
            <w:r>
              <w:t>ACE IT Solutions: 99% CSAT; 24% survey conversion; revenue growth doubled (45% YoY).</w:t>
            </w:r>
          </w:p>
          <w:p>
            <w:pPr>
              <w:spacing w:after="40"/>
            </w:pPr>
            <w:r>
              <w:t>XL.net: +20% employee engagement; CSAT from "low 80s" (estimated) to 95%.</w:t>
            </w:r>
          </w:p>
          <w:p>
            <w:pPr>
              <w:spacing w:after="40"/>
            </w:pPr>
            <w:r>
              <w:t>Mirus IT: 10x ROI; doubled revenue; survey return was 2.5% before Crewhu.</w:t>
            </w:r>
          </w:p>
          <w:p>
            <w:pPr>
              <w:spacing w:after="40"/>
            </w:pPr>
            <w:r>
              <w:t>Platinum Systems: +17% survey conversion within 10 months of switching from SmileBack.</w:t>
            </w:r>
          </w:p>
          <w:p>
            <w:pPr>
              <w:spacing w:after="40"/>
            </w:pPr>
            <w:r>
              <w:t>7tech: 12 closed deals in under a year using Crewhu data in sales presentations.</w:t>
            </w:r>
          </w:p>
          <w:p>
            <w:pPr>
              <w:spacing w:after="40"/>
            </w:pPr>
            <w:r>
              <w:t>Vancord: nearly $1.6M revenue in one quarter.</w:t>
            </w:r>
          </w:p>
        </w:tc>
        <w:tc>
          <w:tcPr>
            <w:tcW w:type="dxa" w:w="3061"/>
          </w:tcPr>
          <w:p>
            <w:r>
              <w:rPr>
                <w:color w:val="555555"/>
                <w:sz w:val="17"/>
              </w:rPr>
              <w:t>/case-study/*; /video-library</w:t>
            </w:r>
          </w:p>
        </w:tc>
      </w:tr>
      <w:tr>
        <w:tc>
          <w:tcPr>
            <w:tcW w:type="dxa" w:w="567"/>
          </w:tcPr>
          <w:p>
            <w:r>
              <w:t>13</w:t>
            </w:r>
          </w:p>
        </w:tc>
        <w:tc>
          <w:tcPr>
            <w:tcW w:type="dxa" w:w="2041"/>
          </w:tcPr>
          <w:p>
            <w:r>
              <w:t>Headline stats</w:t>
            </w:r>
          </w:p>
        </w:tc>
        <w:tc>
          <w:tcPr>
            <w:tcW w:type="dxa" w:w="2381"/>
          </w:tcPr>
          <w:p>
            <w:r>
              <w:t>Claims the client repeats</w:t>
            </w:r>
          </w:p>
        </w:tc>
        <w:tc>
          <w:tcPr>
            <w:tcW w:type="dxa" w:w="6463"/>
          </w:tcPr>
          <w:p>
            <w:pPr>
              <w:spacing w:after="40"/>
            </w:pPr>
            <w:r/>
            <w:r>
              <w:t>"Hundreds of MSPs" use Crewhu.</w:t>
            </w:r>
          </w:p>
          <w:p>
            <w:pPr>
              <w:spacing w:after="40"/>
            </w:pPr>
            <w:r>
              <w:t>"Thousands of users" benefit daily.</w:t>
            </w:r>
          </w:p>
          <w:p>
            <w:pPr>
              <w:spacing w:after="40"/>
            </w:pPr>
            <w:r>
              <w:t>600% growth in Google reviews (GO2 Tech).</w:t>
            </w:r>
          </w:p>
          <w:p>
            <w:pPr>
              <w:spacing w:after="40"/>
            </w:pPr>
            <w:r>
              <w:t>99% CSAT; 10x ROI; doubles revenue.</w:t>
            </w:r>
          </w:p>
          <w:p>
            <w:pPr>
              <w:spacing w:after="40"/>
            </w:pPr>
            <w:r>
              <w:t>46 default BrightGauge gauges, "the most of any survey provider".</w:t>
            </w:r>
          </w:p>
          <w:p>
            <w:pPr>
              <w:spacing w:after="40"/>
            </w:pPr>
            <w:r>
              <w:t>Capterra 4.8/5 (on site) / 4.9 from 98 reviews (Capterra, 2026).</w:t>
            </w:r>
          </w:p>
          <w:p>
            <w:pPr>
              <w:spacing w:after="40"/>
            </w:pPr>
            <w:r>
              <w:t>60-day money-back guarantee.</w:t>
            </w:r>
          </w:p>
        </w:tc>
        <w:tc>
          <w:tcPr>
            <w:tcW w:type="dxa" w:w="3061"/>
          </w:tcPr>
          <w:p>
            <w:r>
              <w:rPr>
                <w:color w:val="555555"/>
                <w:sz w:val="17"/>
              </w:rPr>
              <w:t>Homepage; /about-us; /case-study; /pricing; Capterra</w:t>
            </w:r>
          </w:p>
        </w:tc>
      </w:tr>
      <w:tr>
        <w:tc>
          <w:tcPr>
            <w:tcW w:type="dxa" w:w="567"/>
          </w:tcPr>
          <w:p>
            <w:r>
              <w:t>14</w:t>
            </w:r>
          </w:p>
        </w:tc>
        <w:tc>
          <w:tcPr>
            <w:tcW w:type="dxa" w:w="2041"/>
          </w:tcPr>
          <w:p>
            <w:r>
              <w:t>Pricing model</w:t>
            </w:r>
          </w:p>
        </w:tc>
        <w:tc>
          <w:tcPr>
            <w:tcW w:type="dxa" w:w="2381"/>
          </w:tcPr>
          <w:p>
            <w:r>
              <w:t>How the client charges</w:t>
            </w:r>
          </w:p>
        </w:tc>
        <w:tc>
          <w:tcPr>
            <w:tcW w:type="dxa" w:w="6463"/>
          </w:tcPr>
          <w:p>
            <w:pPr>
              <w:spacing w:after="40"/>
            </w:pPr>
            <w:r/>
            <w:r>
              <w:t>SaaS subscription per active employee (billed on the previous period's maximum active users). Three tiers shown at the 5-user default:</w:t>
            </w:r>
          </w:p>
          <w:p>
            <w:pPr>
              <w:spacing w:after="40"/>
            </w:pPr>
            <w:r>
              <w:t>• Listen $119/mo</w:t>
            </w:r>
          </w:p>
          <w:p>
            <w:pPr>
              <w:spacing w:after="40"/>
            </w:pPr>
            <w:r>
              <w:t>• Recognize $239/mo</w:t>
            </w:r>
          </w:p>
          <w:p>
            <w:pPr>
              <w:spacing w:after="40"/>
            </w:pPr>
            <w:r>
              <w:t>• Grow $399/mo</w:t>
            </w:r>
          </w:p>
          <w:p>
            <w:pPr>
              <w:spacing w:after="40"/>
            </w:pPr>
            <w:r>
              <w:t>One-time implementation fee: $300 / $600 / $1,000 (with 1 / 2 / 5 sessions)</w:t>
            </w:r>
          </w:p>
          <w:p>
            <w:pPr>
              <w:spacing w:after="40"/>
            </w:pPr>
            <w:r>
              <w:t>Monthly (no contract, cancel anytime) or annual (cheaper; paid up front; prorated upgrades)</w:t>
            </w:r>
          </w:p>
          <w:p>
            <w:pPr>
              <w:spacing w:after="40"/>
            </w:pPr>
            <w:r>
              <w:t>Free trial (14 days), no credit card required</w:t>
            </w:r>
          </w:p>
          <w:p>
            <w:pPr>
              <w:spacing w:after="40"/>
            </w:pPr>
            <w:r>
              <w:t>Premium integrations cost extra</w:t>
            </w:r>
          </w:p>
        </w:tc>
        <w:tc>
          <w:tcPr>
            <w:tcW w:type="dxa" w:w="3061"/>
          </w:tcPr>
          <w:p>
            <w:r>
              <w:rPr>
                <w:color w:val="555555"/>
                <w:sz w:val="17"/>
              </w:rPr>
              <w:t>/pricing; ACE IT case study ("Try it free for 14 days")</w:t>
            </w:r>
          </w:p>
        </w:tc>
      </w:tr>
      <w:tr>
        <w:tc>
          <w:tcPr>
            <w:tcW w:type="dxa" w:w="567"/>
          </w:tcPr>
          <w:p>
            <w:r>
              <w:t>15</w:t>
            </w:r>
          </w:p>
        </w:tc>
        <w:tc>
          <w:tcPr>
            <w:tcW w:type="dxa" w:w="2041"/>
          </w:tcPr>
          <w:p>
            <w:r>
              <w:t>Guarantee</w:t>
            </w:r>
          </w:p>
        </w:tc>
        <w:tc>
          <w:tcPr>
            <w:tcW w:type="dxa" w:w="2381"/>
          </w:tcPr>
          <w:p>
            <w:r>
              <w:t>Promised outcome</w:t>
            </w:r>
          </w:p>
        </w:tc>
        <w:tc>
          <w:tcPr>
            <w:tcW w:type="dxa" w:w="6463"/>
          </w:tcPr>
          <w:p>
            <w:pPr>
              <w:spacing w:after="40"/>
            </w:pPr>
            <w:r/>
            <w:r>
              <w:t>60-day money-back guarantee on annual plans, counted from the day the account is created. Monthly plans have no contract and can be cancelled any time by email.</w:t>
            </w:r>
          </w:p>
        </w:tc>
        <w:tc>
          <w:tcPr>
            <w:tcW w:type="dxa" w:w="3061"/>
          </w:tcPr>
          <w:p>
            <w:r>
              <w:rPr>
                <w:color w:val="555555"/>
                <w:sz w:val="17"/>
              </w:rPr>
              <w:t>/pricing FAQ</w:t>
            </w:r>
          </w:p>
        </w:tc>
      </w:tr>
      <w:tr>
        <w:tc>
          <w:tcPr>
            <w:tcW w:type="dxa" w:w="567"/>
          </w:tcPr>
          <w:p>
            <w:r>
              <w:t>16</w:t>
            </w:r>
          </w:p>
        </w:tc>
        <w:tc>
          <w:tcPr>
            <w:tcW w:type="dxa" w:w="2041"/>
          </w:tcPr>
          <w:p>
            <w:r>
              <w:t>Tech</w:t>
            </w:r>
          </w:p>
        </w:tc>
        <w:tc>
          <w:tcPr>
            <w:tcW w:type="dxa" w:w="2381"/>
          </w:tcPr>
          <w:p>
            <w:r>
              <w:t>Tools the client uses</w:t>
            </w:r>
          </w:p>
        </w:tc>
        <w:tc>
          <w:tcPr>
            <w:tcW w:type="dxa" w:w="6463"/>
          </w:tcPr>
          <w:p>
            <w:pPr>
              <w:spacing w:after="40"/>
            </w:pPr>
            <w:r/>
            <w:r>
              <w:t>Product: web app (Chrome recommended), iOS and Android apps, Open API; integrates with ConnectWise PSA, Autotask (Datto), Kaseya BMS, HaloPSA, Syncro, ServiceNow, Zendesk, Freshdesk, Accelo, Keap, CloudBlue, Altera, IT Glue, Hudu, BrightGauge, ScalePad / Lifecycle Insights, CloudRadial, BVoIP, Slack, Microsoft Teams and Outlook/email.</w:t>
            </w:r>
          </w:p>
          <w:p>
            <w:pPr>
              <w:spacing w:after="40"/>
            </w:pPr>
            <w:r>
              <w:t>Marketing stack: HubSpot CMS, Forms and Video; GA4; Meta Pixel; LinkedIn Insight; Microsoft (Bing) UET; Mux video; Zoom Scheduler (zoom.crewhu.com) for demos.</w:t>
            </w:r>
          </w:p>
        </w:tc>
        <w:tc>
          <w:tcPr>
            <w:tcW w:type="dxa" w:w="3061"/>
          </w:tcPr>
          <w:p>
            <w:r>
              <w:rPr>
                <w:color w:val="555555"/>
                <w:sz w:val="17"/>
              </w:rPr>
              <w:t>/integrations (logos); /pricing; homepage source</w:t>
            </w:r>
          </w:p>
        </w:tc>
      </w:tr>
      <w:tr>
        <w:tc>
          <w:tcPr>
            <w:tcW w:type="dxa" w:w="567"/>
          </w:tcPr>
          <w:p>
            <w:r>
              <w:t>17</w:t>
            </w:r>
          </w:p>
        </w:tc>
        <w:tc>
          <w:tcPr>
            <w:tcW w:type="dxa" w:w="2041"/>
          </w:tcPr>
          <w:p>
            <w:r>
              <w:t>Differentiators</w:t>
            </w:r>
          </w:p>
        </w:tc>
        <w:tc>
          <w:tcPr>
            <w:tcW w:type="dxa" w:w="2381"/>
          </w:tcPr>
          <w:p>
            <w:r>
              <w:t>Why buyers pick the client over alternatives</w:t>
            </w:r>
          </w:p>
        </w:tc>
        <w:tc>
          <w:tcPr>
            <w:tcW w:type="dxa" w:w="6463"/>
          </w:tcPr>
          <w:p>
            <w:pPr>
              <w:spacing w:after="40"/>
            </w:pPr>
            <w:r/>
            <w:r>
              <w:t>Built only for MSPs, with native PSA integrations and survey write-back to ticket notes.</w:t>
            </w:r>
          </w:p>
          <w:p>
            <w:pPr>
              <w:spacing w:after="40"/>
            </w:pPr>
            <w:r>
              <w:t>One platform for CSAT/NPS, recognition, gamification, rewards and online reviews. Competitors usually cover one or two of these.</w:t>
            </w:r>
          </w:p>
          <w:p>
            <w:pPr>
              <w:spacing w:after="40"/>
            </w:pPr>
            <w:r>
              <w:t>Closed loop: positive client feedback automatically triggers employee recognition and Crewhu Bucks.</w:t>
            </w:r>
          </w:p>
          <w:p>
            <w:pPr>
              <w:spacing w:after="40"/>
            </w:pPr>
            <w:r>
              <w:t>Turns CSAT into marketing proof: public CSAT widget, live testimonial feed, review requests.</w:t>
            </w:r>
          </w:p>
          <w:p>
            <w:pPr>
              <w:spacing w:after="40"/>
            </w:pPr>
            <w:r>
              <w:t>Gamifies non-survey KPIs (documentation, utilisation, tickets, VoIP).</w:t>
            </w:r>
          </w:p>
          <w:p>
            <w:pPr>
              <w:spacing w:after="40"/>
            </w:pPr>
            <w:r>
              <w:t>Guided implementation with a consultant on every plan.</w:t>
            </w:r>
          </w:p>
          <w:p>
            <w:pPr>
              <w:spacing w:after="40"/>
            </w:pPr>
            <w:r>
              <w:t>Sold through the Pax8 marketplace (first satisfaction-measurement vendor there).</w:t>
            </w:r>
          </w:p>
          <w:p>
            <w:pPr>
              <w:spacing w:after="40"/>
            </w:pPr>
            <w:r>
              <w:t>Customers switching in from SmileBack, Simplesat and Customer Thermometer.</w:t>
            </w:r>
          </w:p>
        </w:tc>
        <w:tc>
          <w:tcPr>
            <w:tcW w:type="dxa" w:w="3061"/>
          </w:tcPr>
          <w:p>
            <w:r>
              <w:rPr>
                <w:color w:val="555555"/>
                <w:sz w:val="17"/>
              </w:rPr>
              <w:t>/pricing; product pages; Pax8 press release (Dec 2022); /video-library</w:t>
            </w:r>
          </w:p>
        </w:tc>
      </w:tr>
      <w:tr>
        <w:tc>
          <w:tcPr>
            <w:tcW w:type="dxa" w:w="567"/>
          </w:tcPr>
          <w:p>
            <w:r>
              <w:t>18</w:t>
            </w:r>
          </w:p>
        </w:tc>
        <w:tc>
          <w:tcPr>
            <w:tcW w:type="dxa" w:w="2041"/>
          </w:tcPr>
          <w:p>
            <w:r>
              <w:t>Leadership</w:t>
            </w:r>
          </w:p>
        </w:tc>
        <w:tc>
          <w:tcPr>
            <w:tcW w:type="dxa" w:w="2381"/>
          </w:tcPr>
          <w:p>
            <w:r>
              <w:t>Members &amp; titles</w:t>
            </w:r>
          </w:p>
        </w:tc>
        <w:tc>
          <w:tcPr>
            <w:tcW w:type="dxa" w:w="6463"/>
          </w:tcPr>
          <w:p>
            <w:pPr>
              <w:spacing w:after="40"/>
            </w:pPr>
            <w:r/>
            <w:r>
              <w:t>Stephen Spiegel, Founder &amp; CEO</w:t>
            </w:r>
          </w:p>
          <w:p>
            <w:pPr>
              <w:spacing w:after="40"/>
            </w:pPr>
            <w:r>
              <w:t>Ryan Denning, VP of Sales (announced on the blog, c. 2022–23; formerly at Huntress Labs). Confirm he's still there.</w:t>
            </w:r>
          </w:p>
          <w:p>
            <w:pPr>
              <w:spacing w:after="40"/>
            </w:pPr>
            <w:r>
              <w:t>Ashley Webb, author and host of Ask Ashley and The Weekly Win (customer community/success). Confirm her title.</w:t>
            </w:r>
          </w:p>
        </w:tc>
        <w:tc>
          <w:tcPr>
            <w:tcW w:type="dxa" w:w="3061"/>
          </w:tcPr>
          <w:p>
            <w:r>
              <w:rPr>
                <w:color w:val="555555"/>
                <w:sz w:val="17"/>
              </w:rPr>
              <w:t>/about-us; blog; Ask Ashley</w:t>
            </w:r>
          </w:p>
        </w:tc>
      </w:tr>
      <w:tr>
        <w:tc>
          <w:tcPr>
            <w:tcW w:type="dxa" w:w="567"/>
          </w:tcPr>
          <w:p>
            <w:r>
              <w:t>19</w:t>
            </w:r>
          </w:p>
        </w:tc>
        <w:tc>
          <w:tcPr>
            <w:tcW w:type="dxa" w:w="2041"/>
          </w:tcPr>
          <w:p>
            <w:r>
              <w:t>Locations</w:t>
            </w:r>
          </w:p>
        </w:tc>
        <w:tc>
          <w:tcPr>
            <w:tcW w:type="dxa" w:w="2381"/>
          </w:tcPr>
          <w:p>
            <w:r>
              <w:t>Office addresses</w:t>
            </w:r>
          </w:p>
        </w:tc>
        <w:tc>
          <w:tcPr>
            <w:tcW w:type="dxa" w:w="6463"/>
          </w:tcPr>
          <w:p>
            <w:pPr>
              <w:spacing w:after="40"/>
            </w:pPr>
            <w:r/>
            <w:r>
              <w:t>HQ: Boca Raton, FL (LinkedIn; Sunbiz principal address, which looks residential, so don't publish the street address).</w:t>
            </w:r>
          </w:p>
          <w:p>
            <w:pPr>
              <w:spacing w:after="40"/>
            </w:pPr>
            <w:r>
              <w:t>Older third-party listings: 8050 SW 10th St, Suite 1000, Plantation, FL 33324.</w:t>
            </w:r>
          </w:p>
          <w:p>
            <w:pPr>
              <w:spacing w:after="40"/>
            </w:pPr>
            <w:r>
              <w:t>Aggregators also say Miami (Owler) and San Antonio, TX (LeadIQ). Needs one confirmed address.</w:t>
            </w:r>
          </w:p>
          <w:p>
            <w:pPr>
              <w:spacing w:after="40"/>
            </w:pPr>
            <w:r>
              <w:t>Phone: 954-231-3443 (site footer) / 954-399-3499 (pricing page and footer tel: link)</w:t>
            </w:r>
          </w:p>
          <w:p>
            <w:pPr>
              <w:spacing w:after="40"/>
            </w:pPr>
            <w:r>
              <w:t>Email: badassmsp@crewhu.com (sales), support@crewhu.com</w:t>
            </w:r>
          </w:p>
        </w:tc>
        <w:tc>
          <w:tcPr>
            <w:tcW w:type="dxa" w:w="3061"/>
          </w:tcPr>
          <w:p>
            <w:r>
              <w:rPr>
                <w:color w:val="555555"/>
                <w:sz w:val="17"/>
              </w:rPr>
              <w:t>Sunbiz; LinkedIn; Salary.com/BizRatings; site</w:t>
            </w:r>
          </w:p>
        </w:tc>
      </w:tr>
      <w:tr>
        <w:tc>
          <w:tcPr>
            <w:tcW w:type="dxa" w:w="567"/>
          </w:tcPr>
          <w:p>
            <w:r>
              <w:t>20</w:t>
            </w:r>
          </w:p>
        </w:tc>
        <w:tc>
          <w:tcPr>
            <w:tcW w:type="dxa" w:w="2041"/>
          </w:tcPr>
          <w:p>
            <w:r>
              <w:t>Core values</w:t>
            </w:r>
          </w:p>
        </w:tc>
        <w:tc>
          <w:tcPr>
            <w:tcW w:type="dxa" w:w="2381"/>
          </w:tcPr>
          <w:p>
            <w:r>
              <w:t>Internal values</w:t>
            </w:r>
          </w:p>
        </w:tc>
        <w:tc>
          <w:tcPr>
            <w:tcW w:type="dxa" w:w="6463"/>
          </w:tcPr>
          <w:p>
            <w:pPr>
              <w:spacing w:after="40"/>
            </w:pPr>
            <w:r/>
            <w:r>
              <w:t>Not published on the site. Recurring brand themes that could be confirmed as values:</w:t>
            </w:r>
          </w:p>
          <w:p>
            <w:pPr>
              <w:spacing w:after="40"/>
            </w:pPr>
            <w:r>
              <w:t>• Everyone is part of the Crew (inclusion)</w:t>
            </w:r>
          </w:p>
          <w:p>
            <w:pPr>
              <w:spacing w:after="40"/>
            </w:pPr>
            <w:r>
              <w:t>• Celebrate wins daily (recognition)</w:t>
            </w:r>
          </w:p>
          <w:p>
            <w:pPr>
              <w:spacing w:after="40"/>
            </w:pPr>
            <w:r>
              <w:t>• Focus on the metrics that matter (accountability)</w:t>
            </w:r>
          </w:p>
          <w:p>
            <w:pPr>
              <w:spacing w:after="40"/>
            </w:pPr>
            <w:r>
              <w:t>• Be BADASS (bold, irreverent excellence)</w:t>
            </w:r>
          </w:p>
          <w:p>
            <w:pPr>
              <w:spacing w:after="40"/>
            </w:pPr>
            <w:r>
              <w:t>• Happy employees = happy customers</w:t>
            </w:r>
          </w:p>
        </w:tc>
        <w:tc>
          <w:tcPr>
            <w:tcW w:type="dxa" w:w="3061"/>
          </w:tcPr>
          <w:p>
            <w:r>
              <w:rPr>
                <w:color w:val="555555"/>
                <w:sz w:val="17"/>
              </w:rPr>
              <w:t>Inferred from site copy. Confirm with the client.</w:t>
            </w:r>
          </w:p>
        </w:tc>
      </w:tr>
      <w:tr>
        <w:tc>
          <w:tcPr>
            <w:tcW w:type="dxa" w:w="567"/>
            <w:shd w:val="clear" w:fill="F2F2F2"/>
          </w:tcPr>
          <w:p>
            <w:r>
              <w:t>21</w:t>
            </w:r>
          </w:p>
        </w:tc>
        <w:tc>
          <w:tcPr>
            <w:tcW w:type="dxa" w:w="2041"/>
            <w:shd w:val="clear" w:fill="F2F2F2"/>
          </w:tcPr>
          <w:p>
            <w:r>
              <w:t>Origin story</w:t>
            </w:r>
          </w:p>
        </w:tc>
        <w:tc>
          <w:tcPr>
            <w:tcW w:type="dxa" w:w="2381"/>
            <w:shd w:val="clear" w:fill="F2F2F2"/>
          </w:tcPr>
          <w:p>
            <w:r>
              <w:t>Why the company exists</w:t>
            </w:r>
          </w:p>
        </w:tc>
        <w:tc>
          <w:tcPr>
            <w:tcW w:type="dxa" w:w="6463"/>
          </w:tcPr>
          <w:p>
            <w:pPr>
              <w:spacing w:after="40"/>
            </w:pPr>
            <w:r/>
            <w:r>
              <w:t>Spiegel kept "putting out fires" in his Cold Stone Creamery franchises and needed a way for managers to connect with staff so they would consistently deliver good service. He built Crewhu for his own business, offered it to other franchisees (2014 blog), then focused on MSPs, where help desk tickets give a measurable customer touchpoint.</w:t>
            </w:r>
          </w:p>
        </w:tc>
        <w:tc>
          <w:tcPr>
            <w:tcW w:type="dxa" w:w="3061"/>
          </w:tcPr>
          <w:p>
            <w:r>
              <w:rPr>
                <w:color w:val="555555"/>
                <w:sz w:val="17"/>
              </w:rPr>
              <w:t>/about-us; blog "How Engagement Made my Cold Stone Franchise Successful" (May 2014); Joey Pinz podcast #879</w:t>
            </w:r>
          </w:p>
        </w:tc>
      </w:tr>
      <w:tr>
        <w:tc>
          <w:tcPr>
            <w:tcW w:type="dxa" w:w="567"/>
          </w:tcPr>
          <w:p>
            <w:r>
              <w:t>22</w:t>
            </w:r>
          </w:p>
        </w:tc>
        <w:tc>
          <w:tcPr>
            <w:tcW w:type="dxa" w:w="2041"/>
          </w:tcPr>
          <w:p>
            <w:r>
              <w:t>Competitors</w:t>
            </w:r>
          </w:p>
        </w:tc>
        <w:tc>
          <w:tcPr>
            <w:tcW w:type="dxa" w:w="2381"/>
          </w:tcPr>
          <w:p>
            <w:r>
              <w:t>Who buyers compare the client with</w:t>
            </w:r>
          </w:p>
        </w:tc>
        <w:tc>
          <w:tcPr>
            <w:tcW w:type="dxa" w:w="6463"/>
          </w:tcPr>
          <w:p>
            <w:pPr>
              <w:spacing w:after="40"/>
            </w:pPr>
            <w:r/>
            <w:r>
              <w:t>Direct (MSP CSAT): SmileBack, Simplesat, Customer Thermometer, native PSA surveys.</w:t>
            </w:r>
          </w:p>
          <w:p>
            <w:pPr>
              <w:spacing w:after="40"/>
            </w:pPr>
            <w:r>
              <w:t>Recognition/rewards: Bonusly, Kudos, Achievers, Workhuman.</w:t>
            </w:r>
          </w:p>
          <w:p>
            <w:pPr>
              <w:spacing w:after="40"/>
            </w:pPr>
            <w:r>
              <w:t>General feedback tools: SurveyMonkey, AskNicely, Nicereply.</w:t>
            </w:r>
          </w:p>
          <w:p>
            <w:pPr>
              <w:spacing w:after="40"/>
            </w:pPr>
            <w:r>
              <w:t>SEO overlap (Semrush): senja.io, boast.io (testimonial tools).</w:t>
            </w:r>
          </w:p>
        </w:tc>
        <w:tc>
          <w:tcPr>
            <w:tcW w:type="dxa" w:w="3061"/>
          </w:tcPr>
          <w:p>
            <w:r>
              <w:rPr>
                <w:color w:val="555555"/>
                <w:sz w:val="17"/>
              </w:rPr>
              <w:t>/video-library; blog comparisons; Semrush (v2 audit)</w:t>
            </w:r>
          </w:p>
        </w:tc>
      </w:tr>
      <w:tr>
        <w:tc>
          <w:tcPr>
            <w:tcW w:type="dxa" w:w="567"/>
          </w:tcPr>
          <w:p>
            <w:r>
              <w:t>23</w:t>
            </w:r>
          </w:p>
        </w:tc>
        <w:tc>
          <w:tcPr>
            <w:tcW w:type="dxa" w:w="2041"/>
          </w:tcPr>
          <w:p>
            <w:r>
              <w:t>Partnerships &amp; channels</w:t>
            </w:r>
          </w:p>
        </w:tc>
        <w:tc>
          <w:tcPr>
            <w:tcW w:type="dxa" w:w="2381"/>
          </w:tcPr>
          <w:p>
            <w:r>
              <w:t>Marketplaces, alliances, events</w:t>
            </w:r>
          </w:p>
        </w:tc>
        <w:tc>
          <w:tcPr>
            <w:tcW w:type="dxa" w:w="6463"/>
          </w:tcPr>
          <w:p>
            <w:pPr>
              <w:spacing w:after="40"/>
            </w:pPr>
            <w:r/>
            <w:r>
              <w:t>Pax8 Cloud Marketplace (global agreement, Dec 2022)</w:t>
            </w:r>
          </w:p>
          <w:p>
            <w:pPr>
              <w:spacing w:after="40"/>
            </w:pPr>
            <w:r>
              <w:t>Pax8 Beyond 2027 Silver sponsor</w:t>
            </w:r>
          </w:p>
          <w:p>
            <w:pPr>
              <w:spacing w:after="40"/>
            </w:pPr>
            <w:r>
              <w:t>Integration partners: ConnectWise, Kaseya/Datto, IT Glue, BrightGauge, ScalePad (Lifecycle Insights), Hudu, Thread (joint webinar)</w:t>
            </w:r>
          </w:p>
          <w:p>
            <w:pPr>
              <w:spacing w:after="40"/>
            </w:pPr>
            <w:r>
              <w:t>Events: DattoCon 2022 sessions; MSP GeekCon 2026</w:t>
            </w:r>
          </w:p>
        </w:tc>
        <w:tc>
          <w:tcPr>
            <w:tcW w:type="dxa" w:w="3061"/>
          </w:tcPr>
          <w:p>
            <w:r>
              <w:rPr>
                <w:color w:val="555555"/>
                <w:sz w:val="17"/>
              </w:rPr>
              <w:t>Pax8/GlobeNewswire press release; pax8beyond.com; /video-library</w:t>
            </w:r>
          </w:p>
        </w:tc>
      </w:tr>
      <w:tr>
        <w:tc>
          <w:tcPr>
            <w:tcW w:type="dxa" w:w="567"/>
          </w:tcPr>
          <w:p>
            <w:r>
              <w:t>24</w:t>
            </w:r>
          </w:p>
        </w:tc>
        <w:tc>
          <w:tcPr>
            <w:tcW w:type="dxa" w:w="2041"/>
          </w:tcPr>
          <w:p>
            <w:r>
              <w:t>Reviews &amp; ratings</w:t>
            </w:r>
          </w:p>
        </w:tc>
        <w:tc>
          <w:tcPr>
            <w:tcW w:type="dxa" w:w="2381"/>
          </w:tcPr>
          <w:p>
            <w:r>
              <w:t>Third-party proof</w:t>
            </w:r>
          </w:p>
        </w:tc>
        <w:tc>
          <w:tcPr>
            <w:tcW w:type="dxa" w:w="6463"/>
          </w:tcPr>
          <w:p>
            <w:pPr>
              <w:spacing w:after="40"/>
            </w:pPr>
            <w:r/>
            <w:r>
              <w:t>Capterra: 4.9/5 from 98 reviews (Ease of Use 4.9, Customer Service 4.9)</w:t>
            </w:r>
          </w:p>
          <w:p>
            <w:pPr>
              <w:spacing w:after="40"/>
            </w:pPr>
            <w:r>
              <w:t>On-site widget shows Capterra 4.8 and G2 "4." (truncated). Needs updating.</w:t>
            </w:r>
          </w:p>
          <w:p>
            <w:pPr>
              <w:spacing w:after="40"/>
            </w:pPr>
            <w:r>
              <w:t>Badges shown: Capterra Best Value and Ease of Use 2021; Software Advice Most Recommended and Best Customer Support 2021; GetApp Category Leaders 2022; Capterra Shortlist 2022; Software Advice FrontRunners 2022; G2 High Performer (Enterprise Feedback Management)</w:t>
            </w:r>
          </w:p>
        </w:tc>
        <w:tc>
          <w:tcPr>
            <w:tcW w:type="dxa" w:w="3061"/>
          </w:tcPr>
          <w:p>
            <w:r>
              <w:rPr>
                <w:color w:val="555555"/>
                <w:sz w:val="17"/>
              </w:rPr>
              <w:t>Capterra; homepage badges</w:t>
            </w:r>
          </w:p>
        </w:tc>
      </w:tr>
      <w:tr>
        <w:tc>
          <w:tcPr>
            <w:tcW w:type="dxa" w:w="567"/>
          </w:tcPr>
          <w:p>
            <w:r>
              <w:t>25</w:t>
            </w:r>
          </w:p>
        </w:tc>
        <w:tc>
          <w:tcPr>
            <w:tcW w:type="dxa" w:w="2041"/>
          </w:tcPr>
          <w:p>
            <w:r>
              <w:t>Content assets</w:t>
            </w:r>
          </w:p>
        </w:tc>
        <w:tc>
          <w:tcPr>
            <w:tcW w:type="dxa" w:w="2381"/>
          </w:tcPr>
          <w:p>
            <w:r>
              <w:t>Owned content the brand is known for</w:t>
            </w:r>
          </w:p>
        </w:tc>
        <w:tc>
          <w:tcPr>
            <w:tcW w:type="dxa" w:w="6463"/>
          </w:tcPr>
          <w:p>
            <w:pPr>
              <w:spacing w:after="40"/>
            </w:pPr>
            <w:r/>
            <w:r>
              <w:t>Blog (325+ posts, weekly in 2026: CSAT benchmarks, MSP growth); Ask Ashley (14); The Weekly Win (7); Video Library (testimonials, DattoCon, webinars, Community Brew)</w:t>
            </w:r>
          </w:p>
          <w:p>
            <w:pPr>
              <w:spacing w:after="40"/>
            </w:pPr>
            <w:r>
              <w:t>Gated guides: Top 6 Help Desk Metrics; 7 Elements of a Successful CSAT Program; 5 Steps to a Gamification Program; 3 Cornerstones of an Employee Rewards Program; KPI-Driven Processes; NPS Framework &amp; Starter Kit; BADASS Recognition Workbook</w:t>
            </w:r>
          </w:p>
        </w:tc>
        <w:tc>
          <w:tcPr>
            <w:tcW w:type="dxa" w:w="3061"/>
          </w:tcPr>
          <w:p>
            <w:r>
              <w:rPr>
                <w:color w:val="555555"/>
                <w:sz w:val="17"/>
              </w:rPr>
              <w:t>Sitemap crawl; product pages</w:t>
            </w:r>
          </w:p>
        </w:tc>
      </w:tr>
      <w:tr>
        <w:tc>
          <w:tcPr>
            <w:tcW w:type="dxa" w:w="567"/>
          </w:tcPr>
          <w:p>
            <w:r>
              <w:t>26</w:t>
            </w:r>
          </w:p>
        </w:tc>
        <w:tc>
          <w:tcPr>
            <w:tcW w:type="dxa" w:w="2041"/>
          </w:tcPr>
          <w:p>
            <w:r>
              <w:t>Founder media</w:t>
            </w:r>
          </w:p>
        </w:tc>
        <w:tc>
          <w:tcPr>
            <w:tcW w:type="dxa" w:w="2381"/>
          </w:tcPr>
          <w:p>
            <w:r>
              <w:t>Podcasts and talks to cite</w:t>
            </w:r>
          </w:p>
        </w:tc>
        <w:tc>
          <w:tcPr>
            <w:tcW w:type="dxa" w:w="6463"/>
          </w:tcPr>
          <w:p>
            <w:pPr>
              <w:spacing w:after="40"/>
            </w:pPr>
            <w:r/>
            <w:r>
              <w:t>Joey Pinz Discipline Conversations #879 (MSP GeekCon 2026, Jul 2026)</w:t>
            </w:r>
          </w:p>
          <w:p>
            <w:pPr>
              <w:spacing w:after="40"/>
            </w:pPr>
            <w:r>
              <w:t>Pax8 TSP Talk Ep42 "The Importance of Measuring Your Client Experience" (Feb 2024)</w:t>
            </w:r>
          </w:p>
          <w:p>
            <w:pPr>
              <w:spacing w:after="40"/>
            </w:pPr>
            <w:r>
              <w:t>Monjur podcast "Gamified Culture, Retention, and Scaling MSPs with Confidence"</w:t>
            </w:r>
          </w:p>
          <w:p>
            <w:pPr>
              <w:spacing w:after="40"/>
            </w:pPr>
            <w:r>
              <w:t>IT Business Podcast (guest page)</w:t>
            </w:r>
          </w:p>
          <w:p>
            <w:pPr>
              <w:spacing w:after="40"/>
            </w:pPr>
            <w:r>
              <w:t>Thread webinar "Transforming Culture for Revenue Growth"</w:t>
            </w:r>
          </w:p>
        </w:tc>
        <w:tc>
          <w:tcPr>
            <w:tcW w:type="dxa" w:w="3061"/>
          </w:tcPr>
          <w:p>
            <w:r>
              <w:rPr>
                <w:color w:val="555555"/>
                <w:sz w:val="17"/>
              </w:rPr>
              <w:t>Web search results</w:t>
            </w:r>
          </w:p>
        </w:tc>
      </w:tr>
      <w:tr>
        <w:tc>
          <w:tcPr>
            <w:tcW w:type="dxa" w:w="567"/>
          </w:tcPr>
          <w:p>
            <w:r>
              <w:t>27</w:t>
            </w:r>
          </w:p>
        </w:tc>
        <w:tc>
          <w:tcPr>
            <w:tcW w:type="dxa" w:w="2041"/>
          </w:tcPr>
          <w:p>
            <w:r>
              <w:t>Brand voice</w:t>
            </w:r>
          </w:p>
        </w:tc>
        <w:tc>
          <w:tcPr>
            <w:tcW w:type="dxa" w:w="2381"/>
          </w:tcPr>
          <w:p>
            <w:r>
              <w:t>How the client sounds</w:t>
            </w:r>
          </w:p>
        </w:tc>
        <w:tc>
          <w:tcPr>
            <w:tcW w:type="dxa" w:w="6463"/>
          </w:tcPr>
          <w:p>
            <w:pPr>
              <w:spacing w:after="40"/>
            </w:pPr>
            <w:r/>
            <w:r>
              <w:t>Irreverent, high-energy and lightly profane ("BADASS", "kicking ass", "sh*t day"). Uses capitals for emphasis, calls customers "Crewhu-ers" and "Raving Fans", and is MSP-insider in tone. Recent blog content is more neutral and analytical.</w:t>
            </w:r>
          </w:p>
        </w:tc>
        <w:tc>
          <w:tcPr>
            <w:tcW w:type="dxa" w:w="3061"/>
          </w:tcPr>
          <w:p>
            <w:r>
              <w:rPr>
                <w:color w:val="555555"/>
                <w:sz w:val="17"/>
              </w:rPr>
              <w:t>Site copy; Ask Ashley</w:t>
            </w:r>
          </w:p>
        </w:tc>
      </w:tr>
      <w:tr>
        <w:tc>
          <w:tcPr>
            <w:tcW w:type="dxa" w:w="567"/>
          </w:tcPr>
          <w:p>
            <w:r>
              <w:t>28</w:t>
            </w:r>
          </w:p>
        </w:tc>
        <w:tc>
          <w:tcPr>
            <w:tcW w:type="dxa" w:w="2041"/>
          </w:tcPr>
          <w:p>
            <w:r>
              <w:t>Onboarding / CTA</w:t>
            </w:r>
          </w:p>
        </w:tc>
        <w:tc>
          <w:tcPr>
            <w:tcW w:type="dxa" w:w="2381"/>
          </w:tcPr>
          <w:p>
            <w:r>
              <w:t>How a buyer starts</w:t>
            </w:r>
          </w:p>
        </w:tc>
        <w:tc>
          <w:tcPr>
            <w:tcW w:type="dxa" w:w="6463"/>
          </w:tcPr>
          <w:p>
            <w:pPr>
              <w:spacing w:after="40"/>
            </w:pPr>
            <w:r/>
            <w:r>
              <w:t>Primary CTA: Book a demo / discovery call with a "Growth Specialist" (Zoom Scheduler). Free trial with no credit card. Implementation consultant sessions included on every plan.</w:t>
            </w:r>
          </w:p>
        </w:tc>
        <w:tc>
          <w:tcPr>
            <w:tcW w:type="dxa" w:w="3061"/>
          </w:tcPr>
          <w:p>
            <w:r>
              <w:rPr>
                <w:color w:val="555555"/>
                <w:sz w:val="17"/>
              </w:rPr>
              <w:t>Homepage; /pricing</w:t>
            </w:r>
          </w:p>
        </w:tc>
      </w:tr>
      <w:tr>
        <w:tc>
          <w:tcPr>
            <w:tcW w:type="dxa" w:w="567"/>
          </w:tcPr>
          <w:p>
            <w:r>
              <w:t>29</w:t>
            </w:r>
          </w:p>
        </w:tc>
        <w:tc>
          <w:tcPr>
            <w:tcW w:type="dxa" w:w="2041"/>
          </w:tcPr>
          <w:p>
            <w:r>
              <w:t>Suggested schema</w:t>
            </w:r>
          </w:p>
        </w:tc>
        <w:tc>
          <w:tcPr>
            <w:tcW w:type="dxa" w:w="2381"/>
          </w:tcPr>
          <w:p>
            <w:r>
              <w:t>How to mark up the entity</w:t>
            </w:r>
          </w:p>
        </w:tc>
        <w:tc>
          <w:tcPr>
            <w:tcW w:type="dxa" w:w="6463"/>
          </w:tcPr>
          <w:p>
            <w:pPr>
              <w:spacing w:after="40"/>
            </w:pPr>
            <w:r/>
            <w:r>
              <w:t>Organization (name, legalName "Crewhu, LLC", founder Stephen Spiegel, foundingDate, logo, sameAs list above, contactPoint) + SoftwareApplication (BusinessApplication; Web, iOS, Android; offers from /pricing) + Person (Stephen Spiegel) + BlogPosting on every post.</w:t>
            </w:r>
          </w:p>
        </w:tc>
        <w:tc>
          <w:tcPr>
            <w:tcW w:type="dxa" w:w="3061"/>
          </w:tcPr>
          <w:p>
            <w:r>
              <w:rPr>
                <w:color w:val="555555"/>
                <w:sz w:val="17"/>
              </w:rPr>
              <w:t>See SEO audit v3, §2.1</w:t>
            </w:r>
          </w:p>
        </w:tc>
      </w:tr>
      <w:tr>
        <w:tc>
          <w:tcPr>
            <w:tcW w:type="dxa" w:w="567"/>
          </w:tcPr>
          <w:p>
            <w:r>
              <w:t>30</w:t>
            </w:r>
          </w:p>
        </w:tc>
        <w:tc>
          <w:tcPr>
            <w:tcW w:type="dxa" w:w="2041"/>
          </w:tcPr>
          <w:p>
            <w:r>
              <w:t>Inconsistencies to fix</w:t>
            </w:r>
          </w:p>
        </w:tc>
        <w:tc>
          <w:tcPr>
            <w:tcW w:type="dxa" w:w="2381"/>
          </w:tcPr>
          <w:p>
            <w:r>
              <w:t>Conflicting facts across sources</w:t>
            </w:r>
          </w:p>
        </w:tc>
        <w:tc>
          <w:tcPr>
            <w:tcW w:type="dxa" w:w="6463"/>
          </w:tcPr>
          <w:p>
            <w:pPr>
              <w:spacing w:after="40"/>
            </w:pPr>
            <w:r/>
            <w:r>
              <w:t>Founding year: 2013 (site) vs 2012 (LLC filing)</w:t>
            </w:r>
          </w:p>
          <w:p>
            <w:pPr>
              <w:spacing w:after="40"/>
            </w:pPr>
            <w:r>
              <w:t>Phone: 954-231-3443 vs 954-399-3499</w:t>
            </w:r>
          </w:p>
          <w:p>
            <w:pPr>
              <w:spacing w:after="40"/>
            </w:pPr>
            <w:r>
              <w:t>HQ city: Boca Raton / Plantation / Miami / San Antonio across directories</w:t>
            </w:r>
          </w:p>
          <w:p>
            <w:pPr>
              <w:spacing w:after="40"/>
            </w:pPr>
            <w:r>
              <w:t>Ratings widget: Capterra 4.8 (site) vs 4.9 (live); G2 score truncated to "4."</w:t>
            </w:r>
          </w:p>
          <w:p>
            <w:pPr>
              <w:spacing w:after="40"/>
            </w:pPr>
            <w:r>
              <w:t>ACE IT case study reuses Kraft Technology Group's label and "About" text</w:t>
            </w:r>
          </w:p>
          <w:p>
            <w:pPr>
              <w:spacing w:after="40"/>
            </w:pPr>
            <w:r>
              <w:t>Kraft's Brian Gray is "President" in one place and "Director of Operations" in another</w:t>
            </w:r>
          </w:p>
          <w:p>
            <w:pPr>
              <w:spacing w:after="40"/>
            </w:pPr>
            <w:r>
              <w:t>Name styling: Crewhu vs CrewHu</w:t>
            </w:r>
          </w:p>
          <w:p>
            <w:pPr>
              <w:spacing w:after="40"/>
            </w:pPr>
            <w:r>
              <w:t>LinkedIn footer link goes to the admin URL</w:t>
            </w:r>
          </w:p>
        </w:tc>
        <w:tc>
          <w:tcPr>
            <w:tcW w:type="dxa" w:w="3061"/>
          </w:tcPr>
          <w:p>
            <w:r>
              <w:rPr>
                <w:color w:val="555555"/>
                <w:sz w:val="17"/>
              </w:rPr>
              <w:t>Cross-check of all sources above</w:t>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