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EE8" w:rsidRPr="009C6EE8" w:rsidRDefault="009C6EE8" w:rsidP="009C6EE8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bookmarkStart w:id="0" w:name="_GoBack"/>
      <w:bookmarkEnd w:id="0"/>
      <w:r w:rsidRPr="009C6EE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Formulário de Avaliação MET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Formulário de Avaliação de Metodologia e Métodos e Técnicas. Pedimos aos pareceristas que se limitem-se a uma média de 1500 caracteres em seu parecer (campo 11).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1. Linguagem acadêmica e redação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adequadas:*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7.25pt" o:ole="">
            <v:imagedata r:id="rId4" o:title=""/>
          </v:shape>
          <w:control r:id="rId5" w:name="DefaultOcxName" w:shapeid="_x0000_i1100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Sim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03" type="#_x0000_t75" style="width:20.25pt;height:17.25pt" o:ole="">
            <v:imagedata r:id="rId6" o:title=""/>
          </v:shape>
          <w:control r:id="rId7" w:name="DefaultOcxName1" w:shapeid="_x0000_i1103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Não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2. Problema claramente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definido:*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06" type="#_x0000_t75" style="width:20.25pt;height:17.25pt" o:ole="">
            <v:imagedata r:id="rId6" o:title=""/>
          </v:shape>
          <w:control r:id="rId8" w:name="DefaultOcxName2" w:shapeid="_x0000_i1106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Excelente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09" type="#_x0000_t75" style="width:20.25pt;height:17.25pt" o:ole="">
            <v:imagedata r:id="rId4" o:title=""/>
          </v:shape>
          <w:control r:id="rId9" w:name="DefaultOcxName3" w:shapeid="_x0000_i1109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Bom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12" type="#_x0000_t75" style="width:20.25pt;height:17.25pt" o:ole="">
            <v:imagedata r:id="rId6" o:title=""/>
          </v:shape>
          <w:control r:id="rId10" w:name="DefaultOcxName4" w:shapeid="_x0000_i1112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Regular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15" type="#_x0000_t75" style="width:20.25pt;height:17.25pt" o:ole="">
            <v:imagedata r:id="rId6" o:title=""/>
          </v:shape>
          <w:control r:id="rId11" w:name="DefaultOcxName5" w:shapeid="_x0000_i1115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Com sérias deficiências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3. Rigor do modelo teórico /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matemático:*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18" type="#_x0000_t75" style="width:20.25pt;height:17.25pt" o:ole="">
            <v:imagedata r:id="rId4" o:title=""/>
          </v:shape>
          <w:control r:id="rId12" w:name="DefaultOcxName6" w:shapeid="_x0000_i1118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Excelente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21" type="#_x0000_t75" style="width:20.25pt;height:17.25pt" o:ole="">
            <v:imagedata r:id="rId6" o:title=""/>
          </v:shape>
          <w:control r:id="rId13" w:name="DefaultOcxName7" w:shapeid="_x0000_i1121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Bom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24" type="#_x0000_t75" style="width:20.25pt;height:17.25pt" o:ole="">
            <v:imagedata r:id="rId6" o:title=""/>
          </v:shape>
          <w:control r:id="rId14" w:name="DefaultOcxName8" w:shapeid="_x0000_i1124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Regular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27" type="#_x0000_t75" style="width:20.25pt;height:17.25pt" o:ole="">
            <v:imagedata r:id="rId6" o:title=""/>
          </v:shape>
          <w:control r:id="rId15" w:name="DefaultOcxName9" w:shapeid="_x0000_i1127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Com sérias deficiências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4. Pertinência da revisão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bibliográfica:*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30" type="#_x0000_t75" style="width:20.25pt;height:17.25pt" o:ole="">
            <v:imagedata r:id="rId6" o:title=""/>
          </v:shape>
          <w:control r:id="rId16" w:name="DefaultOcxName10" w:shapeid="_x0000_i1130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Excelente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33" type="#_x0000_t75" style="width:20.25pt;height:17.25pt" o:ole="">
            <v:imagedata r:id="rId6" o:title=""/>
          </v:shape>
          <w:control r:id="rId17" w:name="DefaultOcxName11" w:shapeid="_x0000_i1133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Bom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36" type="#_x0000_t75" style="width:20.25pt;height:17.25pt" o:ole="">
            <v:imagedata r:id="rId4" o:title=""/>
          </v:shape>
          <w:control r:id="rId18" w:name="DefaultOcxName12" w:shapeid="_x0000_i1136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Regular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39" type="#_x0000_t75" style="width:20.25pt;height:17.25pt" o:ole="">
            <v:imagedata r:id="rId6" o:title=""/>
          </v:shape>
          <w:control r:id="rId19" w:name="DefaultOcxName13" w:shapeid="_x0000_i1139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Com sérias deficiências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5. Rigor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metodológico:*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42" type="#_x0000_t75" style="width:20.25pt;height:17.25pt" o:ole="">
            <v:imagedata r:id="rId6" o:title=""/>
          </v:shape>
          <w:control r:id="rId20" w:name="DefaultOcxName14" w:shapeid="_x0000_i1142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Excelente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45" type="#_x0000_t75" style="width:20.25pt;height:17.25pt" o:ole="">
            <v:imagedata r:id="rId4" o:title=""/>
          </v:shape>
          <w:control r:id="rId21" w:name="DefaultOcxName15" w:shapeid="_x0000_i1145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Bom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48" type="#_x0000_t75" style="width:20.25pt;height:17.25pt" o:ole="">
            <v:imagedata r:id="rId6" o:title=""/>
          </v:shape>
          <w:control r:id="rId22" w:name="DefaultOcxName16" w:shapeid="_x0000_i1148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Regular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51" type="#_x0000_t75" style="width:20.25pt;height:17.25pt" o:ole="">
            <v:imagedata r:id="rId6" o:title=""/>
          </v:shape>
          <w:control r:id="rId23" w:name="DefaultOcxName17" w:shapeid="_x0000_i1151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Com sérias deficiências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6. Qualidade dos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dados:*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54" type="#_x0000_t75" style="width:20.25pt;height:17.25pt" o:ole="">
            <v:imagedata r:id="rId4" o:title=""/>
          </v:shape>
          <w:control r:id="rId24" w:name="DefaultOcxName18" w:shapeid="_x0000_i1154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Excelente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57" type="#_x0000_t75" style="width:20.25pt;height:17.25pt" o:ole="">
            <v:imagedata r:id="rId6" o:title=""/>
          </v:shape>
          <w:control r:id="rId25" w:name="DefaultOcxName19" w:shapeid="_x0000_i1157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Bom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60" type="#_x0000_t75" style="width:20.25pt;height:17.25pt" o:ole="">
            <v:imagedata r:id="rId6" o:title=""/>
          </v:shape>
          <w:control r:id="rId26" w:name="DefaultOcxName20" w:shapeid="_x0000_i1160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Regular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63" type="#_x0000_t75" style="width:20.25pt;height:17.25pt" o:ole="">
            <v:imagedata r:id="rId6" o:title=""/>
          </v:shape>
          <w:control r:id="rId27" w:name="DefaultOcxName21" w:shapeid="_x0000_i1163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Com sérias deficiências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lastRenderedPageBreak/>
        <w:t xml:space="preserve">7. Contribuição para o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campo:*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66" type="#_x0000_t75" style="width:20.25pt;height:17.25pt" o:ole="">
            <v:imagedata r:id="rId6" o:title=""/>
          </v:shape>
          <w:control r:id="rId28" w:name="DefaultOcxName22" w:shapeid="_x0000_i1166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Excelente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69" type="#_x0000_t75" style="width:20.25pt;height:17.25pt" o:ole="">
            <v:imagedata r:id="rId6" o:title=""/>
          </v:shape>
          <w:control r:id="rId29" w:name="DefaultOcxName23" w:shapeid="_x0000_i1169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Bom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72" type="#_x0000_t75" style="width:20.25pt;height:17.25pt" o:ole="">
            <v:imagedata r:id="rId4" o:title=""/>
          </v:shape>
          <w:control r:id="rId30" w:name="DefaultOcxName24" w:shapeid="_x0000_i1172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Regular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75" type="#_x0000_t75" style="width:20.25pt;height:17.25pt" o:ole="">
            <v:imagedata r:id="rId6" o:title=""/>
          </v:shape>
          <w:control r:id="rId31" w:name="DefaultOcxName25" w:shapeid="_x0000_i1175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Com sérias deficiências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8.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Originalidade:*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78" type="#_x0000_t75" style="width:20.25pt;height:17.25pt" o:ole="">
            <v:imagedata r:id="rId6" o:title=""/>
          </v:shape>
          <w:control r:id="rId32" w:name="DefaultOcxName26" w:shapeid="_x0000_i1178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Excelente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81" type="#_x0000_t75" style="width:20.25pt;height:17.25pt" o:ole="">
            <v:imagedata r:id="rId6" o:title=""/>
          </v:shape>
          <w:control r:id="rId33" w:name="DefaultOcxName27" w:shapeid="_x0000_i1181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Bom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84" type="#_x0000_t75" style="width:20.25pt;height:17.25pt" o:ole="">
            <v:imagedata r:id="rId6" o:title=""/>
          </v:shape>
          <w:control r:id="rId34" w:name="DefaultOcxName28" w:shapeid="_x0000_i1184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Regular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87" type="#_x0000_t75" style="width:20.25pt;height:17.25pt" o:ole="">
            <v:imagedata r:id="rId4" o:title=""/>
          </v:shape>
          <w:control r:id="rId35" w:name="DefaultOcxName29" w:shapeid="_x0000_i1187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Com sérias deficiências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9. Adequado para </w:t>
      </w:r>
      <w:proofErr w:type="spellStart"/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Leviathan</w:t>
      </w:r>
      <w:proofErr w:type="spellEnd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?*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90" type="#_x0000_t75" style="width:20.25pt;height:17.25pt" o:ole="">
            <v:imagedata r:id="rId4" o:title=""/>
          </v:shape>
          <w:control r:id="rId36" w:name="DefaultOcxName30" w:shapeid="_x0000_i1190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Sim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93" type="#_x0000_t75" style="width:20.25pt;height:17.25pt" o:ole="">
            <v:imagedata r:id="rId6" o:title=""/>
          </v:shape>
          <w:control r:id="rId37" w:name="DefaultOcxName31" w:shapeid="_x0000_i1193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Não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10.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Recomendação:*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96" type="#_x0000_t75" style="width:20.25pt;height:17.25pt" o:ole="">
            <v:imagedata r:id="rId6" o:title=""/>
          </v:shape>
          <w:control r:id="rId38" w:name="DefaultOcxName32" w:shapeid="_x0000_i1196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Aceitação para publicação (apenas se as mudanças são pequenas ou não são necessárias)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199" type="#_x0000_t75" style="width:20.25pt;height:17.25pt" o:ole="">
            <v:imagedata r:id="rId4" o:title=""/>
          </v:shape>
          <w:control r:id="rId39" w:name="DefaultOcxName33" w:shapeid="_x0000_i1199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Pequena revisão (selecione apenas se pequenas mudanças são necessárias para clarificar/fortalecer teoria e/ou empiria)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202" type="#_x0000_t75" style="width:20.25pt;height:17.25pt" o:ole="">
            <v:imagedata r:id="rId6" o:title=""/>
          </v:shape>
          <w:control r:id="rId40" w:name="DefaultOcxName34" w:shapeid="_x0000_i1202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Grande revisão (selecione apenas se é potencialmente publicável, mas grandes mudanças são necessárias na teoria e/ou empiria para se tornar publicável) </w: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br/>
      </w: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205" type="#_x0000_t75" style="width:20.25pt;height:17.25pt" o:ole="">
            <v:imagedata r:id="rId6" o:title=""/>
          </v:shape>
          <w:control r:id="rId41" w:name="DefaultOcxName35" w:shapeid="_x0000_i1205"/>
        </w:object>
      </w: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 Rejeição </w:t>
      </w:r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11. </w:t>
      </w:r>
      <w:proofErr w:type="gramStart"/>
      <w:r w:rsidRPr="009C6EE8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Parecer:*</w:t>
      </w:r>
      <w:proofErr w:type="gramEnd"/>
    </w:p>
    <w:p w:rsidR="009C6EE8" w:rsidRPr="009C6EE8" w:rsidRDefault="009C6EE8" w:rsidP="009C6EE8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17"/>
          <w:szCs w:val="17"/>
          <w:lang w:eastAsia="pt-BR"/>
        </w:rPr>
      </w:pPr>
      <w:r w:rsidRPr="009C6EE8">
        <w:rPr>
          <w:rFonts w:ascii="Verdana" w:eastAsia="Times New Roman" w:hAnsi="Verdana" w:cs="Arial"/>
          <w:color w:val="000000"/>
          <w:sz w:val="17"/>
          <w:szCs w:val="17"/>
        </w:rPr>
        <w:object w:dxaOrig="1440" w:dyaOrig="1440">
          <v:shape id="_x0000_i1209" type="#_x0000_t75" style="width:174pt;height:57.75pt" o:ole="">
            <v:imagedata r:id="rId42" o:title=""/>
          </v:shape>
          <w:control r:id="rId43" w:name="DefaultOcxName36" w:shapeid="_x0000_i1209"/>
        </w:object>
      </w:r>
    </w:p>
    <w:p w:rsidR="009C6EE8" w:rsidRPr="009C6EE8" w:rsidRDefault="009C6EE8" w:rsidP="009C6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C6EE8" w:rsidRPr="009C6EE8" w:rsidRDefault="009C6EE8" w:rsidP="009C6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C6EE8" w:rsidRPr="009C6EE8" w:rsidRDefault="009C6EE8" w:rsidP="009C6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9C6EE8" w:rsidRPr="009C6EE8" w:rsidRDefault="009C6EE8" w:rsidP="009C6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60435" w:rsidRDefault="00260435"/>
    <w:p w:rsidR="00260435" w:rsidRDefault="00260435"/>
    <w:p w:rsidR="00260435" w:rsidRDefault="00260435"/>
    <w:p w:rsidR="00260435" w:rsidRDefault="00260435"/>
    <w:p w:rsidR="00260435" w:rsidRDefault="00260435"/>
    <w:p w:rsidR="00CB4B92" w:rsidRDefault="00D31804">
      <w:r>
        <w:lastRenderedPageBreak/>
        <w:t xml:space="preserve">O artigo apresenta uma medida alternativa de </w:t>
      </w:r>
      <w:r w:rsidR="00CB4B92">
        <w:t>estimação</w:t>
      </w:r>
      <w:r>
        <w:t xml:space="preserve"> de pontos ideais de legisladores, e compara os resultados </w:t>
      </w:r>
      <w:r w:rsidR="00CB4B92">
        <w:t xml:space="preserve">dessa nova medida com aqueles já estabelecidos na literatura. </w:t>
      </w:r>
      <w:r w:rsidR="004D7FFD">
        <w:t>Trata-se de uma contribuição relevante para a área, e c</w:t>
      </w:r>
      <w:r w:rsidR="00CB4B92">
        <w:t>onsidero que o trabalho preenche os requisitos de publicação nesta revista</w:t>
      </w:r>
      <w:r w:rsidR="00166AFD">
        <w:t xml:space="preserve">, com algumas ressalvas </w:t>
      </w:r>
      <w:r w:rsidR="00260435">
        <w:t xml:space="preserve">concernentes à </w:t>
      </w:r>
      <w:r w:rsidR="00DF11D8">
        <w:t>apresentação dos argumentos</w:t>
      </w:r>
      <w:r w:rsidR="00166AFD">
        <w:t>.</w:t>
      </w:r>
    </w:p>
    <w:p w:rsidR="00C93E87" w:rsidRDefault="00CB4B92">
      <w:r>
        <w:t>Os aspectos centrais a serem aprimorados</w:t>
      </w:r>
      <w:r w:rsidR="002C4E0C">
        <w:t xml:space="preserve"> no trabalho</w:t>
      </w:r>
      <w:r>
        <w:t xml:space="preserve"> são a identificação e a apresentação das contribuições originais do autor. </w:t>
      </w:r>
      <w:r w:rsidR="00CC556C">
        <w:t xml:space="preserve">A </w:t>
      </w:r>
      <w:r w:rsidR="00DF11D8">
        <w:t>originalidade da abordagem está menos na escolha do algoritmo, cuja implementação é reconhecidamente muito próxima à de Heckman-</w:t>
      </w:r>
      <w:proofErr w:type="spellStart"/>
      <w:r w:rsidR="00DF11D8">
        <w:t>Snyder</w:t>
      </w:r>
      <w:proofErr w:type="spellEnd"/>
      <w:r w:rsidR="00DF11D8">
        <w:t xml:space="preserve">, do que nas decisões de codificação </w:t>
      </w:r>
      <w:r w:rsidR="00260435">
        <w:t xml:space="preserve">e análise elencadas nas seções 3.3 a 3.7. Essas seções formam, ao meu ver, o núcleo da contribuição original, e o argumento do trabalho deveria dar ênfase a elas. Em vez disso, o autor abre discussões a respeito dos </w:t>
      </w:r>
      <w:r w:rsidR="00C93E87">
        <w:t xml:space="preserve">algoritmos de classificação </w:t>
      </w:r>
      <w:r w:rsidR="002D31A0">
        <w:t>(</w:t>
      </w:r>
      <w:r w:rsidR="00C93E87">
        <w:t xml:space="preserve">e de seus </w:t>
      </w:r>
      <w:r w:rsidR="00260435">
        <w:t>impactos teóricos</w:t>
      </w:r>
      <w:r w:rsidR="002D31A0">
        <w:t>)</w:t>
      </w:r>
      <w:r w:rsidR="00C93E87">
        <w:t xml:space="preserve"> que não são testadas na análise empírica, e acabam confundindo o leitor. </w:t>
      </w:r>
      <w:r w:rsidR="002D31A0">
        <w:t>Apresento abaixo o</w:t>
      </w:r>
      <w:r w:rsidR="00C93E87">
        <w:t xml:space="preserve">s motivos pelos quais considero o argumento teórico pouco convincente, assim como a sugestão de como concentrar </w:t>
      </w:r>
      <w:r w:rsidR="002D31A0">
        <w:t xml:space="preserve">o argumento </w:t>
      </w:r>
      <w:r w:rsidR="00C93E87">
        <w:t>na contribuição original</w:t>
      </w:r>
      <w:r w:rsidR="002D31A0">
        <w:t xml:space="preserve"> da análise</w:t>
      </w:r>
      <w:r w:rsidR="00C93E87">
        <w:t>.</w:t>
      </w:r>
    </w:p>
    <w:p w:rsidR="00D53298" w:rsidRDefault="00260435">
      <w:r>
        <w:t xml:space="preserve">As justificativas em torno do algoritmo utilizado e de seus impactos teóricos são um ponto fraco do artigo, pois pouco substanciados com evidências. </w:t>
      </w:r>
      <w:r w:rsidR="007B19AD">
        <w:t>Defende-se a estimação de pontos ideais por meio da Análise de Componentes Principais, cujos fundamentos são explicados com competência na seção 3, mas o leitor interessado em</w:t>
      </w:r>
      <w:r w:rsidR="00DF2805">
        <w:t xml:space="preserve"> saber por que trocar as estimações tradicionais pela ACP encontrará poucos subsídios para além do menor tempo de execução do código. </w:t>
      </w:r>
    </w:p>
    <w:p w:rsidR="00D53298" w:rsidRDefault="00DF2805">
      <w:r>
        <w:t>Do ponto de vista substantivo, a justificativa mais saliente é a de que a ACP se ajustaria melhor às especificidades do Congresso brasileiro, mas os argumentos</w:t>
      </w:r>
      <w:r w:rsidR="00C53D1B">
        <w:t xml:space="preserve"> arregimentados para </w:t>
      </w:r>
      <w:r w:rsidR="00C93E87">
        <w:t>defendê</w:t>
      </w:r>
      <w:r w:rsidR="00C53D1B">
        <w:t>-la não são inteiramente convincentes. Na página 8, o autor sugere que as suposições de simetria da função de utilidade e de independência entre os termos de erro dos legisladores são pressupostos que “diferenciam o estudo do legislativo brasileiro do legislativo norte-americano”. Como exemplo da primeira suposição, o autor afirma que “a redução de 5% dos impostos pode ser algo muito mais importante para um parlamentar do que um aumento da mesma magnitude”, mas isso pode ser verdade tanto para legisladores brasileiros quanto</w:t>
      </w:r>
      <w:r w:rsidR="00D53298">
        <w:t xml:space="preserve"> para aqueles</w:t>
      </w:r>
      <w:r w:rsidR="00C53D1B">
        <w:t xml:space="preserve"> americanos. Como exemplo do segundo pressuposto, o autor diz que “em determinados contextos o voto estratégico</w:t>
      </w:r>
      <w:r w:rsidR="00D53298">
        <w:t xml:space="preserve"> pode prevalecer sobre o voto sincero”, o que também é verdade tanto no Brasil quanto nos EUA.</w:t>
      </w:r>
      <w:r w:rsidR="00C93E87">
        <w:t xml:space="preserve"> Nesse contexto, o</w:t>
      </w:r>
      <w:r w:rsidR="00D53298">
        <w:t xml:space="preserve"> argumento mais convincente </w:t>
      </w:r>
      <w:r w:rsidR="00C93E87">
        <w:t xml:space="preserve">sobre as diferenças entre os Congressos brasileiro e americano </w:t>
      </w:r>
      <w:r w:rsidR="00D53298">
        <w:t>é aquele que diz respeito à migração partidária, mas a solução desse problema não passa pela ACP, e sim pela estratégia de codificação dos legisladores que migram. A mesma estratégia</w:t>
      </w:r>
      <w:r w:rsidR="00C93E87">
        <w:t xml:space="preserve"> de codificação alternativa proposta pelo </w:t>
      </w:r>
      <w:r w:rsidR="00CC556C">
        <w:t>autor</w:t>
      </w:r>
      <w:r w:rsidR="00D53298">
        <w:t xml:space="preserve"> poderia ser utilizada com a estimação via NOMINATE, e n</w:t>
      </w:r>
      <w:r w:rsidR="00C93E87">
        <w:t>ão está claro qual seria o ganho específico de usar o ACP. Em outras palavras: o argumento e as evidências apresentadas não dizem respeito ao algoritmo, e sim à codificação.</w:t>
      </w:r>
    </w:p>
    <w:p w:rsidR="00CB4B92" w:rsidRDefault="00D53298">
      <w:r>
        <w:t xml:space="preserve">Por outro lado, o NOMINATE, assim como outras estimações como a proposta por Clinton, Jackman e Rivers (2004), tem uma vantagem clara sobre a ACP: </w:t>
      </w:r>
      <w:r w:rsidR="002C4E0C">
        <w:t>elas são projetadas a partir de um arcabouço formal</w:t>
      </w:r>
      <w:r w:rsidR="00C36EE0">
        <w:t xml:space="preserve"> sobre o comportamento dos legisladores. O autor ainda busca conciliar as terminologias ao usar a notação de utilidade para se referir às posições calculadas para o ACP, mas </w:t>
      </w:r>
      <w:r w:rsidR="00CC556C">
        <w:t xml:space="preserve">a fragilidade do argumento teórico fica evidenciada pelo fato de que o trabalho </w:t>
      </w:r>
      <w:r w:rsidR="00C36EE0">
        <w:t>não apresenta os parâmetros dessa eventual função (por outro lado, a função de utilidade usada no NOMINATE é apresentada). Não exijo que o faça, já que, dada a falta de</w:t>
      </w:r>
      <w:r w:rsidR="00CC556C">
        <w:t xml:space="preserve"> </w:t>
      </w:r>
      <w:r w:rsidR="00C36EE0">
        <w:t>fundamentação teórica</w:t>
      </w:r>
      <w:r w:rsidR="00CC556C">
        <w:t xml:space="preserve"> clara</w:t>
      </w:r>
      <w:r w:rsidR="00C36EE0">
        <w:t xml:space="preserve"> para </w:t>
      </w:r>
      <w:r w:rsidR="00CC556C">
        <w:t>derivar o modelo empírico da ACP</w:t>
      </w:r>
      <w:r w:rsidR="00C36EE0">
        <w:t xml:space="preserve">, seria impossível especificar qualquer função de utilidade, mas destaco que o esforço de usar a mesma terminologia da literatura </w:t>
      </w:r>
      <w:r w:rsidR="00C36EE0">
        <w:lastRenderedPageBreak/>
        <w:t>cria no leitor expectativas que são posteriormente frustradas</w:t>
      </w:r>
      <w:r w:rsidR="00CC556C">
        <w:t>. O modelo Heckman-</w:t>
      </w:r>
      <w:proofErr w:type="spellStart"/>
      <w:r w:rsidR="00CC556C">
        <w:t>Snyder</w:t>
      </w:r>
      <w:proofErr w:type="spellEnd"/>
      <w:r w:rsidR="00CC556C">
        <w:t xml:space="preserve"> sofre dessa mesma deficiência.</w:t>
      </w:r>
    </w:p>
    <w:p w:rsidR="00D53298" w:rsidRDefault="00CC556C">
      <w:r>
        <w:t>Em suma, a</w:t>
      </w:r>
      <w:r w:rsidR="005628C6">
        <w:t xml:space="preserve"> contribuição original seria fortalecida com comparações mais substantivas sobre as estratégias de codificação utilizadas pelo autor. Por exemplo, existe uma discussão interessante </w:t>
      </w:r>
      <w:r w:rsidR="002D31A0">
        <w:t>no</w:t>
      </w:r>
      <w:r w:rsidR="005628C6">
        <w:t xml:space="preserve"> trabalho sobre o tratamento de valores faltantes (seção 3.4), mas sem qualquer comparação empírica. Os leitores ganhariam com uma análise de sensibilidade dessa codificação, comparando uma ACP com a codificação tradicional (dados ausentes iguais a 0) com uma ACP com a codificação proposta. A diferença na codificação é consequente do ponto de vista substantivo?</w:t>
      </w:r>
      <w:r w:rsidR="00260435">
        <w:t xml:space="preserve"> Essa mesma estratégia poderia ser adotada também em relação à análise de votações unânimes e de migração partidária.</w:t>
      </w:r>
    </w:p>
    <w:p w:rsidR="005628C6" w:rsidRDefault="005628C6">
      <w:r>
        <w:t xml:space="preserve">Além desse ponto principal sobre a </w:t>
      </w:r>
      <w:r w:rsidR="00CC556C">
        <w:t>contribuição</w:t>
      </w:r>
      <w:r>
        <w:t xml:space="preserve"> do trabalho, faço mais algumas ressalvas </w:t>
      </w:r>
      <w:r w:rsidR="00CC556C">
        <w:t>relevantes:</w:t>
      </w:r>
    </w:p>
    <w:p w:rsidR="005628C6" w:rsidRDefault="005628C6">
      <w:r>
        <w:t xml:space="preserve">- </w:t>
      </w:r>
      <w:proofErr w:type="gramStart"/>
      <w:r>
        <w:t>O</w:t>
      </w:r>
      <w:proofErr w:type="gramEnd"/>
      <w:r>
        <w:t xml:space="preserve"> autor justifica repetidamente a importância do trabalho pela </w:t>
      </w:r>
      <w:r w:rsidR="00166AFD">
        <w:t>alegada</w:t>
      </w:r>
      <w:r>
        <w:t xml:space="preserve"> falta de trabalho sobre pontos ideais na ciência política brasileira. Trata-se de uma justificativa muito pouco convincente, dada a profusão de trabalhos utilizando essa família de técnicas </w:t>
      </w:r>
      <w:r w:rsidR="00166AFD">
        <w:t>nos últimos 10 anos.</w:t>
      </w:r>
    </w:p>
    <w:p w:rsidR="00166AFD" w:rsidRDefault="005628C6">
      <w:r>
        <w:t xml:space="preserve">- Na revisão das </w:t>
      </w:r>
      <w:r w:rsidR="00166AFD">
        <w:t xml:space="preserve">técnicas de estimação, chama a atenção a ausência da função </w:t>
      </w:r>
      <w:r w:rsidR="00EA527B">
        <w:t>IDEAL,</w:t>
      </w:r>
      <w:r w:rsidR="00166AFD">
        <w:t xml:space="preserve"> disponível no pacote “</w:t>
      </w:r>
      <w:proofErr w:type="spellStart"/>
      <w:r w:rsidR="00166AFD">
        <w:t>pscl</w:t>
      </w:r>
      <w:proofErr w:type="spellEnd"/>
      <w:r w:rsidR="00166AFD">
        <w:t xml:space="preserve">” no R. Trata-se de uma estimação bayesiana de pontos ideais largamente utilizada na literatura, e cujo </w:t>
      </w:r>
      <w:proofErr w:type="spellStart"/>
      <w:proofErr w:type="gramStart"/>
      <w:r w:rsidR="00166AFD">
        <w:t>paper</w:t>
      </w:r>
      <w:proofErr w:type="spellEnd"/>
      <w:r w:rsidR="00EA527B">
        <w:t xml:space="preserve"> </w:t>
      </w:r>
      <w:r w:rsidR="00166AFD">
        <w:t xml:space="preserve"> (</w:t>
      </w:r>
      <w:proofErr w:type="gramEnd"/>
      <w:r w:rsidR="00EA527B">
        <w:t>Clinton, Jackman e Rivers</w:t>
      </w:r>
      <w:r w:rsidR="00166AFD">
        <w:t xml:space="preserve"> 2004) já é citado pelos autores. Basta incorporar um breve resumo. Essa inclusão pode ser feita sem prejuízo ao foco dado ao trabalho de Poole e Rosenthal.</w:t>
      </w:r>
    </w:p>
    <w:p w:rsidR="00EA527B" w:rsidRDefault="00166AFD">
      <w:r>
        <w:t xml:space="preserve"> </w:t>
      </w:r>
      <w:r w:rsidR="00EA527B">
        <w:t xml:space="preserve">- </w:t>
      </w:r>
      <w:proofErr w:type="gramStart"/>
      <w:r w:rsidR="00EA527B">
        <w:t>A</w:t>
      </w:r>
      <w:proofErr w:type="gramEnd"/>
      <w:r w:rsidR="00EA527B">
        <w:t xml:space="preserve"> discussão sobre a matriz de rotação</w:t>
      </w:r>
      <w:r>
        <w:t xml:space="preserve"> na seção 3</w:t>
      </w:r>
      <w:r w:rsidR="00EA527B">
        <w:t xml:space="preserve"> enfatiza a maximização de variância</w:t>
      </w:r>
      <w:r>
        <w:t xml:space="preserve"> e a ortogonalidade dos fatores</w:t>
      </w:r>
      <w:r w:rsidR="00EA527B">
        <w:t xml:space="preserve">, mas essa é uma característica de apenas um dos métodos de rotação </w:t>
      </w:r>
      <w:r w:rsidR="00CC556C">
        <w:t>(</w:t>
      </w:r>
      <w:proofErr w:type="spellStart"/>
      <w:r w:rsidR="00CC556C">
        <w:t>Varimax</w:t>
      </w:r>
      <w:proofErr w:type="spellEnd"/>
      <w:r w:rsidR="00CC556C">
        <w:t>), por isso estou assumindo que ele está sendo utilizado.</w:t>
      </w:r>
      <w:r w:rsidR="00EA527B">
        <w:t xml:space="preserve"> Vale a pena adicionar uma breve nota especificando </w:t>
      </w:r>
      <w:r w:rsidR="002C4E0C">
        <w:t>se</w:t>
      </w:r>
      <w:r w:rsidR="00EA527B">
        <w:t xml:space="preserve"> estão </w:t>
      </w:r>
      <w:r w:rsidR="002C4E0C">
        <w:t xml:space="preserve">de fato </w:t>
      </w:r>
      <w:r w:rsidR="00EA527B">
        <w:t xml:space="preserve">tratando </w:t>
      </w:r>
      <w:r>
        <w:t>d</w:t>
      </w:r>
      <w:r w:rsidR="002C4E0C">
        <w:t>esse método de rotação.</w:t>
      </w:r>
    </w:p>
    <w:p w:rsidR="00E527C5" w:rsidRDefault="00CC556C">
      <w:r>
        <w:t xml:space="preserve">- </w:t>
      </w:r>
      <w:proofErr w:type="gramStart"/>
      <w:r>
        <w:t>O</w:t>
      </w:r>
      <w:proofErr w:type="gramEnd"/>
      <w:r>
        <w:t xml:space="preserve"> início da</w:t>
      </w:r>
      <w:r w:rsidR="00EA527B">
        <w:t xml:space="preserve"> seção 2 tem uma apresentação confusa, particularmente na articulação entre os conceitos fundamentais na </w:t>
      </w:r>
      <w:r>
        <w:t>introdução ao</w:t>
      </w:r>
      <w:r w:rsidR="00EA527B">
        <w:t xml:space="preserve"> NOMINATE. Sugiro que o conceito de função de utilidade seja apresentado antes do conceito de ponto ideal, explicitando como o </w:t>
      </w:r>
      <w:proofErr w:type="gramStart"/>
      <w:r w:rsidR="00EA527B">
        <w:t>segundo deriva</w:t>
      </w:r>
      <w:proofErr w:type="gramEnd"/>
      <w:r w:rsidR="00EA527B">
        <w:t xml:space="preserve"> do primeiro. Só então entraria o conceito de erro de votação.</w:t>
      </w:r>
    </w:p>
    <w:p w:rsidR="00DC597C" w:rsidRDefault="00CB4B92">
      <w:r>
        <w:t xml:space="preserve"> </w:t>
      </w:r>
    </w:p>
    <w:sectPr w:rsidR="00DC5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E8"/>
    <w:rsid w:val="00166AFD"/>
    <w:rsid w:val="00260435"/>
    <w:rsid w:val="002B662F"/>
    <w:rsid w:val="002C4E0C"/>
    <w:rsid w:val="002D31A0"/>
    <w:rsid w:val="004D7FFD"/>
    <w:rsid w:val="005628C6"/>
    <w:rsid w:val="007B19AD"/>
    <w:rsid w:val="009C6EE8"/>
    <w:rsid w:val="00C36EE0"/>
    <w:rsid w:val="00C53D1B"/>
    <w:rsid w:val="00C93E87"/>
    <w:rsid w:val="00CB4B92"/>
    <w:rsid w:val="00CC556C"/>
    <w:rsid w:val="00D31804"/>
    <w:rsid w:val="00D53298"/>
    <w:rsid w:val="00DC597C"/>
    <w:rsid w:val="00DF11D8"/>
    <w:rsid w:val="00DF2805"/>
    <w:rsid w:val="00E527C5"/>
    <w:rsid w:val="00E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461F0B11-614C-4D17-8725-0064A4BF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6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6EE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1393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2017-08-09T14:19:00Z</dcterms:created>
  <dcterms:modified xsi:type="dcterms:W3CDTF">2017-08-09T14:19:00Z</dcterms:modified>
</cp:coreProperties>
</file>