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Table_Q21-Q23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final point in time for inclusion of items in the review disclosed?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a specific time period, other then the final point in time, chosen as inclusion/exclusion criteria?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Referring to the previous question, is the reason for the chosen time period disclosed?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6B616E-D483-40C5-8C3C-7C22096995D7}"/>
</file>

<file path=customXml/itemProps2.xml><?xml version="1.0" encoding="utf-8"?>
<ds:datastoreItem xmlns:ds="http://schemas.openxmlformats.org/officeDocument/2006/customXml" ds:itemID="{FE8AF0DB-FA97-4E92-97D8-54056A171C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2023-01-27T11:45:58Z</dcterms:modified>
  <cp:category/>
</cp:coreProperties>
</file>