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Table_Q21-Q23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final point in time for inclusion of items in the review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specific time period, other then the final point in time, chosen as inclusion/exclusion criteria?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Referring to the previous question, is the reason for the chosen time period disclosed?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65C1D-6CF8-4A08-977C-573570020811}"/>
</file>

<file path=customXml/itemProps2.xml><?xml version="1.0" encoding="utf-8"?>
<ds:datastoreItem xmlns:ds="http://schemas.openxmlformats.org/officeDocument/2006/customXml" ds:itemID="{02218E95-B8D8-42BA-9E07-005BB2EE3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2022-12-08T18:25:48Z</dcterms:modified>
  <cp:category/>
</cp:coreProperties>
</file>