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Table_Q33.1-Q33.7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of or new insights about mechanisms used - (interlinked web of) casual relationships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 model comparisons (agent type, environment structure or submodel combinations)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Generalization derived from the review which add to theory development beyond mere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Identify gaps, research avenues, challenges that have to be addressed or offering recommendations forward.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alternative formalizations (aka operationalizations)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theories used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Theory development is an explicit focus of the review analysis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2022-12-07T16:31:44Z</dcterms:modified>
  <cp:category/>
</cp:coreProperties>
</file>