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Table_Q34.1-Q34.3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 perspective: How is something modeled?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Insight perspective: What new did we learn from the models?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perspective: Like classical meta-analysis in medicine and psychology.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C8C72-D708-4C7E-8D7D-BA0A11B66140}"/>
</file>

<file path=customXml/itemProps2.xml><?xml version="1.0" encoding="utf-8"?>
<ds:datastoreItem xmlns:ds="http://schemas.openxmlformats.org/officeDocument/2006/customXml" ds:itemID="{949E1287-9E7D-4AE0-8E46-E2908B86B4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2022-12-08T18:25:53Z</dcterms:modified>
  <cp:category/>
</cp:coreProperties>
</file>