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Table_Q38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differences in the hardware or software infrastructure, or other technological specifics considered in the analysis/comparison of the papers?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1F982C-5665-421C-A011-08C5F38815D6}"/>
</file>

<file path=customXml/itemProps2.xml><?xml version="1.0" encoding="utf-8"?>
<ds:datastoreItem xmlns:ds="http://schemas.openxmlformats.org/officeDocument/2006/customXml" ds:itemID="{FFCF8683-19B1-42AE-A152-3CEDD874C6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2022-12-08T18:25:46Z</dcterms:modified>
  <cp:category/>
</cp:coreProperties>
</file>