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 Chapter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Part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t xml:space="preserve">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WAR IS PEACE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FREEDOM IS SLAVERY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IGNORANCE IS STRENGTH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April 4th, 1984.</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Suddenly he began writing in sheer panic, only imperfectly aware of what he was setting down. His small but childish handwriting straggled up and down the page, shedding first its capital letters and finally even its full stops: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had happened that morning at the Ministry, if anything so nebulous could be said to happen.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next moment a hideous, grinding speech, as of some monstrous machine running without oil, burst from the big telescreen at the end of the room. It was a noise that set one's teeth on edge and bristled the hair at the back of one's neck. The Hate had started.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WAR IS PEACE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FREEDOM IS SLAVERY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IGNORANCE IS STRENGTH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Winston roused himself and sat up straighter. He let out a belch. The gin was rising from his stomach.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DOWN WITH BIG BROTHER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DOWN WITH BIG BROTHER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DOWN WITH BIG BROTHER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DOWN WITH BIG BROTHER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DOWN WITH BIG BROTHER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over and over again, filling half a page.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could not help feeling a twinge of panic. It was absurd, since the writing of those particular words was not more dangerous than the initial act of opening the diary, but for a moment he was tempted to tear out the spoiled pages and abandon the enterprise altogether.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a moment he was seized by a kind of hysteria. He began writing in a hurried untidy scrawl: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theyll shoot me i don't care theyll shoot me in the back of the neck i dont care down with big brother they always shoot you in the back of the neck i dont care down with big brother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sat back in his chair, slightly ashamed of himself, and laid down the pen. The next moment he started violently. There was a knocking at the door.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