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pPr>
        <w:spacing w:after="40" w:before="0"/>
      </w:pPr>
      <w:r>
        <w:rPr>
          <w:b/>
          <w:sz w:val="22"/>
        </w:rPr>
        <w:t>1. Introduction</w:t>
      </w:r>
    </w:p>
    <w:p>
      <w:pPr>
        <w:spacing w:after="40" w:before="0"/>
      </w:pPr>
      <w:r>
        <w:rPr>
          <w:sz w:val="22"/>
        </w:rPr>
        <w:t xml:space="preserve">   1.1 Purpose</w:t>
      </w:r>
    </w:p>
    <w:p>
      <w:pPr>
        <w:spacing w:after="40" w:before="0"/>
      </w:pPr>
      <w:r>
        <w:rPr>
          <w:sz w:val="22"/>
        </w:rPr>
        <w:t xml:space="preserve">   1.2 Scope</w:t>
      </w:r>
    </w:p>
    <w:p>
      <w:pPr>
        <w:spacing w:after="40" w:before="0"/>
      </w:pPr>
      <w:r>
        <w:rPr>
          <w:sz w:val="22"/>
        </w:rPr>
        <w:t xml:space="preserve">   1.3 Definitions &amp; Acronyms</w:t>
      </w:r>
    </w:p>
    <w:p>
      <w:pPr>
        <w:spacing w:after="40" w:before="0"/>
      </w:pPr>
      <w:r>
        <w:rPr>
          <w:b/>
          <w:sz w:val="22"/>
        </w:rPr>
        <w:t>2. System Architecture</w:t>
      </w:r>
    </w:p>
    <w:p>
      <w:pPr>
        <w:spacing w:after="40" w:before="0"/>
      </w:pPr>
      <w:r>
        <w:rPr>
          <w:sz w:val="22"/>
        </w:rPr>
        <w:t xml:space="preserve">   2.1 High-Level Architecture Diagram</w:t>
      </w:r>
    </w:p>
    <w:p>
      <w:pPr>
        <w:spacing w:after="40" w:before="0"/>
      </w:pPr>
      <w:r>
        <w:rPr>
          <w:sz w:val="22"/>
        </w:rPr>
        <w:t xml:space="preserve">   2.2 Layered Architecture</w:t>
      </w:r>
    </w:p>
    <w:p>
      <w:pPr>
        <w:spacing w:after="40" w:before="0"/>
      </w:pPr>
      <w:r>
        <w:rPr>
          <w:sz w:val="22"/>
        </w:rPr>
        <w:t xml:space="preserve">   2.3 Data Flow Diagram</w:t>
      </w:r>
    </w:p>
    <w:p>
      <w:pPr>
        <w:spacing w:after="40" w:before="0"/>
      </w:pPr>
      <w:r>
        <w:rPr>
          <w:sz w:val="22"/>
        </w:rPr>
        <w:t xml:space="preserve">   2.4 User Workflow Flowchart</w:t>
      </w:r>
    </w:p>
    <w:p>
      <w:pPr>
        <w:spacing w:after="40" w:before="0"/>
      </w:pPr>
      <w:r>
        <w:rPr>
          <w:b/>
          <w:sz w:val="22"/>
        </w:rPr>
        <w:t>3. Technology Stack</w:t>
      </w:r>
    </w:p>
    <w:p>
      <w:pPr>
        <w:spacing w:after="40" w:before="0"/>
      </w:pPr>
      <w:r>
        <w:rPr>
          <w:sz w:val="22"/>
        </w:rPr>
        <w:t xml:space="preserve">   3.1 Complete Stack Reference</w:t>
      </w:r>
    </w:p>
    <w:p>
      <w:pPr>
        <w:spacing w:after="40" w:before="0"/>
      </w:pPr>
      <w:r>
        <w:rPr>
          <w:sz w:val="22"/>
        </w:rPr>
        <w:t xml:space="preserve">   3.2 Infrastructure &amp; Deployment</w:t>
      </w:r>
    </w:p>
    <w:p>
      <w:pPr>
        <w:spacing w:after="40" w:before="0"/>
      </w:pPr>
      <w:r>
        <w:rPr>
          <w:b/>
          <w:sz w:val="22"/>
        </w:rPr>
        <w:t>4. Feature-by-Feature Coverage</w:t>
      </w:r>
    </w:p>
    <w:p>
      <w:pPr>
        <w:spacing w:after="40" w:before="0"/>
      </w:pPr>
      <w:r>
        <w:rPr>
          <w:sz w:val="22"/>
        </w:rPr>
        <w:t xml:space="preserve">   4.1 Login &amp; Role-Based Access</w:t>
      </w:r>
    </w:p>
    <w:p>
      <w:pPr>
        <w:spacing w:after="40" w:before="0"/>
      </w:pPr>
      <w:r>
        <w:rPr>
          <w:sz w:val="22"/>
        </w:rPr>
        <w:t xml:space="preserve">   4.2 Home Page &amp; Proactive Alerts</w:t>
      </w:r>
    </w:p>
    <w:p>
      <w:pPr>
        <w:spacing w:after="40" w:before="0"/>
      </w:pPr>
      <w:r>
        <w:rPr>
          <w:sz w:val="22"/>
        </w:rPr>
        <w:t xml:space="preserve">   4.3 Dashboard &amp; Analytics</w:t>
      </w:r>
    </w:p>
    <w:p>
      <w:pPr>
        <w:spacing w:after="40" w:before="0"/>
      </w:pPr>
      <w:r>
        <w:rPr>
          <w:sz w:val="22"/>
        </w:rPr>
        <w:t xml:space="preserve">   4.4 AI Chat Assistant (Filli)</w:t>
      </w:r>
    </w:p>
    <w:p>
      <w:pPr>
        <w:spacing w:after="40" w:before="0"/>
      </w:pPr>
      <w:r>
        <w:rPr>
          <w:sz w:val="22"/>
        </w:rPr>
        <w:t xml:space="preserve">   4.5 Invoice Management</w:t>
      </w:r>
    </w:p>
    <w:p>
      <w:pPr>
        <w:spacing w:after="40" w:before="0"/>
      </w:pPr>
      <w:r>
        <w:rPr>
          <w:sz w:val="22"/>
        </w:rPr>
        <w:t xml:space="preserve">   4.6 Email Actions (Gmail SMTP)</w:t>
      </w:r>
    </w:p>
    <w:p>
      <w:pPr>
        <w:spacing w:after="40" w:before="0"/>
      </w:pPr>
      <w:r>
        <w:rPr>
          <w:sz w:val="22"/>
        </w:rPr>
        <w:t xml:space="preserve">   4.7 AI Voice Calls (Bland.ai)</w:t>
      </w:r>
    </w:p>
    <w:p>
      <w:pPr>
        <w:spacing w:after="40" w:before="0"/>
      </w:pPr>
      <w:r>
        <w:rPr>
          <w:sz w:val="22"/>
        </w:rPr>
        <w:t xml:space="preserve">   4.8 Action Log &amp; Audit Trail</w:t>
      </w:r>
    </w:p>
    <w:p>
      <w:pPr>
        <w:spacing w:after="40" w:before="0"/>
      </w:pPr>
      <w:r>
        <w:rPr>
          <w:sz w:val="22"/>
        </w:rPr>
        <w:t xml:space="preserve">   4.9 Manager Features</w:t>
      </w:r>
    </w:p>
    <w:p>
      <w:pPr>
        <w:spacing w:after="40" w:before="0"/>
      </w:pPr>
      <w:r>
        <w:rPr>
          <w:sz w:val="22"/>
        </w:rPr>
        <w:t xml:space="preserve">   4.10 Priority Scoring Engine</w:t>
      </w:r>
    </w:p>
    <w:p>
      <w:pPr>
        <w:spacing w:after="40" w:before="0"/>
      </w:pPr>
      <w:r>
        <w:rPr>
          <w:sz w:val="22"/>
        </w:rPr>
        <w:t xml:space="preserve">   4.11 Insight Generator</w:t>
      </w:r>
    </w:p>
    <w:p>
      <w:pPr>
        <w:spacing w:after="40" w:before="0"/>
      </w:pPr>
      <w:r>
        <w:rPr>
          <w:b/>
          <w:sz w:val="22"/>
        </w:rPr>
        <w:t>5. Data Model</w:t>
      </w:r>
    </w:p>
    <w:p>
      <w:pPr>
        <w:spacing w:after="40" w:before="0"/>
      </w:pPr>
      <w:r>
        <w:rPr>
          <w:b/>
          <w:sz w:val="22"/>
        </w:rPr>
        <w:t>6. File Structure</w:t>
      </w:r>
    </w:p>
    <w:p>
      <w:pPr>
        <w:spacing w:after="40" w:before="0"/>
      </w:pPr>
      <w:r>
        <w:rPr>
          <w:b/>
          <w:sz w:val="22"/>
        </w:rPr>
        <w:t>7. Security &amp; Guardrails</w:t>
      </w:r>
    </w:p>
    <w:p>
      <w:r>
        <w:br w:type="page"/>
      </w:r>
    </w:p>
    <w:p>
      <w:pPr>
        <w:pStyle w:val="Heading1"/>
      </w:pPr>
      <w:r>
        <w:t>1. Introduction</w:t>
      </w:r>
    </w:p>
    <w:p>
      <w:pPr>
        <w:pStyle w:val="Heading2"/>
      </w:pPr>
      <w:r>
        <w:t>1.1 Purpose</w:t>
      </w:r>
    </w:p>
    <w:p>
      <w:r>
        <w:t>Filli is an AI-powered Collections Assistant built for EY Finance Operations. It assists Accounts Receivable (AR) collections analysts and managers in managing overdue invoice payments by prioritizing follow-ups, sending reminder emails, initiating AI voice calls, tracking promise-to-pay commitments, and forecasting cash inflow. This document describes the system architecture, technology stack, and feature-by-feature implementation details.</w:t>
      </w:r>
    </w:p>
    <w:p>
      <w:pPr>
        <w:pStyle w:val="Heading2"/>
      </w:pPr>
      <w:r>
        <w:t>1.2 Scope</w:t>
      </w:r>
    </w:p>
    <w:p>
      <w:r>
        <w:t>This document covers the Filli application as deployed for the EY AR Collections team. It includes the Streamlit web application, AI chat engine, data service layer, email integration, voice call integration, and all supporting infrastructure on Google Cloud Platform.</w:t>
      </w:r>
    </w:p>
    <w:p>
      <w:pPr>
        <w:pStyle w:val="Heading2"/>
      </w:pPr>
      <w:r>
        <w:t>1.3 Definitions &amp; Acronyms</w:t>
      </w:r>
    </w:p>
    <w:tbl>
      <w:tblPr>
        <w:tblStyle w:val="TableGrid"/>
        <w:tblW w:type="auto" w:w="0"/>
        <w:jc w:val="center"/>
        <w:tblLook w:firstColumn="1" w:firstRow="1" w:lastColumn="0" w:lastRow="0" w:noHBand="0" w:noVBand="1" w:val="04A0"/>
      </w:tblPr>
      <w:tblGrid>
        <w:gridCol w:w="4536"/>
        <w:gridCol w:w="4536"/>
      </w:tblGrid>
      <w:tr>
        <w:tc>
          <w:tcPr>
            <w:tcW w:type="dxa" w:w="2160"/>
            <w:shd w:fill="2E2E38" w:val="clear"/>
          </w:tcPr>
          <w:p>
            <w:pPr>
              <w:jc w:val="left"/>
            </w:pPr>
            <w:r/>
            <w:r>
              <w:rPr>
                <w:b/>
                <w:color w:val="FFFFFF"/>
                <w:sz w:val="20"/>
              </w:rPr>
              <w:t>Term</w:t>
            </w:r>
          </w:p>
        </w:tc>
        <w:tc>
          <w:tcPr>
            <w:tcW w:type="dxa" w:w="7200"/>
            <w:shd w:fill="2E2E38" w:val="clear"/>
          </w:tcPr>
          <w:p>
            <w:pPr>
              <w:jc w:val="left"/>
            </w:pPr>
            <w:r/>
            <w:r>
              <w:rPr>
                <w:b/>
                <w:color w:val="FFFFFF"/>
                <w:sz w:val="20"/>
              </w:rPr>
              <w:t>Definition</w:t>
            </w:r>
          </w:p>
        </w:tc>
      </w:tr>
      <w:tr>
        <w:tc>
          <w:tcPr>
            <w:tcW w:type="dxa" w:w="2160"/>
          </w:tcPr>
          <w:p>
            <w:r/>
            <w:r>
              <w:rPr>
                <w:color w:val="333333"/>
                <w:sz w:val="20"/>
              </w:rPr>
              <w:t>AR</w:t>
            </w:r>
          </w:p>
        </w:tc>
        <w:tc>
          <w:tcPr>
            <w:tcW w:type="dxa" w:w="7200"/>
          </w:tcPr>
          <w:p>
            <w:r/>
            <w:r>
              <w:rPr>
                <w:color w:val="333333"/>
                <w:sz w:val="20"/>
              </w:rPr>
              <w:t>Accounts Receivable</w:t>
            </w:r>
          </w:p>
        </w:tc>
      </w:tr>
      <w:tr>
        <w:tc>
          <w:tcPr>
            <w:tcW w:type="dxa" w:w="2160"/>
            <w:shd w:fill="F5F5F5" w:val="clear"/>
          </w:tcPr>
          <w:p>
            <w:r/>
            <w:r>
              <w:rPr>
                <w:color w:val="333333"/>
                <w:sz w:val="20"/>
              </w:rPr>
              <w:t>DSO</w:t>
            </w:r>
          </w:p>
        </w:tc>
        <w:tc>
          <w:tcPr>
            <w:tcW w:type="dxa" w:w="7200"/>
            <w:shd w:fill="F5F5F5" w:val="clear"/>
          </w:tcPr>
          <w:p>
            <w:r/>
            <w:r>
              <w:rPr>
                <w:color w:val="333333"/>
                <w:sz w:val="20"/>
              </w:rPr>
              <w:t>Days Sales Outstanding — average days to collect payment</w:t>
            </w:r>
          </w:p>
        </w:tc>
      </w:tr>
      <w:tr>
        <w:tc>
          <w:tcPr>
            <w:tcW w:type="dxa" w:w="2160"/>
          </w:tcPr>
          <w:p>
            <w:r/>
            <w:r>
              <w:rPr>
                <w:color w:val="333333"/>
                <w:sz w:val="20"/>
              </w:rPr>
              <w:t>CEI</w:t>
            </w:r>
          </w:p>
        </w:tc>
        <w:tc>
          <w:tcPr>
            <w:tcW w:type="dxa" w:w="7200"/>
          </w:tcPr>
          <w:p>
            <w:r/>
            <w:r>
              <w:rPr>
                <w:color w:val="333333"/>
                <w:sz w:val="20"/>
              </w:rPr>
              <w:t>Collection Effectiveness Index — ratio of collected vs billed</w:t>
            </w:r>
          </w:p>
        </w:tc>
      </w:tr>
      <w:tr>
        <w:tc>
          <w:tcPr>
            <w:tcW w:type="dxa" w:w="2160"/>
            <w:shd w:fill="F5F5F5" w:val="clear"/>
          </w:tcPr>
          <w:p>
            <w:r/>
            <w:r>
              <w:rPr>
                <w:color w:val="333333"/>
                <w:sz w:val="20"/>
              </w:rPr>
              <w:t>STP</w:t>
            </w:r>
          </w:p>
        </w:tc>
        <w:tc>
          <w:tcPr>
            <w:tcW w:type="dxa" w:w="7200"/>
            <w:shd w:fill="F5F5F5" w:val="clear"/>
          </w:tcPr>
          <w:p>
            <w:r/>
            <w:r>
              <w:rPr>
                <w:color w:val="333333"/>
                <w:sz w:val="20"/>
              </w:rPr>
              <w:t>Straight-Through Processing — auto-matched without manual intervention</w:t>
            </w:r>
          </w:p>
        </w:tc>
      </w:tr>
      <w:tr>
        <w:tc>
          <w:tcPr>
            <w:tcW w:type="dxa" w:w="2160"/>
          </w:tcPr>
          <w:p>
            <w:r/>
            <w:r>
              <w:rPr>
                <w:color w:val="333333"/>
                <w:sz w:val="20"/>
              </w:rPr>
              <w:t>PTP</w:t>
            </w:r>
          </w:p>
        </w:tc>
        <w:tc>
          <w:tcPr>
            <w:tcW w:type="dxa" w:w="7200"/>
          </w:tcPr>
          <w:p>
            <w:r/>
            <w:r>
              <w:rPr>
                <w:color w:val="333333"/>
                <w:sz w:val="20"/>
              </w:rPr>
              <w:t>Promise-to-Pay — customer's commitment to pay by a specific date</w:t>
            </w:r>
          </w:p>
        </w:tc>
      </w:tr>
      <w:tr>
        <w:tc>
          <w:tcPr>
            <w:tcW w:type="dxa" w:w="2160"/>
            <w:shd w:fill="F5F5F5" w:val="clear"/>
          </w:tcPr>
          <w:p>
            <w:r/>
            <w:r>
              <w:rPr>
                <w:color w:val="333333"/>
                <w:sz w:val="20"/>
              </w:rPr>
              <w:t>ERP</w:t>
            </w:r>
          </w:p>
        </w:tc>
        <w:tc>
          <w:tcPr>
            <w:tcW w:type="dxa" w:w="7200"/>
            <w:shd w:fill="F5F5F5" w:val="clear"/>
          </w:tcPr>
          <w:p>
            <w:r/>
            <w:r>
              <w:rPr>
                <w:color w:val="333333"/>
                <w:sz w:val="20"/>
              </w:rPr>
              <w:t>Enterprise Resource Planning (e.g., SAP, Oracle)</w:t>
            </w:r>
          </w:p>
        </w:tc>
      </w:tr>
      <w:tr>
        <w:tc>
          <w:tcPr>
            <w:tcW w:type="dxa" w:w="2160"/>
          </w:tcPr>
          <w:p>
            <w:r/>
            <w:r>
              <w:rPr>
                <w:color w:val="333333"/>
                <w:sz w:val="20"/>
              </w:rPr>
              <w:t>SMTP</w:t>
            </w:r>
          </w:p>
        </w:tc>
        <w:tc>
          <w:tcPr>
            <w:tcW w:type="dxa" w:w="7200"/>
          </w:tcPr>
          <w:p>
            <w:r/>
            <w:r>
              <w:rPr>
                <w:color w:val="333333"/>
                <w:sz w:val="20"/>
              </w:rPr>
              <w:t>Simple Mail Transfer Protocol — for sending emails</w:t>
            </w:r>
          </w:p>
        </w:tc>
      </w:tr>
      <w:tr>
        <w:tc>
          <w:tcPr>
            <w:tcW w:type="dxa" w:w="2160"/>
            <w:shd w:fill="F5F5F5" w:val="clear"/>
          </w:tcPr>
          <w:p>
            <w:r/>
            <w:r>
              <w:rPr>
                <w:color w:val="333333"/>
                <w:sz w:val="20"/>
              </w:rPr>
              <w:t>ADC</w:t>
            </w:r>
          </w:p>
        </w:tc>
        <w:tc>
          <w:tcPr>
            <w:tcW w:type="dxa" w:w="7200"/>
            <w:shd w:fill="F5F5F5" w:val="clear"/>
          </w:tcPr>
          <w:p>
            <w:r/>
            <w:r>
              <w:rPr>
                <w:color w:val="333333"/>
                <w:sz w:val="20"/>
              </w:rPr>
              <w:t>Application Default Credentials — Google Cloud auth mechanism</w:t>
            </w:r>
          </w:p>
        </w:tc>
      </w:tr>
      <w:tr>
        <w:tc>
          <w:tcPr>
            <w:tcW w:type="dxa" w:w="2160"/>
          </w:tcPr>
          <w:p>
            <w:r/>
            <w:r>
              <w:rPr>
                <w:color w:val="333333"/>
                <w:sz w:val="20"/>
              </w:rPr>
              <w:t>TPM</w:t>
            </w:r>
          </w:p>
        </w:tc>
        <w:tc>
          <w:tcPr>
            <w:tcW w:type="dxa" w:w="7200"/>
          </w:tcPr>
          <w:p>
            <w:r/>
            <w:r>
              <w:rPr>
                <w:color w:val="333333"/>
                <w:sz w:val="20"/>
              </w:rPr>
              <w:t>Trade Promotion Management</w:t>
            </w:r>
          </w:p>
        </w:tc>
      </w:tr>
    </w:tbl>
    <w:p>
      <w:r>
        <w:br w:type="page"/>
      </w:r>
    </w:p>
    <w:p>
      <w:pPr>
        <w:pStyle w:val="Heading1"/>
      </w:pPr>
      <w:r>
        <w:t>2. System Architecture</w:t>
      </w:r>
    </w:p>
    <w:p>
      <w:pPr>
        <w:pStyle w:val="Heading2"/>
      </w:pPr>
      <w:r>
        <w:t>2.1 High-Level Architecture Diagram</w:t>
      </w:r>
    </w:p>
    <w:p>
      <w:r>
        <w:t>The system follows a four-layer architecture. The user interacts with the Presentation Layer (Streamlit), which calls the AI Intelligence Layer for chat and priority scoring, which in turn reads from the Data Layer (Vertex AI / BigQuery / Mock Data). Actions execute against the Integration Layer (Gmail SMTP, Bland.ai, Cloud Run).</w:t>
      </w:r>
    </w:p>
    <w:p/>
    <w:p>
      <w:r>
        <w:rPr>
          <w:b/>
          <w:color w:val="2E2E38"/>
          <w:sz w:val="22"/>
        </w:rPr>
        <w:t>LAYER 1 — PRESENTATION (Streamlit Multi-Page App)</w:t>
      </w:r>
    </w:p>
    <w:tbl>
      <w:tblPr>
        <w:tblW w:type="auto" w:w="0"/>
        <w:jc w:val="center"/>
        <w:tblLook w:firstColumn="1" w:firstRow="1" w:lastColumn="0" w:lastRow="0" w:noHBand="0" w:noVBand="1" w:val="04A0"/>
      </w:tblPr>
      <w:tblGrid>
        <w:gridCol w:w="3024"/>
        <w:gridCol w:w="3024"/>
        <w:gridCol w:w="3024"/>
      </w:tblGrid>
      <w:tr>
        <w:tc>
          <w:tcPr>
            <w:tcW w:type="dxa" w:w="3024"/>
            <w:shd w:fill="EBF5FF" w:val="clear"/>
          </w:tcPr>
          <w:p>
            <w:r/>
            <w:r>
              <w:rPr>
                <w:b/>
                <w:color w:val="2980B9"/>
                <w:sz w:val="20"/>
              </w:rPr>
              <w:t>Home / Login</w:t>
              <w:br/>
            </w:r>
            <w:r>
              <w:rPr>
                <w:color w:val="666666"/>
                <w:sz w:val="18"/>
              </w:rPr>
              <w:t>Role-based auth (Analyst/Manager). Session init. Quick stats. Proactive alerts for critical invoices.</w:t>
            </w:r>
          </w:p>
        </w:tc>
        <w:tc>
          <w:tcPr>
            <w:tcW w:type="dxa" w:w="3024"/>
            <w:shd w:fill="EBF5FF" w:val="clear"/>
          </w:tcPr>
          <w:p>
            <w:r/>
            <w:r>
              <w:rPr>
                <w:b/>
                <w:color w:val="2980B9"/>
                <w:sz w:val="20"/>
              </w:rPr>
              <w:t>Dashboard</w:t>
              <w:br/>
            </w:r>
            <w:r>
              <w:rPr>
                <w:color w:val="666666"/>
                <w:sz w:val="18"/>
              </w:rPr>
              <w:t>Aging donut, risk bubble map, aging by customer, cash flow forecast. Manager: team KPIs, custom graph generator.</w:t>
            </w:r>
          </w:p>
        </w:tc>
        <w:tc>
          <w:tcPr>
            <w:tcW w:type="dxa" w:w="3024"/>
            <w:shd w:fill="EBF5FF" w:val="clear"/>
          </w:tcPr>
          <w:p>
            <w:r/>
            <w:r>
              <w:rPr>
                <w:b/>
                <w:color w:val="2980B9"/>
                <w:sz w:val="20"/>
              </w:rPr>
              <w:t>Filli Assistant</w:t>
              <w:br/>
            </w:r>
            <w:r>
              <w:rPr>
                <w:color w:val="666666"/>
                <w:sz w:val="18"/>
              </w:rPr>
              <w:t>AI chat interface. Priority ranking, DSO/CEI, aging queries, customer lookup, email/call actions.</w:t>
            </w:r>
          </w:p>
        </w:tc>
      </w:tr>
      <w:tr>
        <w:tc>
          <w:tcPr>
            <w:tcW w:type="dxa" w:w="3024"/>
            <w:shd w:fill="EBF5FF" w:val="clear"/>
          </w:tcPr>
          <w:p>
            <w:r/>
            <w:r>
              <w:rPr>
                <w:b/>
                <w:color w:val="2980B9"/>
                <w:sz w:val="20"/>
              </w:rPr>
              <w:t>Invoices</w:t>
              <w:br/>
            </w:r>
            <w:r>
              <w:rPr>
                <w:color w:val="666666"/>
                <w:sz w:val="18"/>
              </w:rPr>
              <w:t>Grouped by customer. Filters: aging, status, risk. Action buttons: email, call, escalate. PTP history.</w:t>
            </w:r>
          </w:p>
        </w:tc>
        <w:tc>
          <w:tcPr>
            <w:tcW w:type="dxa" w:w="3024"/>
            <w:shd w:fill="EBF5FF" w:val="clear"/>
          </w:tcPr>
          <w:p>
            <w:r/>
            <w:r>
              <w:rPr>
                <w:b/>
                <w:color w:val="2980B9"/>
                <w:sz w:val="20"/>
              </w:rPr>
              <w:t>Action Log</w:t>
              <w:br/>
            </w:r>
            <w:r>
              <w:rPr>
                <w:color w:val="666666"/>
                <w:sz w:val="18"/>
              </w:rPr>
              <w:t>Audit trail: emails sent, call transcripts, call outcomes, promise-to-pay tracking.</w:t>
            </w:r>
          </w:p>
        </w:tc>
        <w:tc>
          <w:tcPr>
            <w:tcW w:type="dxa" w:w="3024"/>
          </w:tcPr>
          <w:p>
            <w:r/>
          </w:p>
        </w:tc>
      </w:tr>
    </w:tbl>
    <w:p/>
    <w:p>
      <w:pPr>
        <w:jc w:val="center"/>
      </w:pPr>
      <w:r>
        <w:rPr>
          <w:b/>
          <w:color w:val="666666"/>
          <w:sz w:val="20"/>
        </w:rPr>
        <w:t>[ Calls down to ]</w:t>
      </w:r>
    </w:p>
    <w:p>
      <w:r>
        <w:rPr>
          <w:b/>
          <w:color w:val="2E2E38"/>
          <w:sz w:val="22"/>
        </w:rPr>
        <w:t>LAYER 2 — AI / INTELLIGENCE</w:t>
      </w:r>
    </w:p>
    <w:tbl>
      <w:tblPr>
        <w:tblW w:type="auto" w:w="0"/>
        <w:jc w:val="center"/>
        <w:tblLook w:firstColumn="1" w:firstRow="1" w:lastColumn="0" w:lastRow="0" w:noHBand="0" w:noVBand="1" w:val="04A0"/>
      </w:tblPr>
      <w:tblGrid>
        <w:gridCol w:w="3024"/>
        <w:gridCol w:w="3024"/>
        <w:gridCol w:w="3024"/>
      </w:tblGrid>
      <w:tr>
        <w:tc>
          <w:tcPr>
            <w:tcW w:type="dxa" w:w="3024"/>
            <w:shd w:fill="F3E8FF" w:val="clear"/>
          </w:tcPr>
          <w:p>
            <w:r/>
            <w:r>
              <w:rPr>
                <w:b/>
                <w:color w:val="2980B9"/>
                <w:sz w:val="20"/>
              </w:rPr>
              <w:t>Chat Engine</w:t>
              <w:br/>
            </w:r>
            <w:r>
              <w:rPr>
                <w:color w:val="666666"/>
                <w:sz w:val="18"/>
              </w:rPr>
              <w:t>Keyword-intent matching. 15+ query types. Maps user input to DataService calls. Formats markdown responses.</w:t>
            </w:r>
          </w:p>
        </w:tc>
        <w:tc>
          <w:tcPr>
            <w:tcW w:type="dxa" w:w="3024"/>
            <w:shd w:fill="F3E8FF" w:val="clear"/>
          </w:tcPr>
          <w:p>
            <w:r/>
            <w:r>
              <w:rPr>
                <w:b/>
                <w:color w:val="2980B9"/>
                <w:sz w:val="20"/>
              </w:rPr>
              <w:t>System Prompts</w:t>
              <w:br/>
            </w:r>
            <w:r>
              <w:rPr>
                <w:color w:val="666666"/>
                <w:sz w:val="18"/>
              </w:rPr>
              <w:t>Role-specific: Analyst (operational, portfolio-scoped) vs Manager (strategic, full access). Guardrails: no fabrication.</w:t>
            </w:r>
          </w:p>
        </w:tc>
        <w:tc>
          <w:tcPr>
            <w:tcW w:type="dxa" w:w="3024"/>
            <w:shd w:fill="F3E8FF" w:val="clear"/>
          </w:tcPr>
          <w:p>
            <w:r/>
            <w:r>
              <w:rPr>
                <w:b/>
                <w:color w:val="2980B9"/>
                <w:sz w:val="20"/>
              </w:rPr>
              <w:t>Tool Schema</w:t>
              <w:br/>
            </w:r>
            <w:r>
              <w:rPr>
                <w:color w:val="666666"/>
                <w:sz w:val="18"/>
              </w:rPr>
              <w:t>JSON function-calling definitions. Per-persona tool sets. Tool execution router.</w:t>
            </w:r>
          </w:p>
        </w:tc>
      </w:tr>
      <w:tr>
        <w:tc>
          <w:tcPr>
            <w:tcW w:type="dxa" w:w="3024"/>
            <w:shd w:fill="F3E8FF" w:val="clear"/>
          </w:tcPr>
          <w:p>
            <w:r/>
            <w:r>
              <w:rPr>
                <w:b/>
                <w:color w:val="2980B9"/>
                <w:sz w:val="20"/>
              </w:rPr>
              <w:t>Priority Scoring</w:t>
              <w:br/>
            </w:r>
            <w:r>
              <w:rPr>
                <w:color w:val="666666"/>
                <w:sz w:val="18"/>
              </w:rPr>
              <w:t>Weighted: Aging (25-100) + Broken Promises (30) + Customer Risk (20) + Value (15). Configurable.</w:t>
            </w:r>
          </w:p>
        </w:tc>
        <w:tc>
          <w:tcPr>
            <w:tcW w:type="dxa" w:w="3024"/>
            <w:shd w:fill="F3E8FF" w:val="clear"/>
          </w:tcPr>
          <w:p>
            <w:r/>
            <w:r>
              <w:rPr>
                <w:b/>
                <w:color w:val="2980B9"/>
                <w:sz w:val="20"/>
              </w:rPr>
              <w:t>Insight Generator</w:t>
              <w:br/>
            </w:r>
            <w:r>
              <w:rPr>
                <w:color w:val="666666"/>
                <w:sz w:val="18"/>
              </w:rPr>
              <w:t>Auto root-cause analysis: customer concentration, aging drift, broken patterns. Numbered recommendations.</w:t>
            </w:r>
          </w:p>
        </w:tc>
        <w:tc>
          <w:tcPr>
            <w:tcW w:type="dxa" w:w="3024"/>
            <w:shd w:fill="F3E8FF" w:val="clear"/>
          </w:tcPr>
          <w:p>
            <w:r/>
            <w:r>
              <w:rPr>
                <w:b/>
                <w:color w:val="2980B9"/>
                <w:sz w:val="20"/>
              </w:rPr>
              <w:t>LLM Fallback</w:t>
              <w:br/>
            </w:r>
            <w:r>
              <w:rPr>
                <w:color w:val="666666"/>
                <w:sz w:val="18"/>
              </w:rPr>
              <w:t>Gemini 2.0 Flash (Google) for complex queries. Chain: flash-lite then flash.</w:t>
            </w:r>
          </w:p>
        </w:tc>
      </w:tr>
    </w:tbl>
    <w:p/>
    <w:p>
      <w:pPr>
        <w:jc w:val="center"/>
      </w:pPr>
      <w:r>
        <w:rPr>
          <w:b/>
          <w:color w:val="666666"/>
          <w:sz w:val="20"/>
        </w:rPr>
        <w:t>[ Reads from ]</w:t>
      </w:r>
    </w:p>
    <w:p>
      <w:r>
        <w:rPr>
          <w:b/>
          <w:color w:val="2E2E38"/>
          <w:sz w:val="22"/>
        </w:rPr>
        <w:t>LAYER 3 — DATA</w:t>
      </w:r>
    </w:p>
    <w:tbl>
      <w:tblPr>
        <w:tblW w:type="auto" w:w="0"/>
        <w:jc w:val="center"/>
        <w:tblLook w:firstColumn="1" w:firstRow="1" w:lastColumn="0" w:lastRow="0" w:noHBand="0" w:noVBand="1" w:val="04A0"/>
      </w:tblPr>
      <w:tblGrid>
        <w:gridCol w:w="4536"/>
        <w:gridCol w:w="4536"/>
      </w:tblGrid>
      <w:tr>
        <w:tc>
          <w:tcPr>
            <w:tcW w:type="dxa" w:w="4536"/>
            <w:shd w:fill="E8F5E9" w:val="clear"/>
          </w:tcPr>
          <w:p>
            <w:r/>
            <w:r>
              <w:rPr>
                <w:b/>
                <w:color w:val="2980B9"/>
                <w:sz w:val="20"/>
              </w:rPr>
              <w:t>DataService</w:t>
              <w:br/>
            </w:r>
            <w:r>
              <w:rPr>
                <w:color w:val="666666"/>
                <w:sz w:val="18"/>
              </w:rPr>
              <w:t>Unified API class. Methods: get_invoices(), get_customers(), get_aging_summary(), get_priority_invoices(), etc. Analyst filter support.</w:t>
            </w:r>
          </w:p>
        </w:tc>
        <w:tc>
          <w:tcPr>
            <w:tcW w:type="dxa" w:w="4536"/>
            <w:shd w:fill="E8F5E9" w:val="clear"/>
          </w:tcPr>
          <w:p>
            <w:r/>
            <w:r>
              <w:rPr>
                <w:b/>
                <w:color w:val="2980B9"/>
                <w:sz w:val="20"/>
              </w:rPr>
              <w:t>Vertex AI Agent Builder</w:t>
              <w:br/>
            </w:r>
            <w:r>
              <w:rPr>
                <w:color w:val="666666"/>
                <w:sz w:val="18"/>
              </w:rPr>
              <w:t>Primary data source. Discovery Engine API for NL invoice search. 2-min cache. Falls back to mock on failure.</w:t>
            </w:r>
          </w:p>
        </w:tc>
      </w:tr>
      <w:tr>
        <w:tc>
          <w:tcPr>
            <w:tcW w:type="dxa" w:w="4536"/>
            <w:shd w:fill="E8F5E9" w:val="clear"/>
          </w:tcPr>
          <w:p>
            <w:r/>
            <w:r>
              <w:rPr>
                <w:b/>
                <w:color w:val="2980B9"/>
                <w:sz w:val="20"/>
              </w:rPr>
              <w:t>Mock Data Generator</w:t>
              <w:br/>
            </w:r>
            <w:r>
              <w:rPr>
                <w:color w:val="666666"/>
                <w:sz w:val="18"/>
              </w:rPr>
              <w:t>25 Indian companies, ~100 invoices, aging, promises-to-pay, trends. Pandas DataFrames. Seeded random for reproducibility.</w:t>
            </w:r>
          </w:p>
        </w:tc>
        <w:tc>
          <w:tcPr>
            <w:tcW w:type="dxa" w:w="4536"/>
            <w:shd w:fill="E8F5E9" w:val="clear"/>
          </w:tcPr>
          <w:p>
            <w:r/>
            <w:r>
              <w:rPr>
                <w:b/>
                <w:color w:val="2980B9"/>
                <w:sz w:val="20"/>
              </w:rPr>
              <w:t>JSON Persistence</w:t>
              <w:br/>
            </w:r>
            <w:r>
              <w:rPr>
                <w:color w:val="666666"/>
                <w:sz w:val="18"/>
              </w:rPr>
              <w:t>Action logs, email counters, manager remarks, escalations. File-based. Survives restart.</w:t>
            </w:r>
          </w:p>
        </w:tc>
      </w:tr>
    </w:tbl>
    <w:p/>
    <w:p>
      <w:pPr>
        <w:jc w:val="center"/>
      </w:pPr>
      <w:r>
        <w:rPr>
          <w:b/>
          <w:color w:val="666666"/>
          <w:sz w:val="20"/>
        </w:rPr>
        <w:t>[ Actions execute against ]</w:t>
      </w:r>
    </w:p>
    <w:p>
      <w:r>
        <w:rPr>
          <w:b/>
          <w:color w:val="2E2E38"/>
          <w:sz w:val="22"/>
        </w:rPr>
        <w:t>LAYER 4 — ACTIONS &amp; INTEGRATIONS</w:t>
      </w:r>
    </w:p>
    <w:tbl>
      <w:tblPr>
        <w:tblW w:type="auto" w:w="0"/>
        <w:jc w:val="center"/>
        <w:tblLook w:firstColumn="1" w:firstRow="1" w:lastColumn="0" w:lastRow="0" w:noHBand="0" w:noVBand="1" w:val="04A0"/>
      </w:tblPr>
      <w:tblGrid>
        <w:gridCol w:w="4536"/>
        <w:gridCol w:w="4536"/>
      </w:tblGrid>
      <w:tr>
        <w:tc>
          <w:tcPr>
            <w:tcW w:type="dxa" w:w="4536"/>
            <w:shd w:fill="FFEBEE" w:val="clear"/>
          </w:tcPr>
          <w:p>
            <w:r/>
            <w:r>
              <w:rPr>
                <w:b/>
                <w:color w:val="2980B9"/>
                <w:sz w:val="20"/>
              </w:rPr>
              <w:t>Gmail SMTP</w:t>
              <w:br/>
            </w:r>
            <w:r>
              <w:rPr>
                <w:color w:val="666666"/>
                <w:sz w:val="18"/>
              </w:rPr>
              <w:t>Real email delivery. EY-branded HTML: urgency banner, invoice table, CTA. SMTP SSL port 465. MIME multipart.</w:t>
            </w:r>
          </w:p>
        </w:tc>
        <w:tc>
          <w:tcPr>
            <w:tcW w:type="dxa" w:w="4536"/>
            <w:shd w:fill="FFEBEE" w:val="clear"/>
          </w:tcPr>
          <w:p>
            <w:r/>
            <w:r>
              <w:rPr>
                <w:b/>
                <w:color w:val="2980B9"/>
                <w:sz w:val="20"/>
              </w:rPr>
              <w:t>Bland.ai Voice API</w:t>
              <w:br/>
            </w:r>
            <w:r>
              <w:rPr>
                <w:color w:val="666666"/>
                <w:sz w:val="18"/>
              </w:rPr>
              <w:t>AI phone calls. Live transcript polling (5s). Promise-to-pay extraction. Call recording. Escalation chain.</w:t>
            </w:r>
          </w:p>
        </w:tc>
      </w:tr>
      <w:tr>
        <w:tc>
          <w:tcPr>
            <w:tcW w:type="dxa" w:w="4536"/>
            <w:shd w:fill="FFEBEE" w:val="clear"/>
          </w:tcPr>
          <w:p>
            <w:r/>
            <w:r>
              <w:rPr>
                <w:b/>
                <w:color w:val="2980B9"/>
                <w:sz w:val="20"/>
              </w:rPr>
              <w:t>Cloud Run</w:t>
              <w:br/>
            </w:r>
            <w:r>
              <w:rPr>
                <w:color w:val="666666"/>
                <w:sz w:val="18"/>
              </w:rPr>
              <w:t>Serverless backup email endpoint. Region: us-central1. Scales to zero.</w:t>
            </w:r>
          </w:p>
        </w:tc>
        <w:tc>
          <w:tcPr>
            <w:tcW w:type="dxa" w:w="4536"/>
            <w:shd w:fill="FFEBEE" w:val="clear"/>
          </w:tcPr>
          <w:p>
            <w:r/>
            <w:r>
              <w:rPr>
                <w:b/>
                <w:color w:val="2980B9"/>
                <w:sz w:val="20"/>
              </w:rPr>
              <w:t>GCP Infrastructure</w:t>
              <w:br/>
            </w:r>
            <w:r>
              <w:rPr>
                <w:color w:val="666666"/>
                <w:sz w:val="18"/>
              </w:rPr>
              <w:t>BigQuery (ar_collections), Vertex AI Agent Builder, Cloud Run, Google Auth (ADC).</w:t>
            </w:r>
          </w:p>
        </w:tc>
      </w:tr>
    </w:tbl>
    <w:p/>
    <w:p>
      <w:r>
        <w:br w:type="page"/>
      </w:r>
    </w:p>
    <w:p>
      <w:pPr>
        <w:pStyle w:val="Heading2"/>
      </w:pPr>
      <w:r>
        <w:t>2.3 Data Flow Diagram</w:t>
      </w:r>
    </w:p>
    <w:p>
      <w:r>
        <w:t>Two primary data flows exist: the Request Path (user query to rendered response) and the Action Path (user-triggered action to external execution and persistence).</w:t>
      </w:r>
    </w:p>
    <w:p/>
    <w:p>
      <w:r>
        <w:rPr>
          <w:b/>
          <w:color w:val="2980B9"/>
          <w:sz w:val="24"/>
        </w:rPr>
        <w:t>REQUEST PATH: User → AI → Data → Response</w:t>
      </w:r>
    </w:p>
    <w:tbl>
      <w:tblPr>
        <w:tblW w:type="auto" w:w="0"/>
        <w:jc w:val="center"/>
        <w:tblLook w:firstColumn="1" w:firstRow="1" w:lastColumn="0" w:lastRow="0" w:noHBand="0" w:noVBand="1" w:val="04A0"/>
      </w:tblPr>
      <w:tblGrid>
        <w:gridCol w:w="9072"/>
      </w:tblGrid>
      <w:tr>
        <w:tc>
          <w:tcPr>
            <w:tcW w:type="dxa" w:w="9072"/>
            <w:shd w:fill="EBF5FF" w:val="clear"/>
          </w:tcPr>
          <w:p>
            <w:r/>
            <w:r>
              <w:rPr>
                <w:b/>
                <w:color w:val="2980B9"/>
                <w:sz w:val="22"/>
              </w:rPr>
              <w:t>Step 1: User Input</w:t>
              <w:br/>
            </w:r>
            <w:r>
              <w:rPr>
                <w:color w:val="444444"/>
                <w:sz w:val="20"/>
              </w:rPr>
              <w:t>User types a chat message (e.g., 'What should I prioritize today?') or clicks a button on the UI, or a page loads triggering automatic data fetch.</w:t>
            </w:r>
          </w:p>
        </w:tc>
      </w:tr>
      <w:tr>
        <w:tc>
          <w:tcPr>
            <w:tcW w:type="dxa" w:w="9072"/>
          </w:tcPr>
          <w:p>
            <w:pPr>
              <w:jc w:val="center"/>
            </w:pPr>
            <w:r/>
            <w:r>
              <w:rPr>
                <w:b/>
                <w:color w:val="AAAAAA"/>
                <w:sz w:val="20"/>
              </w:rPr>
              <w:t>|</w:t>
              <w:br/>
              <w:t>|</w:t>
              <w:br/>
              <w:t>V</w:t>
            </w:r>
          </w:p>
        </w:tc>
      </w:tr>
      <w:tr>
        <w:tc>
          <w:tcPr>
            <w:tcW w:type="dxa" w:w="9072"/>
            <w:shd w:fill="F3E8FF" w:val="clear"/>
          </w:tcPr>
          <w:p>
            <w:r/>
            <w:r>
              <w:rPr>
                <w:b/>
                <w:color w:val="8E44AD"/>
                <w:sz w:val="22"/>
              </w:rPr>
              <w:t>Step 2: Intent Detection</w:t>
              <w:br/>
            </w:r>
            <w:r>
              <w:rPr>
                <w:color w:val="444444"/>
                <w:sz w:val="20"/>
              </w:rPr>
              <w:t>Chat engine (chat_engine.py) matches keywords against 15+ intent patterns: priority, aging, DSO, CEI, customer lookup, email request, call request, etc.</w:t>
            </w:r>
          </w:p>
        </w:tc>
      </w:tr>
      <w:tr>
        <w:tc>
          <w:tcPr>
            <w:tcW w:type="dxa" w:w="9072"/>
          </w:tcPr>
          <w:p>
            <w:pPr>
              <w:jc w:val="center"/>
            </w:pPr>
            <w:r/>
            <w:r>
              <w:rPr>
                <w:b/>
                <w:color w:val="AAAAAA"/>
                <w:sz w:val="20"/>
              </w:rPr>
              <w:t>|</w:t>
              <w:br/>
              <w:t>|</w:t>
              <w:br/>
              <w:t>V</w:t>
            </w:r>
          </w:p>
        </w:tc>
      </w:tr>
      <w:tr>
        <w:tc>
          <w:tcPr>
            <w:tcW w:type="dxa" w:w="9072"/>
            <w:shd w:fill="F5F5F5" w:val="clear"/>
          </w:tcPr>
          <w:p>
            <w:r/>
            <w:r>
              <w:rPr>
                <w:b/>
                <w:color w:val="666666"/>
                <w:sz w:val="22"/>
              </w:rPr>
              <w:t>Step 3: DataService Query</w:t>
              <w:br/>
            </w:r>
            <w:r>
              <w:rPr>
                <w:color w:val="444444"/>
                <w:sz w:val="20"/>
              </w:rPr>
              <w:t>Resolved intent maps to a DataService method call. E.g., 'prioritize' maps to get_priority_invoices(analyst_filter='A101', top_n=15). Analyst filter ensures role scoping.</w:t>
            </w:r>
          </w:p>
        </w:tc>
      </w:tr>
      <w:tr>
        <w:tc>
          <w:tcPr>
            <w:tcW w:type="dxa" w:w="9072"/>
          </w:tcPr>
          <w:p>
            <w:pPr>
              <w:jc w:val="center"/>
            </w:pPr>
            <w:r/>
            <w:r>
              <w:rPr>
                <w:b/>
                <w:color w:val="AAAAAA"/>
                <w:sz w:val="20"/>
              </w:rPr>
              <w:t>|</w:t>
              <w:br/>
              <w:t>|</w:t>
              <w:br/>
              <w:t>V</w:t>
            </w:r>
          </w:p>
        </w:tc>
      </w:tr>
      <w:tr>
        <w:tc>
          <w:tcPr>
            <w:tcW w:type="dxa" w:w="9072"/>
            <w:shd w:fill="F5F5F5" w:val="clear"/>
          </w:tcPr>
          <w:p>
            <w:r/>
            <w:r>
              <w:rPr>
                <w:b/>
                <w:color w:val="666666"/>
                <w:sz w:val="22"/>
              </w:rPr>
              <w:t>Step 4: Data Source Resolution</w:t>
              <w:br/>
            </w:r>
            <w:r>
              <w:rPr>
                <w:color w:val="444444"/>
                <w:sz w:val="20"/>
              </w:rPr>
              <w:t>DataService tries Vertex AI Agent Builder first (Discovery Engine API, cached 2 min). If API fails or returns empty, transparently falls back to mock Pandas DataFrames.</w:t>
            </w:r>
          </w:p>
        </w:tc>
      </w:tr>
      <w:tr>
        <w:tc>
          <w:tcPr>
            <w:tcW w:type="dxa" w:w="9072"/>
          </w:tcPr>
          <w:p>
            <w:pPr>
              <w:jc w:val="center"/>
            </w:pPr>
            <w:r/>
            <w:r>
              <w:rPr>
                <w:b/>
                <w:color w:val="AAAAAA"/>
                <w:sz w:val="20"/>
              </w:rPr>
              <w:t>|</w:t>
              <w:br/>
              <w:t>|</w:t>
              <w:br/>
              <w:t>V</w:t>
            </w:r>
          </w:p>
        </w:tc>
      </w:tr>
      <w:tr>
        <w:tc>
          <w:tcPr>
            <w:tcW w:type="dxa" w:w="9072"/>
            <w:shd w:fill="F3E8FF" w:val="clear"/>
          </w:tcPr>
          <w:p>
            <w:r/>
            <w:r>
              <w:rPr>
                <w:b/>
                <w:color w:val="8E44AD"/>
                <w:sz w:val="22"/>
              </w:rPr>
              <w:t>Step 5: AI Processing</w:t>
              <w:br/>
            </w:r>
            <w:r>
              <w:rPr>
                <w:color w:val="444444"/>
                <w:sz w:val="20"/>
              </w:rPr>
              <w:t>Priority scoring applied (weighted formula). Insight generator runs pattern detection on the data: customer concentration, aging drift, broken promise analysis. Generates 'Why' and 'What Next' sections.</w:t>
            </w:r>
          </w:p>
        </w:tc>
      </w:tr>
      <w:tr>
        <w:tc>
          <w:tcPr>
            <w:tcW w:type="dxa" w:w="9072"/>
          </w:tcPr>
          <w:p>
            <w:pPr>
              <w:jc w:val="center"/>
            </w:pPr>
            <w:r/>
            <w:r>
              <w:rPr>
                <w:b/>
                <w:color w:val="AAAAAA"/>
                <w:sz w:val="20"/>
              </w:rPr>
              <w:t>|</w:t>
              <w:br/>
              <w:t>|</w:t>
              <w:br/>
              <w:t>V</w:t>
            </w:r>
          </w:p>
        </w:tc>
      </w:tr>
      <w:tr>
        <w:tc>
          <w:tcPr>
            <w:tcW w:type="dxa" w:w="9072"/>
            <w:shd w:fill="EBF5FF" w:val="clear"/>
          </w:tcPr>
          <w:p>
            <w:r/>
            <w:r>
              <w:rPr>
                <w:b/>
                <w:color w:val="2980B9"/>
                <w:sz w:val="22"/>
              </w:rPr>
              <w:t>Step 6: Response Rendered</w:t>
              <w:br/>
            </w:r>
            <w:r>
              <w:rPr>
                <w:color w:val="444444"/>
                <w:sz w:val="20"/>
              </w:rPr>
              <w:t>Formatted markdown returned to Streamlit: tables, metrics, analysis paragraphs. Rendered as chat bubble or page content. If action detected, confirmation dialog shown.</w:t>
            </w:r>
          </w:p>
        </w:tc>
      </w:tr>
    </w:tbl>
    <w:p/>
    <w:p>
      <w:r>
        <w:rPr>
          <w:b/>
          <w:color w:val="C0392B"/>
          <w:sz w:val="24"/>
        </w:rPr>
        <w:t>ACTION PATH: Trigger → Confirm → Execute → Persist</w:t>
      </w:r>
    </w:p>
    <w:tbl>
      <w:tblPr>
        <w:tblW w:type="auto" w:w="0"/>
        <w:jc w:val="center"/>
        <w:tblLook w:firstColumn="1" w:firstRow="1" w:lastColumn="0" w:lastRow="0" w:noHBand="0" w:noVBand="1" w:val="04A0"/>
      </w:tblPr>
      <w:tblGrid>
        <w:gridCol w:w="9072"/>
      </w:tblGrid>
      <w:tr>
        <w:tc>
          <w:tcPr>
            <w:tcW w:type="dxa" w:w="9072"/>
            <w:shd w:fill="EBF5FF" w:val="clear"/>
          </w:tcPr>
          <w:p>
            <w:r/>
            <w:r>
              <w:rPr>
                <w:b/>
                <w:color w:val="2980B9"/>
                <w:sz w:val="22"/>
              </w:rPr>
              <w:t>Step 1: User Triggers Action</w:t>
              <w:br/>
            </w:r>
            <w:r>
              <w:rPr>
                <w:color w:val="444444"/>
                <w:sz w:val="20"/>
              </w:rPr>
              <w:t>User says 'send email to Zenith Infotech' in chat, or clicks 'Send Email' button on an invoice card on the Invoices page.</w:t>
            </w:r>
          </w:p>
        </w:tc>
      </w:tr>
      <w:tr>
        <w:tc>
          <w:tcPr>
            <w:tcW w:type="dxa" w:w="9072"/>
          </w:tcPr>
          <w:p>
            <w:pPr>
              <w:jc w:val="center"/>
            </w:pPr>
            <w:r/>
            <w:r>
              <w:rPr>
                <w:b/>
                <w:color w:val="AAAAAA"/>
                <w:sz w:val="20"/>
              </w:rPr>
              <w:t>|</w:t>
              <w:br/>
              <w:t>|</w:t>
              <w:br/>
              <w:t>V</w:t>
            </w:r>
          </w:p>
        </w:tc>
      </w:tr>
      <w:tr>
        <w:tc>
          <w:tcPr>
            <w:tcW w:type="dxa" w:w="9072"/>
            <w:shd w:fill="FFF8E1" w:val="clear"/>
          </w:tcPr>
          <w:p>
            <w:r/>
            <w:r>
              <w:rPr>
                <w:b/>
                <w:color w:val="D35400"/>
                <w:sz w:val="22"/>
              </w:rPr>
              <w:t>Step 2: Confirmation Dialog</w:t>
              <w:br/>
            </w:r>
            <w:r>
              <w:rPr>
                <w:color w:val="444444"/>
                <w:sz w:val="20"/>
              </w:rPr>
              <w:t>System shows action details: customer name, email address, invoice ID, amount, days overdue. User must click 'Confirm Send' to proceed. This is a guardrail against accidental execution.</w:t>
            </w:r>
          </w:p>
        </w:tc>
      </w:tr>
      <w:tr>
        <w:tc>
          <w:tcPr>
            <w:tcW w:type="dxa" w:w="9072"/>
          </w:tcPr>
          <w:p>
            <w:pPr>
              <w:jc w:val="center"/>
            </w:pPr>
            <w:r/>
            <w:r>
              <w:rPr>
                <w:b/>
                <w:color w:val="AAAAAA"/>
                <w:sz w:val="20"/>
              </w:rPr>
              <w:t>|</w:t>
              <w:br/>
              <w:t>|</w:t>
              <w:br/>
              <w:t>V</w:t>
            </w:r>
          </w:p>
        </w:tc>
      </w:tr>
      <w:tr>
        <w:tc>
          <w:tcPr>
            <w:tcW w:type="dxa" w:w="9072"/>
            <w:shd w:fill="FFEBEE" w:val="clear"/>
          </w:tcPr>
          <w:p>
            <w:r/>
            <w:r>
              <w:rPr>
                <w:b/>
                <w:color w:val="C0392B"/>
                <w:sz w:val="22"/>
              </w:rPr>
              <w:t>Step 3: External Execution</w:t>
              <w:br/>
            </w:r>
            <w:r>
              <w:rPr>
                <w:color w:val="444444"/>
                <w:sz w:val="20"/>
              </w:rPr>
              <w:t>For email: Gmail SMTP SSL connection → EY-branded HTML email composed → sent to customer inbox. For call: Bland.ai REST API POST → call initiated → live transcript polling at 5-second intervals.</w:t>
            </w:r>
          </w:p>
        </w:tc>
      </w:tr>
      <w:tr>
        <w:tc>
          <w:tcPr>
            <w:tcW w:type="dxa" w:w="9072"/>
          </w:tcPr>
          <w:p>
            <w:pPr>
              <w:jc w:val="center"/>
            </w:pPr>
            <w:r/>
            <w:r>
              <w:rPr>
                <w:b/>
                <w:color w:val="AAAAAA"/>
                <w:sz w:val="20"/>
              </w:rPr>
              <w:t>|</w:t>
              <w:br/>
              <w:t>|</w:t>
              <w:br/>
              <w:t>V</w:t>
            </w:r>
          </w:p>
        </w:tc>
      </w:tr>
      <w:tr>
        <w:tc>
          <w:tcPr>
            <w:tcW w:type="dxa" w:w="9072"/>
            <w:shd w:fill="F5F5F5" w:val="clear"/>
          </w:tcPr>
          <w:p>
            <w:r/>
            <w:r>
              <w:rPr>
                <w:b/>
                <w:color w:val="666666"/>
                <w:sz w:val="22"/>
              </w:rPr>
              <w:t>Step 4: Persistence</w:t>
              <w:br/>
            </w:r>
            <w:r>
              <w:rPr>
                <w:color w:val="444444"/>
                <w:sz w:val="20"/>
              </w:rPr>
              <w:t>Action entry appended to session_state.action_log and written to data/action_log.json. Email counter per customer incremented in email_counter.json. Call transcript and recording URL stored.</w:t>
            </w:r>
          </w:p>
        </w:tc>
      </w:tr>
      <w:tr>
        <w:tc>
          <w:tcPr>
            <w:tcW w:type="dxa" w:w="9072"/>
          </w:tcPr>
          <w:p>
            <w:pPr>
              <w:jc w:val="center"/>
            </w:pPr>
            <w:r/>
            <w:r>
              <w:rPr>
                <w:b/>
                <w:color w:val="AAAAAA"/>
                <w:sz w:val="20"/>
              </w:rPr>
              <w:t>|</w:t>
              <w:br/>
              <w:t>|</w:t>
              <w:br/>
              <w:t>V</w:t>
            </w:r>
          </w:p>
        </w:tc>
      </w:tr>
      <w:tr>
        <w:tc>
          <w:tcPr>
            <w:tcW w:type="dxa" w:w="9072"/>
            <w:shd w:fill="F3E8FF" w:val="clear"/>
          </w:tcPr>
          <w:p>
            <w:r/>
            <w:r>
              <w:rPr>
                <w:b/>
                <w:color w:val="8E44AD"/>
                <w:sz w:val="22"/>
              </w:rPr>
              <w:t>Step 5: Auto-Escalation Check (Filli-specific)</w:t>
              <w:br/>
            </w:r>
            <w:r>
              <w:rPr>
                <w:color w:val="444444"/>
                <w:sz w:val="20"/>
              </w:rPr>
              <w:t>After 2 emails to the same customer with no response: system automatically suggests an AI voice call. After call outcome is 'no_commitment': system suggests manager escalation. This creates a progressive action chain.</w:t>
            </w:r>
          </w:p>
        </w:tc>
      </w:tr>
      <w:tr>
        <w:tc>
          <w:tcPr>
            <w:tcW w:type="dxa" w:w="9072"/>
          </w:tcPr>
          <w:p>
            <w:pPr>
              <w:jc w:val="center"/>
            </w:pPr>
            <w:r/>
            <w:r>
              <w:rPr>
                <w:b/>
                <w:color w:val="AAAAAA"/>
                <w:sz w:val="20"/>
              </w:rPr>
              <w:t>|</w:t>
              <w:br/>
              <w:t>|</w:t>
              <w:br/>
              <w:t>V</w:t>
            </w:r>
          </w:p>
        </w:tc>
      </w:tr>
      <w:tr>
        <w:tc>
          <w:tcPr>
            <w:tcW w:type="dxa" w:w="9072"/>
            <w:shd w:fill="EBF5FF" w:val="clear"/>
          </w:tcPr>
          <w:p>
            <w:r/>
            <w:r>
              <w:rPr>
                <w:b/>
                <w:color w:val="2980B9"/>
                <w:sz w:val="22"/>
              </w:rPr>
              <w:t>Step 6: UI Update</w:t>
              <w:br/>
            </w:r>
            <w:r>
              <w:rPr>
                <w:color w:val="444444"/>
                <w:sz w:val="20"/>
              </w:rPr>
              <w:t>Toast notification confirms the action. Chat history updated with action summary. Action Log page reflects the new entry immediately. If call, outcome (committed/dispute/no commitment) displayed.</w:t>
            </w:r>
          </w:p>
        </w:tc>
      </w:tr>
    </w:tbl>
    <w:p/>
    <w:p>
      <w:r>
        <w:br w:type="page"/>
      </w:r>
    </w:p>
    <w:p>
      <w:pPr>
        <w:pStyle w:val="Heading2"/>
      </w:pPr>
      <w:r>
        <w:t>2.4 User Workflow Flowchart</w:t>
      </w:r>
    </w:p>
    <w:p>
      <w:r>
        <w:t>The following flowchart shows the complete analyst journey from login to resolution.</w:t>
      </w:r>
    </w:p>
    <w:tbl>
      <w:tblPr>
        <w:tblW w:type="auto" w:w="0"/>
        <w:jc w:val="center"/>
        <w:tblLook w:firstColumn="1" w:firstRow="1" w:lastColumn="0" w:lastRow="0" w:noHBand="0" w:noVBand="1" w:val="04A0"/>
      </w:tblPr>
      <w:tblGrid>
        <w:gridCol w:w="9072"/>
      </w:tblGrid>
      <w:tr>
        <w:tc>
          <w:tcPr>
            <w:tcW w:type="dxa" w:w="9072"/>
            <w:shd w:fill="EBF5FF" w:val="clear"/>
          </w:tcPr>
          <w:p>
            <w:r/>
            <w:r>
              <w:rPr>
                <w:b/>
                <w:color w:val="2980B9"/>
                <w:sz w:val="22"/>
              </w:rPr>
              <w:t>Step 1: Login</w:t>
              <w:br/>
            </w:r>
            <w:r>
              <w:rPr>
                <w:color w:val="444444"/>
                <w:sz w:val="20"/>
              </w:rPr>
              <w:t>Analyst enters credentials. System validates against config.py USERS dict. Session state populated: persona, analyst_id, user_name. DataService initialized (Vertex AI or mock).</w:t>
            </w:r>
          </w:p>
        </w:tc>
      </w:tr>
      <w:tr>
        <w:tc>
          <w:tcPr>
            <w:tcW w:type="dxa" w:w="9072"/>
          </w:tcPr>
          <w:p>
            <w:pPr>
              <w:jc w:val="center"/>
            </w:pPr>
            <w:r/>
            <w:r>
              <w:rPr>
                <w:b/>
                <w:color w:val="AAAAAA"/>
                <w:sz w:val="20"/>
              </w:rPr>
              <w:t>|</w:t>
              <w:br/>
              <w:t>|</w:t>
              <w:br/>
              <w:t>V</w:t>
            </w:r>
          </w:p>
        </w:tc>
      </w:tr>
      <w:tr>
        <w:tc>
          <w:tcPr>
            <w:tcW w:type="dxa" w:w="9072"/>
            <w:shd w:fill="F3E8FF" w:val="clear"/>
          </w:tcPr>
          <w:p>
            <w:r/>
            <w:r>
              <w:rPr>
                <w:b/>
                <w:color w:val="8E44AD"/>
                <w:sz w:val="22"/>
              </w:rPr>
              <w:t>Step 2: Home Page — Proactive Alert</w:t>
              <w:br/>
            </w:r>
            <w:r>
              <w:rPr>
                <w:color w:val="444444"/>
                <w:sz w:val="20"/>
              </w:rPr>
              <w:t>System auto-scans analyst portfolio for most critical invoice (&gt;60 days overdue, highest amount). Displays alert card: customer name, invoice ID, amount, days overdue, with 'Send Email?' and 'Later' buttons.</w:t>
            </w:r>
          </w:p>
        </w:tc>
      </w:tr>
      <w:tr>
        <w:tc>
          <w:tcPr>
            <w:tcW w:type="dxa" w:w="9072"/>
          </w:tcPr>
          <w:p>
            <w:pPr>
              <w:jc w:val="center"/>
            </w:pPr>
            <w:r/>
            <w:r>
              <w:rPr>
                <w:b/>
                <w:color w:val="AAAAAA"/>
                <w:sz w:val="20"/>
              </w:rPr>
              <w:t>|</w:t>
              <w:br/>
              <w:t>|</w:t>
              <w:br/>
              <w:t>V</w:t>
            </w:r>
          </w:p>
        </w:tc>
      </w:tr>
      <w:tr>
        <w:tc>
          <w:tcPr>
            <w:tcW w:type="dxa" w:w="9072"/>
            <w:shd w:fill="EBF5FF" w:val="clear"/>
          </w:tcPr>
          <w:p>
            <w:r/>
            <w:r>
              <w:rPr>
                <w:b/>
                <w:color w:val="2980B9"/>
                <w:sz w:val="22"/>
              </w:rPr>
              <w:t>Step 3: Ask Filli: 'What should I prioritize?'</w:t>
              <w:br/>
            </w:r>
            <w:r>
              <w:rPr>
                <w:color w:val="444444"/>
                <w:sz w:val="20"/>
              </w:rPr>
              <w:t>Chat engine detects priority intent. Calls get_priority_invoices() with analyst filter. Returns ranked table with priority scores. Insight generator adds root-cause analysis and recommended next steps.</w:t>
            </w:r>
          </w:p>
        </w:tc>
      </w:tr>
      <w:tr>
        <w:tc>
          <w:tcPr>
            <w:tcW w:type="dxa" w:w="9072"/>
          </w:tcPr>
          <w:p>
            <w:pPr>
              <w:jc w:val="center"/>
            </w:pPr>
            <w:r/>
            <w:r>
              <w:rPr>
                <w:b/>
                <w:color w:val="AAAAAA"/>
                <w:sz w:val="20"/>
              </w:rPr>
              <w:t>|</w:t>
              <w:br/>
              <w:t>|</w:t>
              <w:br/>
              <w:t>V</w:t>
            </w:r>
          </w:p>
        </w:tc>
      </w:tr>
      <w:tr>
        <w:tc>
          <w:tcPr>
            <w:tcW w:type="dxa" w:w="9072"/>
            <w:shd w:fill="EBF5FF" w:val="clear"/>
          </w:tcPr>
          <w:p>
            <w:r/>
            <w:r>
              <w:rPr>
                <w:b/>
                <w:color w:val="2980B9"/>
                <w:sz w:val="22"/>
              </w:rPr>
              <w:t>Step 4: Review Priority List</w:t>
              <w:br/>
            </w:r>
            <w:r>
              <w:rPr>
                <w:color w:val="444444"/>
                <w:sz w:val="20"/>
              </w:rPr>
              <w:t>Analyst reviews table: invoice ID, customer, amount, days overdue, status, risk level, broken promises, priority score, priority label (Critical/High/Medium/Low).</w:t>
            </w:r>
          </w:p>
        </w:tc>
      </w:tr>
      <w:tr>
        <w:tc>
          <w:tcPr>
            <w:tcW w:type="dxa" w:w="9072"/>
          </w:tcPr>
          <w:p>
            <w:pPr>
              <w:jc w:val="center"/>
            </w:pPr>
            <w:r/>
            <w:r>
              <w:rPr>
                <w:b/>
                <w:color w:val="AAAAAA"/>
                <w:sz w:val="20"/>
              </w:rPr>
              <w:t>|</w:t>
              <w:br/>
              <w:t>|</w:t>
              <w:br/>
              <w:t>V</w:t>
            </w:r>
          </w:p>
        </w:tc>
      </w:tr>
      <w:tr>
        <w:tc>
          <w:tcPr>
            <w:tcW w:type="dxa" w:w="9072"/>
            <w:shd w:fill="FFF8E1" w:val="clear"/>
          </w:tcPr>
          <w:p>
            <w:r/>
            <w:r>
              <w:rPr>
                <w:b/>
                <w:color w:val="D35400"/>
                <w:sz w:val="22"/>
              </w:rPr>
              <w:t>Step 5: Decision: Under 60d → Email | 60-90d → Call | Over 90d → Escalate</w:t>
              <w:br/>
            </w:r>
            <w:r>
              <w:rPr>
                <w:color w:val="444444"/>
                <w:sz w:val="20"/>
              </w:rPr>
              <w:t>Analyst picks action based on aging bracket and prior follow-up history. System enforces confirmation before any external action.</w:t>
            </w:r>
          </w:p>
        </w:tc>
      </w:tr>
      <w:tr>
        <w:tc>
          <w:tcPr>
            <w:tcW w:type="dxa" w:w="9072"/>
          </w:tcPr>
          <w:p>
            <w:pPr>
              <w:jc w:val="center"/>
            </w:pPr>
            <w:r/>
            <w:r>
              <w:rPr>
                <w:b/>
                <w:color w:val="AAAAAA"/>
                <w:sz w:val="20"/>
              </w:rPr>
              <w:t>|</w:t>
              <w:br/>
              <w:t>|</w:t>
              <w:br/>
              <w:t>V</w:t>
            </w:r>
          </w:p>
        </w:tc>
      </w:tr>
      <w:tr>
        <w:tc>
          <w:tcPr>
            <w:tcW w:type="dxa" w:w="9072"/>
            <w:shd w:fill="FFEBEE" w:val="clear"/>
          </w:tcPr>
          <w:p>
            <w:r/>
            <w:r>
              <w:rPr>
                <w:b/>
                <w:color w:val="C0392B"/>
                <w:sz w:val="22"/>
              </w:rPr>
              <w:t>Step 6A: Send Reminder Email</w:t>
              <w:br/>
            </w:r>
            <w:r>
              <w:rPr>
                <w:color w:val="444444"/>
                <w:sz w:val="20"/>
              </w:rPr>
              <w:t>Gmail SMTP sends EY-branded HTML email. Includes: urgency banner (red/orange/yellow by aging), invoice table, payment instructions. Logged. Email counter incremented.</w:t>
            </w:r>
          </w:p>
        </w:tc>
      </w:tr>
      <w:tr>
        <w:tc>
          <w:tcPr>
            <w:tcW w:type="dxa" w:w="9072"/>
          </w:tcPr>
          <w:p>
            <w:pPr>
              <w:jc w:val="center"/>
            </w:pPr>
            <w:r/>
            <w:r>
              <w:rPr>
                <w:b/>
                <w:color w:val="AAAAAA"/>
                <w:sz w:val="20"/>
              </w:rPr>
              <w:t>|</w:t>
              <w:br/>
              <w:t>|</w:t>
              <w:br/>
              <w:t>V</w:t>
            </w:r>
          </w:p>
        </w:tc>
      </w:tr>
      <w:tr>
        <w:tc>
          <w:tcPr>
            <w:tcW w:type="dxa" w:w="9072"/>
            <w:shd w:fill="FFEBEE" w:val="clear"/>
          </w:tcPr>
          <w:p>
            <w:r/>
            <w:r>
              <w:rPr>
                <w:b/>
                <w:color w:val="C0392B"/>
                <w:sz w:val="22"/>
              </w:rPr>
              <w:t>Step 6B: Initiate AI Voice Call</w:t>
              <w:br/>
            </w:r>
            <w:r>
              <w:rPr>
                <w:color w:val="444444"/>
                <w:sz w:val="20"/>
              </w:rPr>
              <w:t>Bland.ai API call initiated. System shows live call panel with status polling. Transcript streamed. After call: outcome parsed (payment_committed / dispute_raised / no_commitment). Promise-to-pay date extracted if committed.</w:t>
            </w:r>
          </w:p>
        </w:tc>
      </w:tr>
      <w:tr>
        <w:tc>
          <w:tcPr>
            <w:tcW w:type="dxa" w:w="9072"/>
          </w:tcPr>
          <w:p>
            <w:pPr>
              <w:jc w:val="center"/>
            </w:pPr>
            <w:r/>
            <w:r>
              <w:rPr>
                <w:b/>
                <w:color w:val="AAAAAA"/>
                <w:sz w:val="20"/>
              </w:rPr>
              <w:t>|</w:t>
              <w:br/>
              <w:t>|</w:t>
              <w:br/>
              <w:t>V</w:t>
            </w:r>
          </w:p>
        </w:tc>
      </w:tr>
      <w:tr>
        <w:tc>
          <w:tcPr>
            <w:tcW w:type="dxa" w:w="9072"/>
            <w:shd w:fill="FFEBEE" w:val="clear"/>
          </w:tcPr>
          <w:p>
            <w:r/>
            <w:r>
              <w:rPr>
                <w:b/>
                <w:color w:val="C0392B"/>
                <w:sz w:val="22"/>
              </w:rPr>
              <w:t>Step 6C: Escalate to Manager</w:t>
              <w:br/>
            </w:r>
            <w:r>
              <w:rPr>
                <w:color w:val="444444"/>
                <w:sz w:val="20"/>
              </w:rPr>
              <w:t>Escalation email sent to manager with full history: emails sent count, calls made count, broken promises count. Entry added to escalation queue. Visible on manager's dashboard.</w:t>
            </w:r>
          </w:p>
        </w:tc>
      </w:tr>
      <w:tr>
        <w:tc>
          <w:tcPr>
            <w:tcW w:type="dxa" w:w="9072"/>
          </w:tcPr>
          <w:p>
            <w:pPr>
              <w:jc w:val="center"/>
            </w:pPr>
            <w:r/>
            <w:r>
              <w:rPr>
                <w:b/>
                <w:color w:val="AAAAAA"/>
                <w:sz w:val="20"/>
              </w:rPr>
              <w:t>|</w:t>
              <w:br/>
              <w:t>|</w:t>
              <w:br/>
              <w:t>V</w:t>
            </w:r>
          </w:p>
        </w:tc>
      </w:tr>
      <w:tr>
        <w:tc>
          <w:tcPr>
            <w:tcW w:type="dxa" w:w="9072"/>
            <w:shd w:fill="F5F5F5" w:val="clear"/>
          </w:tcPr>
          <w:p>
            <w:r/>
            <w:r>
              <w:rPr>
                <w:b/>
                <w:color w:val="666666"/>
                <w:sz w:val="22"/>
              </w:rPr>
              <w:t>Step 7: Action Logged</w:t>
              <w:br/>
            </w:r>
            <w:r>
              <w:rPr>
                <w:color w:val="444444"/>
                <w:sz w:val="20"/>
              </w:rPr>
              <w:t>Every action persisted to JSON. Visible in Action Log page with tabs: Actions (emails) and Call Transcripts (full conversation + outcome + recording link).</w:t>
            </w:r>
          </w:p>
        </w:tc>
      </w:tr>
      <w:tr>
        <w:tc>
          <w:tcPr>
            <w:tcW w:type="dxa" w:w="9072"/>
          </w:tcPr>
          <w:p>
            <w:pPr>
              <w:jc w:val="center"/>
            </w:pPr>
            <w:r/>
            <w:r>
              <w:rPr>
                <w:b/>
                <w:color w:val="AAAAAA"/>
                <w:sz w:val="20"/>
              </w:rPr>
              <w:t>|</w:t>
              <w:br/>
              <w:t>|</w:t>
              <w:br/>
              <w:t>V</w:t>
            </w:r>
          </w:p>
        </w:tc>
      </w:tr>
      <w:tr>
        <w:tc>
          <w:tcPr>
            <w:tcW w:type="dxa" w:w="9072"/>
            <w:shd w:fill="F3E8FF" w:val="clear"/>
          </w:tcPr>
          <w:p>
            <w:r/>
            <w:r>
              <w:rPr>
                <w:b/>
                <w:color w:val="8E44AD"/>
                <w:sz w:val="22"/>
              </w:rPr>
              <w:t>Step 8: Manager Reviews</w:t>
              <w:br/>
            </w:r>
            <w:r>
              <w:rPr>
                <w:color w:val="444444"/>
                <w:sz w:val="20"/>
              </w:rPr>
              <w:t>Manager sees all analysts' portfolios. Team KPIs. Escalation queue. Can add remarks to specific analysts (shown as alerts). Custom graph generator for ad-hoc analysis.</w:t>
            </w:r>
          </w:p>
        </w:tc>
      </w:tr>
    </w:tbl>
    <w:p/>
    <w:p>
      <w:r>
        <w:br w:type="page"/>
      </w:r>
    </w:p>
    <w:p>
      <w:pPr>
        <w:pStyle w:val="Heading1"/>
      </w:pPr>
      <w:r>
        <w:t>3. Technology Stack</w:t>
      </w:r>
    </w:p>
    <w:p>
      <w:pPr>
        <w:pStyle w:val="Heading2"/>
      </w:pPr>
      <w:r>
        <w:t>3.1 Complete Stack Reference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40"/>
            <w:shd w:fill="2E2E38" w:val="clear"/>
          </w:tcPr>
          <w:p>
            <w:pPr>
              <w:jc w:val="left"/>
            </w:pPr>
            <w:r/>
            <w:r>
              <w:rPr>
                <w:b/>
                <w:color w:val="FFFFFF"/>
                <w:sz w:val="20"/>
              </w:rPr>
              <w:t>Layer</w:t>
            </w:r>
          </w:p>
        </w:tc>
        <w:tc>
          <w:tcPr>
            <w:tcW w:type="dxa" w:w="2160"/>
            <w:shd w:fill="2E2E38" w:val="clear"/>
          </w:tcPr>
          <w:p>
            <w:pPr>
              <w:jc w:val="left"/>
            </w:pPr>
            <w:r/>
            <w:r>
              <w:rPr>
                <w:b/>
                <w:color w:val="FFFFFF"/>
                <w:sz w:val="20"/>
              </w:rPr>
              <w:t>Technology</w:t>
            </w:r>
          </w:p>
        </w:tc>
        <w:tc>
          <w:tcPr>
            <w:tcW w:type="dxa" w:w="1728"/>
            <w:shd w:fill="2E2E38" w:val="clear"/>
          </w:tcPr>
          <w:p>
            <w:pPr>
              <w:jc w:val="left"/>
            </w:pPr>
            <w:r/>
            <w:r>
              <w:rPr>
                <w:b/>
                <w:color w:val="FFFFFF"/>
                <w:sz w:val="20"/>
              </w:rPr>
              <w:t>Version / Detail</w:t>
            </w:r>
          </w:p>
        </w:tc>
        <w:tc>
          <w:tcPr>
            <w:tcW w:type="dxa" w:w="4320"/>
            <w:shd w:fill="2E2E38" w:val="clear"/>
          </w:tcPr>
          <w:p>
            <w:pPr>
              <w:jc w:val="left"/>
            </w:pPr>
            <w:r/>
            <w:r>
              <w:rPr>
                <w:b/>
                <w:color w:val="FFFFFF"/>
                <w:sz w:val="20"/>
              </w:rPr>
              <w:t>Purpose</w:t>
            </w:r>
          </w:p>
        </w:tc>
      </w:tr>
      <w:tr>
        <w:tc>
          <w:tcPr>
            <w:tcW w:type="dxa" w:w="1440"/>
          </w:tcPr>
          <w:p>
            <w:r/>
            <w:r>
              <w:rPr>
                <w:color w:val="333333"/>
                <w:sz w:val="20"/>
              </w:rPr>
              <w:t>Frontend</w:t>
            </w:r>
          </w:p>
        </w:tc>
        <w:tc>
          <w:tcPr>
            <w:tcW w:type="dxa" w:w="2160"/>
          </w:tcPr>
          <w:p>
            <w:r/>
            <w:r>
              <w:rPr>
                <w:color w:val="333333"/>
                <w:sz w:val="20"/>
              </w:rPr>
              <w:t>Streamlit</w:t>
            </w:r>
          </w:p>
        </w:tc>
        <w:tc>
          <w:tcPr>
            <w:tcW w:type="dxa" w:w="1728"/>
          </w:tcPr>
          <w:p>
            <w:r/>
            <w:r>
              <w:rPr>
                <w:color w:val="333333"/>
                <w:sz w:val="20"/>
              </w:rPr>
              <w:t>&gt;= 1.32.0</w:t>
            </w:r>
          </w:p>
        </w:tc>
        <w:tc>
          <w:tcPr>
            <w:tcW w:type="dxa" w:w="4320"/>
          </w:tcPr>
          <w:p>
            <w:r/>
            <w:r>
              <w:rPr>
                <w:color w:val="333333"/>
                <w:sz w:val="20"/>
              </w:rPr>
              <w:t>Multi-page Python web framework. Session state, chat UI, widgets, file upload.</w:t>
            </w:r>
          </w:p>
        </w:tc>
      </w:tr>
      <w:tr>
        <w:tc>
          <w:tcPr>
            <w:tcW w:type="dxa" w:w="1440"/>
            <w:shd w:fill="F5F5F5" w:val="clear"/>
          </w:tcPr>
          <w:p>
            <w:r/>
            <w:r>
              <w:rPr>
                <w:color w:val="333333"/>
                <w:sz w:val="20"/>
              </w:rPr>
              <w:t>Charts</w:t>
            </w:r>
          </w:p>
        </w:tc>
        <w:tc>
          <w:tcPr>
            <w:tcW w:type="dxa" w:w="2160"/>
            <w:shd w:fill="F5F5F5" w:val="clear"/>
          </w:tcPr>
          <w:p>
            <w:r/>
            <w:r>
              <w:rPr>
                <w:color w:val="333333"/>
                <w:sz w:val="20"/>
              </w:rPr>
              <w:t>Plotly</w:t>
            </w:r>
          </w:p>
        </w:tc>
        <w:tc>
          <w:tcPr>
            <w:tcW w:type="dxa" w:w="1728"/>
            <w:shd w:fill="F5F5F5" w:val="clear"/>
          </w:tcPr>
          <w:p>
            <w:r/>
            <w:r>
              <w:rPr>
                <w:color w:val="333333"/>
                <w:sz w:val="20"/>
              </w:rPr>
              <w:t>&gt;= 5.18.0</w:t>
            </w:r>
          </w:p>
        </w:tc>
        <w:tc>
          <w:tcPr>
            <w:tcW w:type="dxa" w:w="4320"/>
            <w:shd w:fill="F5F5F5" w:val="clear"/>
          </w:tcPr>
          <w:p>
            <w:r/>
            <w:r>
              <w:rPr>
                <w:color w:val="333333"/>
                <w:sz w:val="20"/>
              </w:rPr>
              <w:t>plotly.express for quick charts. plotly.graph_objects for custom multi-trace charts with confidence bands.</w:t>
            </w:r>
          </w:p>
        </w:tc>
      </w:tr>
      <w:tr>
        <w:tc>
          <w:tcPr>
            <w:tcW w:type="dxa" w:w="1440"/>
          </w:tcPr>
          <w:p>
            <w:r/>
            <w:r>
              <w:rPr>
                <w:color w:val="333333"/>
                <w:sz w:val="20"/>
              </w:rPr>
              <w:t>Data</w:t>
            </w:r>
          </w:p>
        </w:tc>
        <w:tc>
          <w:tcPr>
            <w:tcW w:type="dxa" w:w="2160"/>
          </w:tcPr>
          <w:p>
            <w:r/>
            <w:r>
              <w:rPr>
                <w:color w:val="333333"/>
                <w:sz w:val="20"/>
              </w:rPr>
              <w:t>Pandas</w:t>
            </w:r>
          </w:p>
        </w:tc>
        <w:tc>
          <w:tcPr>
            <w:tcW w:type="dxa" w:w="1728"/>
          </w:tcPr>
          <w:p>
            <w:r/>
            <w:r>
              <w:rPr>
                <w:color w:val="333333"/>
                <w:sz w:val="20"/>
              </w:rPr>
              <w:t>&gt;= 2.1.0</w:t>
            </w:r>
          </w:p>
        </w:tc>
        <w:tc>
          <w:tcPr>
            <w:tcW w:type="dxa" w:w="4320"/>
          </w:tcPr>
          <w:p>
            <w:r/>
            <w:r>
              <w:rPr>
                <w:color w:val="333333"/>
                <w:sz w:val="20"/>
              </w:rPr>
              <w:t>DataFrame operations: filtering, grouping, aggregation, priority scoring, aging bucket computation.</w:t>
            </w:r>
          </w:p>
        </w:tc>
      </w:tr>
      <w:tr>
        <w:tc>
          <w:tcPr>
            <w:tcW w:type="dxa" w:w="1440"/>
            <w:shd w:fill="F5F5F5" w:val="clear"/>
          </w:tcPr>
          <w:p>
            <w:r/>
            <w:r>
              <w:rPr>
                <w:color w:val="333333"/>
                <w:sz w:val="20"/>
              </w:rPr>
              <w:t>AI Chat</w:t>
            </w:r>
          </w:p>
        </w:tc>
        <w:tc>
          <w:tcPr>
            <w:tcW w:type="dxa" w:w="2160"/>
            <w:shd w:fill="F5F5F5" w:val="clear"/>
          </w:tcPr>
          <w:p>
            <w:r/>
            <w:r>
              <w:rPr>
                <w:color w:val="333333"/>
                <w:sz w:val="20"/>
              </w:rPr>
              <w:t>Custom Python</w:t>
            </w:r>
          </w:p>
        </w:tc>
        <w:tc>
          <w:tcPr>
            <w:tcW w:type="dxa" w:w="1728"/>
            <w:shd w:fill="F5F5F5" w:val="clear"/>
          </w:tcPr>
          <w:p>
            <w:r/>
            <w:r>
              <w:rPr>
                <w:color w:val="333333"/>
                <w:sz w:val="20"/>
              </w:rPr>
              <w:t>—</w:t>
            </w:r>
          </w:p>
        </w:tc>
        <w:tc>
          <w:tcPr>
            <w:tcW w:type="dxa" w:w="4320"/>
            <w:shd w:fill="F5F5F5" w:val="clear"/>
          </w:tcPr>
          <w:p>
            <w:r/>
            <w:r>
              <w:rPr>
                <w:color w:val="333333"/>
                <w:sz w:val="20"/>
              </w:rPr>
              <w:t>Keyword-intent matching engine. 15+ query types. Falls back to Gemini for unrecognized input.</w:t>
            </w:r>
          </w:p>
        </w:tc>
      </w:tr>
      <w:tr>
        <w:tc>
          <w:tcPr>
            <w:tcW w:type="dxa" w:w="1440"/>
          </w:tcPr>
          <w:p>
            <w:r/>
            <w:r>
              <w:rPr>
                <w:color w:val="333333"/>
                <w:sz w:val="20"/>
              </w:rPr>
              <w:t>LLM</w:t>
            </w:r>
          </w:p>
        </w:tc>
        <w:tc>
          <w:tcPr>
            <w:tcW w:type="dxa" w:w="2160"/>
          </w:tcPr>
          <w:p>
            <w:r/>
            <w:r>
              <w:rPr>
                <w:color w:val="333333"/>
                <w:sz w:val="20"/>
              </w:rPr>
              <w:t>Google Gemini</w:t>
            </w:r>
          </w:p>
        </w:tc>
        <w:tc>
          <w:tcPr>
            <w:tcW w:type="dxa" w:w="1728"/>
          </w:tcPr>
          <w:p>
            <w:r/>
            <w:r>
              <w:rPr>
                <w:color w:val="333333"/>
                <w:sz w:val="20"/>
              </w:rPr>
              <w:t>2.0 Flash</w:t>
            </w:r>
          </w:p>
        </w:tc>
        <w:tc>
          <w:tcPr>
            <w:tcW w:type="dxa" w:w="4320"/>
          </w:tcPr>
          <w:p>
            <w:r/>
            <w:r>
              <w:rPr>
                <w:color w:val="333333"/>
                <w:sz w:val="20"/>
              </w:rPr>
              <w:t>Via Vertex AI. Model chain: gemini-2.0-flash-lite (primary) then gemini-2.0-flash (fallback).</w:t>
            </w:r>
          </w:p>
        </w:tc>
      </w:tr>
      <w:tr>
        <w:tc>
          <w:tcPr>
            <w:tcW w:type="dxa" w:w="1440"/>
            <w:shd w:fill="F5F5F5" w:val="clear"/>
          </w:tcPr>
          <w:p>
            <w:r/>
            <w:r>
              <w:rPr>
                <w:color w:val="333333"/>
                <w:sz w:val="20"/>
              </w:rPr>
              <w:t>Tool Calling</w:t>
            </w:r>
          </w:p>
        </w:tc>
        <w:tc>
          <w:tcPr>
            <w:tcW w:type="dxa" w:w="2160"/>
            <w:shd w:fill="F5F5F5" w:val="clear"/>
          </w:tcPr>
          <w:p>
            <w:r/>
            <w:r>
              <w:rPr>
                <w:color w:val="333333"/>
                <w:sz w:val="20"/>
              </w:rPr>
              <w:t>Anthropic SDK</w:t>
            </w:r>
          </w:p>
        </w:tc>
        <w:tc>
          <w:tcPr>
            <w:tcW w:type="dxa" w:w="1728"/>
            <w:shd w:fill="F5F5F5" w:val="clear"/>
          </w:tcPr>
          <w:p>
            <w:r/>
            <w:r>
              <w:rPr>
                <w:color w:val="333333"/>
                <w:sz w:val="20"/>
              </w:rPr>
              <w:t>&gt;= 0.25.0</w:t>
            </w:r>
          </w:p>
        </w:tc>
        <w:tc>
          <w:tcPr>
            <w:tcW w:type="dxa" w:w="4320"/>
            <w:shd w:fill="F5F5F5" w:val="clear"/>
          </w:tcPr>
          <w:p>
            <w:r/>
            <w:r>
              <w:rPr>
                <w:color w:val="333333"/>
                <w:sz w:val="20"/>
              </w:rPr>
              <w:t>Claude-compatible function-calling schema definitions. Tool execution router in tools.py.</w:t>
            </w:r>
          </w:p>
        </w:tc>
      </w:tr>
      <w:tr>
        <w:tc>
          <w:tcPr>
            <w:tcW w:type="dxa" w:w="1440"/>
          </w:tcPr>
          <w:p>
            <w:r/>
            <w:r>
              <w:rPr>
                <w:color w:val="333333"/>
                <w:sz w:val="20"/>
              </w:rPr>
              <w:t>Search API</w:t>
            </w:r>
          </w:p>
        </w:tc>
        <w:tc>
          <w:tcPr>
            <w:tcW w:type="dxa" w:w="2160"/>
          </w:tcPr>
          <w:p>
            <w:r/>
            <w:r>
              <w:rPr>
                <w:color w:val="333333"/>
                <w:sz w:val="20"/>
              </w:rPr>
              <w:t>Vertex AI Agent Builder</w:t>
            </w:r>
          </w:p>
        </w:tc>
        <w:tc>
          <w:tcPr>
            <w:tcW w:type="dxa" w:w="1728"/>
          </w:tcPr>
          <w:p>
            <w:r/>
            <w:r>
              <w:rPr>
                <w:color w:val="333333"/>
                <w:sz w:val="20"/>
              </w:rPr>
              <w:t>Discovery Engine v1</w:t>
            </w:r>
          </w:p>
        </w:tc>
        <w:tc>
          <w:tcPr>
            <w:tcW w:type="dxa" w:w="4320"/>
          </w:tcPr>
          <w:p>
            <w:r/>
            <w:r>
              <w:rPr>
                <w:color w:val="333333"/>
                <w:sz w:val="20"/>
              </w:rPr>
              <w:t>Natural language search over invoice dataset. Project 972191003940.</w:t>
            </w:r>
          </w:p>
        </w:tc>
      </w:tr>
      <w:tr>
        <w:tc>
          <w:tcPr>
            <w:tcW w:type="dxa" w:w="1440"/>
            <w:shd w:fill="F5F5F5" w:val="clear"/>
          </w:tcPr>
          <w:p>
            <w:r/>
            <w:r>
              <w:rPr>
                <w:color w:val="333333"/>
                <w:sz w:val="20"/>
              </w:rPr>
              <w:t>Database</w:t>
            </w:r>
          </w:p>
        </w:tc>
        <w:tc>
          <w:tcPr>
            <w:tcW w:type="dxa" w:w="2160"/>
            <w:shd w:fill="F5F5F5" w:val="clear"/>
          </w:tcPr>
          <w:p>
            <w:r/>
            <w:r>
              <w:rPr>
                <w:color w:val="333333"/>
                <w:sz w:val="20"/>
              </w:rPr>
              <w:t>Google BigQuery</w:t>
            </w:r>
          </w:p>
        </w:tc>
        <w:tc>
          <w:tcPr>
            <w:tcW w:type="dxa" w:w="1728"/>
            <w:shd w:fill="F5F5F5" w:val="clear"/>
          </w:tcPr>
          <w:p>
            <w:r/>
            <w:r>
              <w:rPr>
                <w:color w:val="333333"/>
                <w:sz w:val="20"/>
              </w:rPr>
              <w:t>&gt;= 3.17.0</w:t>
            </w:r>
          </w:p>
        </w:tc>
        <w:tc>
          <w:tcPr>
            <w:tcW w:type="dxa" w:w="4320"/>
            <w:shd w:fill="F5F5F5" w:val="clear"/>
          </w:tcPr>
          <w:p>
            <w:r/>
            <w:r>
              <w:rPr>
                <w:color w:val="333333"/>
                <w:sz w:val="20"/>
              </w:rPr>
              <w:t>Dataset: ar_collections. Invoice, customer, payment tables. db-dtypes for BQ type handling.</w:t>
            </w:r>
          </w:p>
        </w:tc>
      </w:tr>
      <w:tr>
        <w:tc>
          <w:tcPr>
            <w:tcW w:type="dxa" w:w="1440"/>
          </w:tcPr>
          <w:p>
            <w:r/>
            <w:r>
              <w:rPr>
                <w:color w:val="333333"/>
                <w:sz w:val="20"/>
              </w:rPr>
              <w:t>Persistence</w:t>
            </w:r>
          </w:p>
        </w:tc>
        <w:tc>
          <w:tcPr>
            <w:tcW w:type="dxa" w:w="2160"/>
          </w:tcPr>
          <w:p>
            <w:r/>
            <w:r>
              <w:rPr>
                <w:color w:val="333333"/>
                <w:sz w:val="20"/>
              </w:rPr>
              <w:t>JSON files</w:t>
            </w:r>
          </w:p>
        </w:tc>
        <w:tc>
          <w:tcPr>
            <w:tcW w:type="dxa" w:w="1728"/>
          </w:tcPr>
          <w:p>
            <w:r/>
            <w:r>
              <w:rPr>
                <w:color w:val="333333"/>
                <w:sz w:val="20"/>
              </w:rPr>
              <w:t>filesystem</w:t>
            </w:r>
          </w:p>
        </w:tc>
        <w:tc>
          <w:tcPr>
            <w:tcW w:type="dxa" w:w="4320"/>
          </w:tcPr>
          <w:p>
            <w:r/>
            <w:r>
              <w:rPr>
                <w:color w:val="333333"/>
                <w:sz w:val="20"/>
              </w:rPr>
              <w:t>action_log.json, email_counter.json, manager_remarks.json, escalations.json.</w:t>
            </w:r>
          </w:p>
        </w:tc>
      </w:tr>
      <w:tr>
        <w:tc>
          <w:tcPr>
            <w:tcW w:type="dxa" w:w="1440"/>
            <w:shd w:fill="F5F5F5" w:val="clear"/>
          </w:tcPr>
          <w:p>
            <w:r/>
            <w:r>
              <w:rPr>
                <w:color w:val="333333"/>
                <w:sz w:val="20"/>
              </w:rPr>
              <w:t>Email</w:t>
            </w:r>
          </w:p>
        </w:tc>
        <w:tc>
          <w:tcPr>
            <w:tcW w:type="dxa" w:w="2160"/>
            <w:shd w:fill="F5F5F5" w:val="clear"/>
          </w:tcPr>
          <w:p>
            <w:r/>
            <w:r>
              <w:rPr>
                <w:color w:val="333333"/>
                <w:sz w:val="20"/>
              </w:rPr>
              <w:t>Gmail SMTP SSL</w:t>
            </w:r>
          </w:p>
        </w:tc>
        <w:tc>
          <w:tcPr>
            <w:tcW w:type="dxa" w:w="1728"/>
            <w:shd w:fill="F5F5F5" w:val="clear"/>
          </w:tcPr>
          <w:p>
            <w:r/>
            <w:r>
              <w:rPr>
                <w:color w:val="333333"/>
                <w:sz w:val="20"/>
              </w:rPr>
              <w:t>Port 465</w:t>
            </w:r>
          </w:p>
        </w:tc>
        <w:tc>
          <w:tcPr>
            <w:tcW w:type="dxa" w:w="4320"/>
            <w:shd w:fill="F5F5F5" w:val="clear"/>
          </w:tcPr>
          <w:p>
            <w:r/>
            <w:r>
              <w:rPr>
                <w:color w:val="333333"/>
                <w:sz w:val="20"/>
              </w:rPr>
              <w:t>Python smtplib + email.mime. EY-branded HTML + plain text. MIME multipart. App password auth.</w:t>
            </w:r>
          </w:p>
        </w:tc>
      </w:tr>
      <w:tr>
        <w:tc>
          <w:tcPr>
            <w:tcW w:type="dxa" w:w="1440"/>
          </w:tcPr>
          <w:p>
            <w:r/>
            <w:r>
              <w:rPr>
                <w:color w:val="333333"/>
                <w:sz w:val="20"/>
              </w:rPr>
              <w:t>Voice</w:t>
            </w:r>
          </w:p>
        </w:tc>
        <w:tc>
          <w:tcPr>
            <w:tcW w:type="dxa" w:w="2160"/>
          </w:tcPr>
          <w:p>
            <w:r/>
            <w:r>
              <w:rPr>
                <w:color w:val="333333"/>
                <w:sz w:val="20"/>
              </w:rPr>
              <w:t>Bland.ai</w:t>
            </w:r>
          </w:p>
        </w:tc>
        <w:tc>
          <w:tcPr>
            <w:tcW w:type="dxa" w:w="1728"/>
          </w:tcPr>
          <w:p>
            <w:r/>
            <w:r>
              <w:rPr>
                <w:color w:val="333333"/>
                <w:sz w:val="20"/>
              </w:rPr>
              <w:t>REST API v1</w:t>
            </w:r>
          </w:p>
        </w:tc>
        <w:tc>
          <w:tcPr>
            <w:tcW w:type="dxa" w:w="4320"/>
          </w:tcPr>
          <w:p>
            <w:r/>
            <w:r>
              <w:rPr>
                <w:color w:val="333333"/>
                <w:sz w:val="20"/>
              </w:rPr>
              <w:t>POST to initiate call. GET polling for transcript. Promise-to-pay extraction. Recording URL.</w:t>
            </w:r>
          </w:p>
        </w:tc>
      </w:tr>
      <w:tr>
        <w:tc>
          <w:tcPr>
            <w:tcW w:type="dxa" w:w="1440"/>
            <w:shd w:fill="F5F5F5" w:val="clear"/>
          </w:tcPr>
          <w:p>
            <w:r/>
            <w:r>
              <w:rPr>
                <w:color w:val="333333"/>
                <w:sz w:val="20"/>
              </w:rPr>
              <w:t>Serverless</w:t>
            </w:r>
          </w:p>
        </w:tc>
        <w:tc>
          <w:tcPr>
            <w:tcW w:type="dxa" w:w="2160"/>
            <w:shd w:fill="F5F5F5" w:val="clear"/>
          </w:tcPr>
          <w:p>
            <w:r/>
            <w:r>
              <w:rPr>
                <w:color w:val="333333"/>
                <w:sz w:val="20"/>
              </w:rPr>
              <w:t>GCP Cloud Run</w:t>
            </w:r>
          </w:p>
        </w:tc>
        <w:tc>
          <w:tcPr>
            <w:tcW w:type="dxa" w:w="1728"/>
            <w:shd w:fill="F5F5F5" w:val="clear"/>
          </w:tcPr>
          <w:p>
            <w:r/>
            <w:r>
              <w:rPr>
                <w:color w:val="333333"/>
                <w:sz w:val="20"/>
              </w:rPr>
              <w:t>us-central1</w:t>
            </w:r>
          </w:p>
        </w:tc>
        <w:tc>
          <w:tcPr>
            <w:tcW w:type="dxa" w:w="4320"/>
            <w:shd w:fill="F5F5F5" w:val="clear"/>
          </w:tcPr>
          <w:p>
            <w:r/>
            <w:r>
              <w:rPr>
                <w:color w:val="333333"/>
                <w:sz w:val="20"/>
              </w:rPr>
              <w:t>Backup email delivery endpoint. Scales to zero. HTTPS.</w:t>
            </w:r>
          </w:p>
        </w:tc>
      </w:tr>
      <w:tr>
        <w:tc>
          <w:tcPr>
            <w:tcW w:type="dxa" w:w="1440"/>
          </w:tcPr>
          <w:p>
            <w:r/>
            <w:r>
              <w:rPr>
                <w:color w:val="333333"/>
                <w:sz w:val="20"/>
              </w:rPr>
              <w:t>Auth</w:t>
            </w:r>
          </w:p>
        </w:tc>
        <w:tc>
          <w:tcPr>
            <w:tcW w:type="dxa" w:w="2160"/>
          </w:tcPr>
          <w:p>
            <w:r/>
            <w:r>
              <w:rPr>
                <w:color w:val="333333"/>
                <w:sz w:val="20"/>
              </w:rPr>
              <w:t>Google ADC</w:t>
            </w:r>
          </w:p>
        </w:tc>
        <w:tc>
          <w:tcPr>
            <w:tcW w:type="dxa" w:w="1728"/>
          </w:tcPr>
          <w:p>
            <w:r/>
            <w:r>
              <w:rPr>
                <w:color w:val="333333"/>
                <w:sz w:val="20"/>
              </w:rPr>
              <w:t>Service Account</w:t>
            </w:r>
          </w:p>
        </w:tc>
        <w:tc>
          <w:tcPr>
            <w:tcW w:type="dxa" w:w="4320"/>
          </w:tcPr>
          <w:p>
            <w:r/>
            <w:r>
              <w:rPr>
                <w:color w:val="333333"/>
                <w:sz w:val="20"/>
              </w:rPr>
              <w:t>Application Default Credentials. IAM roles: BigQuery, Vertex AI, Cloud Run.</w:t>
            </w:r>
          </w:p>
        </w:tc>
      </w:tr>
      <w:tr>
        <w:tc>
          <w:tcPr>
            <w:tcW w:type="dxa" w:w="1440"/>
            <w:shd w:fill="F5F5F5" w:val="clear"/>
          </w:tcPr>
          <w:p>
            <w:r/>
            <w:r>
              <w:rPr>
                <w:color w:val="333333"/>
                <w:sz w:val="20"/>
              </w:rPr>
              <w:t>HTTP</w:t>
            </w:r>
          </w:p>
        </w:tc>
        <w:tc>
          <w:tcPr>
            <w:tcW w:type="dxa" w:w="2160"/>
            <w:shd w:fill="F5F5F5" w:val="clear"/>
          </w:tcPr>
          <w:p>
            <w:r/>
            <w:r>
              <w:rPr>
                <w:color w:val="333333"/>
                <w:sz w:val="20"/>
              </w:rPr>
              <w:t>Requests</w:t>
            </w:r>
          </w:p>
        </w:tc>
        <w:tc>
          <w:tcPr>
            <w:tcW w:type="dxa" w:w="1728"/>
            <w:shd w:fill="F5F5F5" w:val="clear"/>
          </w:tcPr>
          <w:p>
            <w:r/>
            <w:r>
              <w:rPr>
                <w:color w:val="333333"/>
                <w:sz w:val="20"/>
              </w:rPr>
              <w:t>&gt;= 2.31.0</w:t>
            </w:r>
          </w:p>
        </w:tc>
        <w:tc>
          <w:tcPr>
            <w:tcW w:type="dxa" w:w="4320"/>
            <w:shd w:fill="F5F5F5" w:val="clear"/>
          </w:tcPr>
          <w:p>
            <w:r/>
            <w:r>
              <w:rPr>
                <w:color w:val="333333"/>
                <w:sz w:val="20"/>
              </w:rPr>
              <w:t>For Vertex AI Discovery Engine API calls and Cloud Run endpoint communication.</w:t>
            </w:r>
          </w:p>
        </w:tc>
      </w:tr>
      <w:tr>
        <w:tc>
          <w:tcPr>
            <w:tcW w:type="dxa" w:w="1440"/>
          </w:tcPr>
          <w:p>
            <w:r/>
            <w:r>
              <w:rPr>
                <w:color w:val="333333"/>
                <w:sz w:val="20"/>
              </w:rPr>
              <w:t>Config</w:t>
            </w:r>
          </w:p>
        </w:tc>
        <w:tc>
          <w:tcPr>
            <w:tcW w:type="dxa" w:w="2160"/>
          </w:tcPr>
          <w:p>
            <w:r/>
            <w:r>
              <w:rPr>
                <w:color w:val="333333"/>
                <w:sz w:val="20"/>
              </w:rPr>
              <w:t>python-dotenv</w:t>
            </w:r>
          </w:p>
        </w:tc>
        <w:tc>
          <w:tcPr>
            <w:tcW w:type="dxa" w:w="1728"/>
          </w:tcPr>
          <w:p>
            <w:r/>
            <w:r>
              <w:rPr>
                <w:color w:val="333333"/>
                <w:sz w:val="20"/>
              </w:rPr>
              <w:t>&gt;= 1.0.0</w:t>
            </w:r>
          </w:p>
        </w:tc>
        <w:tc>
          <w:tcPr>
            <w:tcW w:type="dxa" w:w="4320"/>
          </w:tcPr>
          <w:p>
            <w:r/>
            <w:r>
              <w:rPr>
                <w:color w:val="333333"/>
                <w:sz w:val="20"/>
              </w:rPr>
              <w:t>Environment variable loading for GCP project IDs and credentials.</w:t>
            </w:r>
          </w:p>
        </w:tc>
      </w:tr>
      <w:tr>
        <w:tc>
          <w:tcPr>
            <w:tcW w:type="dxa" w:w="1440"/>
            <w:shd w:fill="F5F5F5" w:val="clear"/>
          </w:tcPr>
          <w:p>
            <w:r/>
            <w:r>
              <w:rPr>
                <w:color w:val="333333"/>
                <w:sz w:val="20"/>
              </w:rPr>
              <w:t>Hosting</w:t>
            </w:r>
          </w:p>
        </w:tc>
        <w:tc>
          <w:tcPr>
            <w:tcW w:type="dxa" w:w="2160"/>
            <w:shd w:fill="F5F5F5" w:val="clear"/>
          </w:tcPr>
          <w:p>
            <w:r/>
            <w:r>
              <w:rPr>
                <w:color w:val="333333"/>
                <w:sz w:val="20"/>
              </w:rPr>
              <w:t>Streamlit Server</w:t>
            </w:r>
          </w:p>
        </w:tc>
        <w:tc>
          <w:tcPr>
            <w:tcW w:type="dxa" w:w="1728"/>
            <w:shd w:fill="F5F5F5" w:val="clear"/>
          </w:tcPr>
          <w:p>
            <w:r/>
            <w:r>
              <w:rPr>
                <w:color w:val="333333"/>
                <w:sz w:val="20"/>
              </w:rPr>
              <w:t>Port 8502</w:t>
            </w:r>
          </w:p>
        </w:tc>
        <w:tc>
          <w:tcPr>
            <w:tcW w:type="dxa" w:w="4320"/>
            <w:shd w:fill="F5F5F5" w:val="clear"/>
          </w:tcPr>
          <w:p>
            <w:r/>
            <w:r>
              <w:rPr>
                <w:color w:val="333333"/>
                <w:sz w:val="20"/>
              </w:rPr>
              <w:t>--server.headless true. Production path: Cloud Run or GKE.</w:t>
            </w:r>
          </w:p>
        </w:tc>
      </w:tr>
    </w:tbl>
    <w:p>
      <w:pPr>
        <w:pStyle w:val="Heading2"/>
      </w:pPr>
      <w:r>
        <w:t>3.2 Infrastructure &amp; Deployment</w:t>
      </w:r>
    </w:p>
    <w:tbl>
      <w:tblPr>
        <w:tblStyle w:val="TableGrid"/>
        <w:tblW w:type="auto" w:w="0"/>
        <w:jc w:val="center"/>
        <w:tblLook w:firstColumn="1" w:firstRow="1" w:lastColumn="0" w:lastRow="0" w:noHBand="0" w:noVBand="1" w:val="04A0"/>
      </w:tblPr>
      <w:tblGrid>
        <w:gridCol w:w="3024"/>
        <w:gridCol w:w="3024"/>
        <w:gridCol w:w="3024"/>
      </w:tblGrid>
      <w:tr>
        <w:tc>
          <w:tcPr>
            <w:tcW w:type="dxa" w:w="1872"/>
            <w:shd w:fill="2E2E38" w:val="clear"/>
          </w:tcPr>
          <w:p>
            <w:pPr>
              <w:jc w:val="left"/>
            </w:pPr>
            <w:r/>
            <w:r>
              <w:rPr>
                <w:b/>
                <w:color w:val="FFFFFF"/>
                <w:sz w:val="20"/>
              </w:rPr>
              <w:t>GCP Service</w:t>
            </w:r>
          </w:p>
        </w:tc>
        <w:tc>
          <w:tcPr>
            <w:tcW w:type="dxa" w:w="4320"/>
            <w:shd w:fill="2E2E38" w:val="clear"/>
          </w:tcPr>
          <w:p>
            <w:pPr>
              <w:jc w:val="left"/>
            </w:pPr>
            <w:r/>
            <w:r>
              <w:rPr>
                <w:b/>
                <w:color w:val="FFFFFF"/>
                <w:sz w:val="20"/>
              </w:rPr>
              <w:t>Resource ID / Detail</w:t>
            </w:r>
          </w:p>
        </w:tc>
        <w:tc>
          <w:tcPr>
            <w:tcW w:type="dxa" w:w="3600"/>
            <w:shd w:fill="2E2E38" w:val="clear"/>
          </w:tcPr>
          <w:p>
            <w:pPr>
              <w:jc w:val="left"/>
            </w:pPr>
            <w:r/>
            <w:r>
              <w:rPr>
                <w:b/>
                <w:color w:val="FFFFFF"/>
                <w:sz w:val="20"/>
              </w:rPr>
              <w:t>Usage</w:t>
            </w:r>
          </w:p>
        </w:tc>
      </w:tr>
      <w:tr>
        <w:tc>
          <w:tcPr>
            <w:tcW w:type="dxa" w:w="1872"/>
          </w:tcPr>
          <w:p>
            <w:r/>
            <w:r>
              <w:rPr>
                <w:color w:val="333333"/>
                <w:sz w:val="20"/>
              </w:rPr>
              <w:t>BigQuery</w:t>
            </w:r>
          </w:p>
        </w:tc>
        <w:tc>
          <w:tcPr>
            <w:tcW w:type="dxa" w:w="4320"/>
          </w:tcPr>
          <w:p>
            <w:r/>
            <w:r>
              <w:rPr>
                <w:color w:val="333333"/>
                <w:sz w:val="20"/>
              </w:rPr>
              <w:t>Project: project-899e2ec5-c891-4b57-9bb</w:t>
              <w:br/>
              <w:t>Dataset: ar_collections</w:t>
            </w:r>
          </w:p>
        </w:tc>
        <w:tc>
          <w:tcPr>
            <w:tcW w:type="dxa" w:w="3600"/>
          </w:tcPr>
          <w:p>
            <w:r/>
            <w:r>
              <w:rPr>
                <w:color w:val="333333"/>
                <w:sz w:val="20"/>
              </w:rPr>
              <w:t>Invoice and customer data warehouse. Queried via DataService.</w:t>
            </w:r>
          </w:p>
        </w:tc>
      </w:tr>
      <w:tr>
        <w:tc>
          <w:tcPr>
            <w:tcW w:type="dxa" w:w="1872"/>
            <w:shd w:fill="F5F5F5" w:val="clear"/>
          </w:tcPr>
          <w:p>
            <w:r/>
            <w:r>
              <w:rPr>
                <w:color w:val="333333"/>
                <w:sz w:val="20"/>
              </w:rPr>
              <w:t>Vertex AI Agent Builder</w:t>
            </w:r>
          </w:p>
        </w:tc>
        <w:tc>
          <w:tcPr>
            <w:tcW w:type="dxa" w:w="4320"/>
            <w:shd w:fill="F5F5F5" w:val="clear"/>
          </w:tcPr>
          <w:p>
            <w:r/>
            <w:r>
              <w:rPr>
                <w:color w:val="333333"/>
                <w:sz w:val="20"/>
              </w:rPr>
              <w:t>Project Num: 972191003940</w:t>
              <w:br/>
              <w:t>Engine: v2dataset_1772169095805</w:t>
              <w:br/>
              <w:t>Datastore: v2-twoanalyst-arcollection_1772169012145</w:t>
            </w:r>
          </w:p>
        </w:tc>
        <w:tc>
          <w:tcPr>
            <w:tcW w:type="dxa" w:w="3600"/>
            <w:shd w:fill="F5F5F5" w:val="clear"/>
          </w:tcPr>
          <w:p>
            <w:r/>
            <w:r>
              <w:rPr>
                <w:color w:val="333333"/>
                <w:sz w:val="20"/>
              </w:rPr>
              <w:t>Discovery Engine for natural language invoice search. Primary data source.</w:t>
            </w:r>
          </w:p>
        </w:tc>
      </w:tr>
      <w:tr>
        <w:tc>
          <w:tcPr>
            <w:tcW w:type="dxa" w:w="1872"/>
          </w:tcPr>
          <w:p>
            <w:r/>
            <w:r>
              <w:rPr>
                <w:color w:val="333333"/>
                <w:sz w:val="20"/>
              </w:rPr>
              <w:t>Cloud Run</w:t>
            </w:r>
          </w:p>
        </w:tc>
        <w:tc>
          <w:tcPr>
            <w:tcW w:type="dxa" w:w="4320"/>
          </w:tcPr>
          <w:p>
            <w:r/>
            <w:r>
              <w:rPr>
                <w:color w:val="333333"/>
                <w:sz w:val="20"/>
              </w:rPr>
              <w:t>Region: us-central1</w:t>
              <w:br/>
              <w:t>Endpoint: send-collection-email-*.run.app</w:t>
            </w:r>
          </w:p>
        </w:tc>
        <w:tc>
          <w:tcPr>
            <w:tcW w:type="dxa" w:w="3600"/>
          </w:tcPr>
          <w:p>
            <w:r/>
            <w:r>
              <w:rPr>
                <w:color w:val="333333"/>
                <w:sz w:val="20"/>
              </w:rPr>
              <w:t>Serverless email sending backup endpoint.</w:t>
            </w:r>
          </w:p>
        </w:tc>
      </w:tr>
      <w:tr>
        <w:tc>
          <w:tcPr>
            <w:tcW w:type="dxa" w:w="1872"/>
            <w:shd w:fill="F5F5F5" w:val="clear"/>
          </w:tcPr>
          <w:p>
            <w:r/>
            <w:r>
              <w:rPr>
                <w:color w:val="333333"/>
                <w:sz w:val="20"/>
              </w:rPr>
              <w:t>IAM</w:t>
            </w:r>
          </w:p>
        </w:tc>
        <w:tc>
          <w:tcPr>
            <w:tcW w:type="dxa" w:w="4320"/>
            <w:shd w:fill="F5F5F5" w:val="clear"/>
          </w:tcPr>
          <w:p>
            <w:r/>
            <w:r>
              <w:rPr>
                <w:color w:val="333333"/>
                <w:sz w:val="20"/>
              </w:rPr>
              <w:t>Service Account via ADC</w:t>
            </w:r>
          </w:p>
        </w:tc>
        <w:tc>
          <w:tcPr>
            <w:tcW w:type="dxa" w:w="3600"/>
            <w:shd w:fill="F5F5F5" w:val="clear"/>
          </w:tcPr>
          <w:p>
            <w:r/>
            <w:r>
              <w:rPr>
                <w:color w:val="333333"/>
                <w:sz w:val="20"/>
              </w:rPr>
              <w:t>Roles: BigQuery Data Viewer, Vertex AI User, Cloud Run Invoker.</w:t>
            </w:r>
          </w:p>
        </w:tc>
      </w:tr>
    </w:tbl>
    <w:p>
      <w:r>
        <w:br w:type="page"/>
      </w:r>
    </w:p>
    <w:p>
      <w:pPr>
        <w:pStyle w:val="Heading1"/>
      </w:pPr>
      <w:r>
        <w:t>4. Feature-by-Feature Coverage</w:t>
      </w:r>
    </w:p>
    <w:p>
      <w:r>
        <w:t>Each feature is documented with: what it does, how it was built, which files implement it, and what technology was used.</w:t>
      </w:r>
    </w:p>
    <w:p>
      <w:pPr>
        <w:pStyle w:val="Heading2"/>
      </w:pPr>
      <w:r>
        <w:t>4.1 Login &amp; Role-Based Access</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Authenticates users and scopes the entire app to their role. Analysts see only their assigned customer accounts. Managers see the full portfolio plus team analytics.</w:t>
            </w:r>
          </w:p>
        </w:tc>
      </w:tr>
      <w:tr>
        <w:tc>
          <w:tcPr>
            <w:tcW w:type="dxa" w:w="1872"/>
            <w:shd w:fill="F5F5F5" w:val="clear"/>
          </w:tcPr>
          <w:p>
            <w:r/>
            <w:r>
              <w:rPr>
                <w:color w:val="333333"/>
                <w:sz w:val="20"/>
              </w:rPr>
              <w:t>How it works</w:t>
            </w:r>
          </w:p>
        </w:tc>
        <w:tc>
          <w:tcPr>
            <w:tcW w:type="dxa" w:w="7920"/>
            <w:shd w:fill="F5F5F5" w:val="clear"/>
          </w:tcPr>
          <w:p>
            <w:r/>
            <w:r>
              <w:rPr>
                <w:color w:val="333333"/>
                <w:sz w:val="20"/>
              </w:rPr>
              <w:t>Username/password checked against USERS dict in config.py. On success, session_state populated with: logged_in, persona, user_name, analyst_id. DataService initialized.</w:t>
            </w:r>
          </w:p>
        </w:tc>
      </w:tr>
      <w:tr>
        <w:tc>
          <w:tcPr>
            <w:tcW w:type="dxa" w:w="1872"/>
          </w:tcPr>
          <w:p>
            <w:r/>
            <w:r>
              <w:rPr>
                <w:color w:val="333333"/>
                <w:sz w:val="20"/>
              </w:rPr>
              <w:t>Personas</w:t>
            </w:r>
          </w:p>
        </w:tc>
        <w:tc>
          <w:tcPr>
            <w:tcW w:type="dxa" w:w="7920"/>
          </w:tcPr>
          <w:p>
            <w:r/>
            <w:r>
              <w:rPr>
                <w:color w:val="333333"/>
                <w:sz w:val="20"/>
              </w:rPr>
              <w:t>Collections Analyst (A101 = Falguni Sharma, A102 = Arjun Singh)</w:t>
              <w:br/>
              <w:t>Collections Manager (Deepa Menon, Vikram Singh)</w:t>
            </w:r>
          </w:p>
        </w:tc>
      </w:tr>
      <w:tr>
        <w:tc>
          <w:tcPr>
            <w:tcW w:type="dxa" w:w="1872"/>
            <w:shd w:fill="F5F5F5" w:val="clear"/>
          </w:tcPr>
          <w:p>
            <w:r/>
            <w:r>
              <w:rPr>
                <w:color w:val="333333"/>
                <w:sz w:val="20"/>
              </w:rPr>
              <w:t>Data scoping</w:t>
            </w:r>
          </w:p>
        </w:tc>
        <w:tc>
          <w:tcPr>
            <w:tcW w:type="dxa" w:w="7920"/>
            <w:shd w:fill="F5F5F5" w:val="clear"/>
          </w:tcPr>
          <w:p>
            <w:r/>
            <w:r>
              <w:rPr>
                <w:color w:val="333333"/>
                <w:sz w:val="20"/>
              </w:rPr>
              <w:t>Every DataService method accepts analyst_filter parameter. When persona is Analyst, all queries are filtered to assigned_analyst == analyst_id. Managers get no filter (full access).</w:t>
            </w:r>
          </w:p>
        </w:tc>
      </w:tr>
      <w:tr>
        <w:tc>
          <w:tcPr>
            <w:tcW w:type="dxa" w:w="1872"/>
          </w:tcPr>
          <w:p>
            <w:r/>
            <w:r>
              <w:rPr>
                <w:color w:val="333333"/>
                <w:sz w:val="20"/>
              </w:rPr>
              <w:t>Files</w:t>
            </w:r>
          </w:p>
        </w:tc>
        <w:tc>
          <w:tcPr>
            <w:tcW w:type="dxa" w:w="7920"/>
          </w:tcPr>
          <w:p>
            <w:r/>
            <w:r>
              <w:rPr>
                <w:color w:val="333333"/>
                <w:sz w:val="20"/>
              </w:rPr>
              <w:t>app.py (render_login), config.py (USERS dict, ANALYST/MANAGER constants)</w:t>
            </w:r>
          </w:p>
        </w:tc>
      </w:tr>
      <w:tr>
        <w:tc>
          <w:tcPr>
            <w:tcW w:type="dxa" w:w="1872"/>
            <w:shd w:fill="F5F5F5" w:val="clear"/>
          </w:tcPr>
          <w:p>
            <w:r/>
            <w:r>
              <w:rPr>
                <w:color w:val="333333"/>
                <w:sz w:val="20"/>
              </w:rPr>
              <w:t>Tech</w:t>
            </w:r>
          </w:p>
        </w:tc>
        <w:tc>
          <w:tcPr>
            <w:tcW w:type="dxa" w:w="7920"/>
            <w:shd w:fill="F5F5F5" w:val="clear"/>
          </w:tcPr>
          <w:p>
            <w:r/>
            <w:r>
              <w:rPr>
                <w:color w:val="333333"/>
                <w:sz w:val="20"/>
              </w:rPr>
              <w:t>Streamlit session_state, Python dict-based auth</w:t>
            </w:r>
          </w:p>
        </w:tc>
      </w:tr>
    </w:tbl>
    <w:p>
      <w:pPr>
        <w:pStyle w:val="Heading2"/>
      </w:pPr>
      <w:r>
        <w:t>4.2 Home Page &amp; Proactive Alerts</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Landing page after login. Shows quick-stat KPI cards (total overdue, invoice count, critical count, high count) and navigation cards. For analysts, displays a proactive alert for the most critical overdue invoice.</w:t>
            </w:r>
          </w:p>
        </w:tc>
      </w:tr>
      <w:tr>
        <w:tc>
          <w:tcPr>
            <w:tcW w:type="dxa" w:w="1872"/>
            <w:shd w:fill="F5F5F5" w:val="clear"/>
          </w:tcPr>
          <w:p>
            <w:r/>
            <w:r>
              <w:rPr>
                <w:color w:val="333333"/>
                <w:sz w:val="20"/>
              </w:rPr>
              <w:t>Proactive alert logic</w:t>
            </w:r>
          </w:p>
        </w:tc>
        <w:tc>
          <w:tcPr>
            <w:tcW w:type="dxa" w:w="7920"/>
            <w:shd w:fill="F5F5F5" w:val="clear"/>
          </w:tcPr>
          <w:p>
            <w:r/>
            <w:r>
              <w:rPr>
                <w:color w:val="333333"/>
                <w:sz w:val="20"/>
              </w:rPr>
              <w:t>On page load: DataService.get_invoices(analyst_filter) called. Filtered to days_overdue &gt; 60. Sorted descending. Top result displayed with customer name, invoice ID, amount, days overdue. Two buttons: 'Yes, Send Email' and 'Later'.</w:t>
            </w:r>
          </w:p>
        </w:tc>
      </w:tr>
      <w:tr>
        <w:tc>
          <w:tcPr>
            <w:tcW w:type="dxa" w:w="1872"/>
          </w:tcPr>
          <w:p>
            <w:r/>
            <w:r>
              <w:rPr>
                <w:color w:val="333333"/>
                <w:sz w:val="20"/>
              </w:rPr>
              <w:t>KPI cards</w:t>
            </w:r>
          </w:p>
        </w:tc>
        <w:tc>
          <w:tcPr>
            <w:tcW w:type="dxa" w:w="7920"/>
          </w:tcPr>
          <w:p>
            <w:r/>
            <w:r>
              <w:rPr>
                <w:color w:val="333333"/>
                <w:sz w:val="20"/>
              </w:rPr>
              <w:t>Total Overdue Amount, Overdue Invoice Count, Critical (&gt;90d) Count, High (61-90d) Count. Computed from DataService.get_overdue_summary().</w:t>
            </w:r>
          </w:p>
        </w:tc>
      </w:tr>
      <w:tr>
        <w:tc>
          <w:tcPr>
            <w:tcW w:type="dxa" w:w="1872"/>
            <w:shd w:fill="F5F5F5" w:val="clear"/>
          </w:tcPr>
          <w:p>
            <w:r/>
            <w:r>
              <w:rPr>
                <w:color w:val="333333"/>
                <w:sz w:val="20"/>
              </w:rPr>
              <w:t>Files</w:t>
            </w:r>
          </w:p>
        </w:tc>
        <w:tc>
          <w:tcPr>
            <w:tcW w:type="dxa" w:w="7920"/>
            <w:shd w:fill="F5F5F5" w:val="clear"/>
          </w:tcPr>
          <w:p>
            <w:r/>
            <w:r>
              <w:rPr>
                <w:color w:val="333333"/>
                <w:sz w:val="20"/>
              </w:rPr>
              <w:t>app.py (render_home), config.py (EY branding colors)</w:t>
            </w:r>
          </w:p>
        </w:tc>
      </w:tr>
      <w:tr>
        <w:tc>
          <w:tcPr>
            <w:tcW w:type="dxa" w:w="1872"/>
          </w:tcPr>
          <w:p>
            <w:r/>
            <w:r>
              <w:rPr>
                <w:color w:val="333333"/>
                <w:sz w:val="20"/>
              </w:rPr>
              <w:t>Tech</w:t>
            </w:r>
          </w:p>
        </w:tc>
        <w:tc>
          <w:tcPr>
            <w:tcW w:type="dxa" w:w="7920"/>
          </w:tcPr>
          <w:p>
            <w:r/>
            <w:r>
              <w:rPr>
                <w:color w:val="333333"/>
                <w:sz w:val="20"/>
              </w:rPr>
              <w:t>Streamlit st.metric, st.markdown (custom HTML cards), st.page_link</w:t>
            </w:r>
          </w:p>
        </w:tc>
      </w:tr>
    </w:tbl>
    <w:p>
      <w:pPr>
        <w:pStyle w:val="Heading2"/>
      </w:pPr>
      <w:r>
        <w:t>4.3 Dashboard &amp; Analytics</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Visual analytics page with interactive charts. Analyst sees their portfolio. Manager sees full portfolio plus team-level analytics, analyst profiles, and a custom graph generator.</w:t>
            </w:r>
          </w:p>
        </w:tc>
      </w:tr>
      <w:tr>
        <w:tc>
          <w:tcPr>
            <w:tcW w:type="dxa" w:w="1872"/>
            <w:shd w:fill="F5F5F5" w:val="clear"/>
          </w:tcPr>
          <w:p>
            <w:r/>
            <w:r>
              <w:rPr>
                <w:color w:val="333333"/>
                <w:sz w:val="20"/>
              </w:rPr>
              <w:t>Charts (Analyst + Manager)</w:t>
            </w:r>
          </w:p>
        </w:tc>
        <w:tc>
          <w:tcPr>
            <w:tcW w:type="dxa" w:w="7920"/>
            <w:shd w:fill="F5F5F5" w:val="clear"/>
          </w:tcPr>
          <w:p>
            <w:r/>
            <w:r>
              <w:rPr>
                <w:color w:val="333333"/>
                <w:sz w:val="20"/>
              </w:rPr>
              <w:t>1. Aging Donut — overdue distribution across 0-30, 31-60, 61-90, &gt;90 day buckets</w:t>
              <w:br/>
              <w:t>2. Invoice Risk Map — scatter bubble: x=days overdue, y=amount, color=risk level, size=amount</w:t>
              <w:br/>
              <w:t>3. Aging by Customer — horizontal stacked bar per customer</w:t>
              <w:br/>
              <w:t>4. Cash Flow Forecast — line chart with confidence bands (expected, optimistic, conservative)</w:t>
            </w:r>
          </w:p>
        </w:tc>
      </w:tr>
      <w:tr>
        <w:tc>
          <w:tcPr>
            <w:tcW w:type="dxa" w:w="1872"/>
          </w:tcPr>
          <w:p>
            <w:r/>
            <w:r>
              <w:rPr>
                <w:color w:val="333333"/>
                <w:sz w:val="20"/>
              </w:rPr>
              <w:t>Charts (Manager only)</w:t>
            </w:r>
          </w:p>
        </w:tc>
        <w:tc>
          <w:tcPr>
            <w:tcW w:type="dxa" w:w="7920"/>
          </w:tcPr>
          <w:p>
            <w:r/>
            <w:r>
              <w:rPr>
                <w:color w:val="333333"/>
                <w:sz w:val="20"/>
              </w:rPr>
              <w:t>5. Overdue Trend (12 weeks) — line chart with area fill</w:t>
              <w:br/>
              <w:t>6. Team Performance — grouped bar + line: overdue amount vs collection rate</w:t>
              <w:br/>
              <w:t>7. Workload Distribution — donut showing invoice count per analyst</w:t>
              <w:br/>
              <w:t>8. Analyst Comparison — stacked aging by analyst, collection efficiency scatter</w:t>
              <w:br/>
              <w:t>9. Custom Graph Generator — user picks chart type, metric, color scheme</w:t>
            </w:r>
          </w:p>
        </w:tc>
      </w:tr>
      <w:tr>
        <w:tc>
          <w:tcPr>
            <w:tcW w:type="dxa" w:w="1872"/>
            <w:shd w:fill="F5F5F5" w:val="clear"/>
          </w:tcPr>
          <w:p>
            <w:r/>
            <w:r>
              <w:rPr>
                <w:color w:val="333333"/>
                <w:sz w:val="20"/>
              </w:rPr>
              <w:t>Manager: Analyst Profiles</w:t>
            </w:r>
          </w:p>
        </w:tc>
        <w:tc>
          <w:tcPr>
            <w:tcW w:type="dxa" w:w="7920"/>
            <w:shd w:fill="F5F5F5" w:val="clear"/>
          </w:tcPr>
          <w:p>
            <w:r/>
            <w:r>
              <w:rPr>
                <w:color w:val="333333"/>
                <w:sz w:val="20"/>
              </w:rPr>
              <w:t>For each analyst: customer count, invoice count, overdue amount, collection rate, critical count, avg days overdue, follow-ups/week, top overdue customer. Expandable sections.</w:t>
            </w:r>
          </w:p>
        </w:tc>
      </w:tr>
      <w:tr>
        <w:tc>
          <w:tcPr>
            <w:tcW w:type="dxa" w:w="1872"/>
          </w:tcPr>
          <w:p>
            <w:r/>
            <w:r>
              <w:rPr>
                <w:color w:val="333333"/>
                <w:sz w:val="20"/>
              </w:rPr>
              <w:t>Files</w:t>
            </w:r>
          </w:p>
        </w:tc>
        <w:tc>
          <w:tcPr>
            <w:tcW w:type="dxa" w:w="7920"/>
          </w:tcPr>
          <w:p>
            <w:r/>
            <w:r>
              <w:rPr>
                <w:color w:val="333333"/>
                <w:sz w:val="20"/>
              </w:rPr>
              <w:t>pages/1_Dashboard.py, charts/aging_charts.py, charts/risk_charts.py, charts/cashflow_charts.py, charts/kpi_charts.py</w:t>
            </w:r>
          </w:p>
        </w:tc>
      </w:tr>
      <w:tr>
        <w:tc>
          <w:tcPr>
            <w:tcW w:type="dxa" w:w="1872"/>
            <w:shd w:fill="F5F5F5" w:val="clear"/>
          </w:tcPr>
          <w:p>
            <w:r/>
            <w:r>
              <w:rPr>
                <w:color w:val="333333"/>
                <w:sz w:val="20"/>
              </w:rPr>
              <w:t>Tech</w:t>
            </w:r>
          </w:p>
        </w:tc>
        <w:tc>
          <w:tcPr>
            <w:tcW w:type="dxa" w:w="7920"/>
            <w:shd w:fill="F5F5F5" w:val="clear"/>
          </w:tcPr>
          <w:p>
            <w:r/>
            <w:r>
              <w:rPr>
                <w:color w:val="333333"/>
                <w:sz w:val="20"/>
              </w:rPr>
              <w:t>Plotly (px.pie, px.scatter, px.bar, go.Figure, go.Scatter, go.Bar, go.Pie), Streamlit containers + columns</w:t>
            </w:r>
          </w:p>
        </w:tc>
      </w:tr>
    </w:tbl>
    <w:p>
      <w:pPr>
        <w:pStyle w:val="Heading2"/>
      </w:pPr>
      <w:r>
        <w:t>4.4 AI Chat Assistant (Filli)</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Natural language chat interface. Analyst asks questions about their portfolio. Filli queries real data, applies AI scoring, and returns formatted answers with tables, insights, and action suggestions.</w:t>
            </w:r>
          </w:p>
        </w:tc>
      </w:tr>
      <w:tr>
        <w:tc>
          <w:tcPr>
            <w:tcW w:type="dxa" w:w="1872"/>
            <w:shd w:fill="F5F5F5" w:val="clear"/>
          </w:tcPr>
          <w:p>
            <w:r/>
            <w:r>
              <w:rPr>
                <w:color w:val="333333"/>
                <w:sz w:val="20"/>
              </w:rPr>
              <w:t>Intent handling</w:t>
            </w:r>
          </w:p>
        </w:tc>
        <w:tc>
          <w:tcPr>
            <w:tcW w:type="dxa" w:w="7920"/>
            <w:shd w:fill="F5F5F5" w:val="clear"/>
          </w:tcPr>
          <w:p>
            <w:r/>
            <w:r>
              <w:rPr>
                <w:color w:val="333333"/>
                <w:sz w:val="20"/>
              </w:rPr>
              <w:t>15+ query types handled via keyword matching:</w:t>
              <w:br/>
              <w:t>- Priority/focus/today: get_priority_invoices()</w:t>
              <w:br/>
              <w:t>- DSO/days outstanding: weighted DSO calculation</w:t>
              <w:br/>
              <w:t>- CEI/effectiveness: collection effectiveness index</w:t>
              <w:br/>
              <w:t>- Aging/distribution: get_aging_summary()</w:t>
              <w:br/>
              <w:t>- Customer name detected: customer-specific invoice list</w:t>
              <w:br/>
              <w:t>- Send email / call: action confirmation flow</w:t>
              <w:br/>
              <w:t>- Broken promises: get_promises(broken_only=True)</w:t>
              <w:br/>
              <w:t>- Summary/overview: get_overdue_summary()</w:t>
              <w:br/>
              <w:t>- Above threshold: get_customers_above_threshold()</w:t>
            </w:r>
          </w:p>
        </w:tc>
      </w:tr>
      <w:tr>
        <w:tc>
          <w:tcPr>
            <w:tcW w:type="dxa" w:w="1872"/>
          </w:tcPr>
          <w:p>
            <w:r/>
            <w:r>
              <w:rPr>
                <w:color w:val="333333"/>
                <w:sz w:val="20"/>
              </w:rPr>
              <w:t>Tool schema</w:t>
            </w:r>
          </w:p>
        </w:tc>
        <w:tc>
          <w:tcPr>
            <w:tcW w:type="dxa" w:w="7920"/>
          </w:tcPr>
          <w:p>
            <w:r/>
            <w:r>
              <w:rPr>
                <w:color w:val="333333"/>
                <w:sz w:val="20"/>
              </w:rPr>
              <w:t>10 tool definitions in assistant/tools.py. Each has name, description, input_schema (JSON Schema). Per-persona tool sets: analysts get send_email + initiate_call; managers get trends + team_performance.</w:t>
            </w:r>
          </w:p>
        </w:tc>
      </w:tr>
      <w:tr>
        <w:tc>
          <w:tcPr>
            <w:tcW w:type="dxa" w:w="1872"/>
            <w:shd w:fill="F5F5F5" w:val="clear"/>
          </w:tcPr>
          <w:p>
            <w:r/>
            <w:r>
              <w:rPr>
                <w:color w:val="333333"/>
                <w:sz w:val="20"/>
              </w:rPr>
              <w:t>Response format</w:t>
            </w:r>
          </w:p>
        </w:tc>
        <w:tc>
          <w:tcPr>
            <w:tcW w:type="dxa" w:w="7920"/>
            <w:shd w:fill="F5F5F5" w:val="clear"/>
          </w:tcPr>
          <w:p>
            <w:r/>
            <w:r>
              <w:rPr>
                <w:color w:val="333333"/>
                <w:sz w:val="20"/>
              </w:rPr>
              <w:t>Markdown tables for data. Bold headers. INR (Rs.) formatting with commas. Urgency indicators. 'Why' section with root causes. 'What Next' with numbered action items.</w:t>
            </w:r>
          </w:p>
        </w:tc>
      </w:tr>
      <w:tr>
        <w:tc>
          <w:tcPr>
            <w:tcW w:type="dxa" w:w="1872"/>
          </w:tcPr>
          <w:p>
            <w:r/>
            <w:r>
              <w:rPr>
                <w:color w:val="333333"/>
                <w:sz w:val="20"/>
              </w:rPr>
              <w:t>Proactive behavior</w:t>
            </w:r>
          </w:p>
        </w:tc>
        <w:tc>
          <w:tcPr>
            <w:tcW w:type="dxa" w:w="7920"/>
          </w:tcPr>
          <w:p>
            <w:r/>
            <w:r>
              <w:rPr>
                <w:color w:val="333333"/>
                <w:sz w:val="20"/>
              </w:rPr>
              <w:t>On first load (no messages yet): auto-scans for critical invoices &gt; 60d. Shows alert box with 'Send Email?' prompt. Manager remarks shown as alerts with suggested actions.</w:t>
            </w:r>
          </w:p>
        </w:tc>
      </w:tr>
      <w:tr>
        <w:tc>
          <w:tcPr>
            <w:tcW w:type="dxa" w:w="1872"/>
            <w:shd w:fill="F5F5F5" w:val="clear"/>
          </w:tcPr>
          <w:p>
            <w:r/>
            <w:r>
              <w:rPr>
                <w:color w:val="333333"/>
                <w:sz w:val="20"/>
              </w:rPr>
              <w:t>Files</w:t>
            </w:r>
          </w:p>
        </w:tc>
        <w:tc>
          <w:tcPr>
            <w:tcW w:type="dxa" w:w="7920"/>
            <w:shd w:fill="F5F5F5" w:val="clear"/>
          </w:tcPr>
          <w:p>
            <w:r/>
            <w:r>
              <w:rPr>
                <w:color w:val="333333"/>
                <w:sz w:val="20"/>
              </w:rPr>
              <w:t>pages/2_Assistant.py, assistant/chat_engine.py, assistant/prompts.py, assistant/tools.py</w:t>
            </w:r>
          </w:p>
        </w:tc>
      </w:tr>
      <w:tr>
        <w:tc>
          <w:tcPr>
            <w:tcW w:type="dxa" w:w="1872"/>
          </w:tcPr>
          <w:p>
            <w:r/>
            <w:r>
              <w:rPr>
                <w:color w:val="333333"/>
                <w:sz w:val="20"/>
              </w:rPr>
              <w:t>Tech</w:t>
            </w:r>
          </w:p>
        </w:tc>
        <w:tc>
          <w:tcPr>
            <w:tcW w:type="dxa" w:w="7920"/>
          </w:tcPr>
          <w:p>
            <w:r/>
            <w:r>
              <w:rPr>
                <w:color w:val="333333"/>
                <w:sz w:val="20"/>
              </w:rPr>
              <w:t>Streamlit chat UI (st.chat_message, st.chat_input), Python keyword matching, Pandas DataFrame operations, Gemini 2.0 Flash fallback</w:t>
            </w:r>
          </w:p>
        </w:tc>
      </w:tr>
    </w:tbl>
    <w:p>
      <w:pPr>
        <w:pStyle w:val="Heading2"/>
      </w:pPr>
      <w:r>
        <w:t>4.5 Invoice Management</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Browse all overdue invoices grouped by customer. Filter, sort, and take actions (email, call, escalate) directly from the invoice card.</w:t>
            </w:r>
          </w:p>
        </w:tc>
      </w:tr>
      <w:tr>
        <w:tc>
          <w:tcPr>
            <w:tcW w:type="dxa" w:w="1872"/>
            <w:shd w:fill="F5F5F5" w:val="clear"/>
          </w:tcPr>
          <w:p>
            <w:r/>
            <w:r>
              <w:rPr>
                <w:color w:val="333333"/>
                <w:sz w:val="20"/>
              </w:rPr>
              <w:t>Filters</w:t>
            </w:r>
          </w:p>
        </w:tc>
        <w:tc>
          <w:tcPr>
            <w:tcW w:type="dxa" w:w="7920"/>
            <w:shd w:fill="F5F5F5" w:val="clear"/>
          </w:tcPr>
          <w:p>
            <w:r/>
            <w:r>
              <w:rPr>
                <w:color w:val="333333"/>
                <w:sz w:val="20"/>
              </w:rPr>
              <w:t>Customer (dropdown), Aging Bucket (0-30, 31-60, 61-90, &gt;90), Status (Open, Partially Paid, Promised, Escalated), Risk Level (High, Medium, Low)</w:t>
            </w:r>
          </w:p>
        </w:tc>
      </w:tr>
      <w:tr>
        <w:tc>
          <w:tcPr>
            <w:tcW w:type="dxa" w:w="1872"/>
          </w:tcPr>
          <w:p>
            <w:r/>
            <w:r>
              <w:rPr>
                <w:color w:val="333333"/>
                <w:sz w:val="20"/>
              </w:rPr>
              <w:t>Customer card</w:t>
            </w:r>
          </w:p>
        </w:tc>
        <w:tc>
          <w:tcPr>
            <w:tcW w:type="dxa" w:w="7920"/>
          </w:tcPr>
          <w:p>
            <w:r/>
            <w:r>
              <w:rPr>
                <w:color w:val="333333"/>
                <w:sz w:val="20"/>
              </w:rPr>
              <w:t>Expandable section per customer. Header shows: total outstanding, invoice count, max days overdue, urgency label. Inside: contact info (email, phone, payment behavior), individual invoice cards.</w:t>
            </w:r>
          </w:p>
        </w:tc>
      </w:tr>
      <w:tr>
        <w:tc>
          <w:tcPr>
            <w:tcW w:type="dxa" w:w="1872"/>
            <w:shd w:fill="F5F5F5" w:val="clear"/>
          </w:tcPr>
          <w:p>
            <w:r/>
            <w:r>
              <w:rPr>
                <w:color w:val="333333"/>
                <w:sz w:val="20"/>
              </w:rPr>
              <w:t>Invoice card</w:t>
            </w:r>
          </w:p>
        </w:tc>
        <w:tc>
          <w:tcPr>
            <w:tcW w:type="dxa" w:w="7920"/>
            <w:shd w:fill="F5F5F5" w:val="clear"/>
          </w:tcPr>
          <w:p>
            <w:r/>
            <w:r>
              <w:rPr>
                <w:color w:val="333333"/>
                <w:sz w:val="20"/>
              </w:rPr>
              <w:t>Invoice ID, amount, days overdue, urgency color (green/yellow/orange/red), status, due date. Action button: &lt;60d = Email, 60-90d = Call, &gt;90d = Escalate.</w:t>
            </w:r>
          </w:p>
        </w:tc>
      </w:tr>
      <w:tr>
        <w:tc>
          <w:tcPr>
            <w:tcW w:type="dxa" w:w="1872"/>
          </w:tcPr>
          <w:p>
            <w:r/>
            <w:r>
              <w:rPr>
                <w:color w:val="333333"/>
                <w:sz w:val="20"/>
              </w:rPr>
              <w:t>Promise-to-pay history</w:t>
            </w:r>
          </w:p>
        </w:tc>
        <w:tc>
          <w:tcPr>
            <w:tcW w:type="dxa" w:w="7920"/>
          </w:tcPr>
          <w:p>
            <w:r/>
            <w:r>
              <w:rPr>
                <w:color w:val="333333"/>
                <w:sz w:val="20"/>
              </w:rPr>
              <w:t>Below invoice list for each customer. Shows: invoice ID, promised amount, promised date, kept (Yes/No/Pending).</w:t>
            </w:r>
          </w:p>
        </w:tc>
      </w:tr>
      <w:tr>
        <w:tc>
          <w:tcPr>
            <w:tcW w:type="dxa" w:w="1872"/>
            <w:shd w:fill="F5F5F5" w:val="clear"/>
          </w:tcPr>
          <w:p>
            <w:r/>
            <w:r>
              <w:rPr>
                <w:color w:val="333333"/>
                <w:sz w:val="20"/>
              </w:rPr>
              <w:t>Files</w:t>
            </w:r>
          </w:p>
        </w:tc>
        <w:tc>
          <w:tcPr>
            <w:tcW w:type="dxa" w:w="7920"/>
            <w:shd w:fill="F5F5F5" w:val="clear"/>
          </w:tcPr>
          <w:p>
            <w:r/>
            <w:r>
              <w:rPr>
                <w:color w:val="333333"/>
                <w:sz w:val="20"/>
              </w:rPr>
              <w:t>pages/4_Invoices.py, data/bigquery_client.py (DataService.get_invoices, get_customers, get_promises)</w:t>
            </w:r>
          </w:p>
        </w:tc>
      </w:tr>
      <w:tr>
        <w:tc>
          <w:tcPr>
            <w:tcW w:type="dxa" w:w="1872"/>
          </w:tcPr>
          <w:p>
            <w:r/>
            <w:r>
              <w:rPr>
                <w:color w:val="333333"/>
                <w:sz w:val="20"/>
              </w:rPr>
              <w:t>Tech</w:t>
            </w:r>
          </w:p>
        </w:tc>
        <w:tc>
          <w:tcPr>
            <w:tcW w:type="dxa" w:w="7920"/>
          </w:tcPr>
          <w:p>
            <w:r/>
            <w:r>
              <w:rPr>
                <w:color w:val="333333"/>
                <w:sz w:val="20"/>
              </w:rPr>
              <w:t>Streamlit expanders, columns, buttons. Custom HTML cards via st.markdown. Pandas filtering + groupby.</w:t>
            </w:r>
          </w:p>
        </w:tc>
      </w:tr>
    </w:tbl>
    <w:p>
      <w:pPr>
        <w:pStyle w:val="Heading2"/>
      </w:pPr>
      <w:r>
        <w:t>4.6 Email Actions (Gmail SMTP)</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Sends real payment reminder emails to customers. EY-branded HTML with urgency indicators. Also sends escalation emails to managers with full follow-up history.</w:t>
            </w:r>
          </w:p>
        </w:tc>
      </w:tr>
      <w:tr>
        <w:tc>
          <w:tcPr>
            <w:tcW w:type="dxa" w:w="1872"/>
            <w:shd w:fill="F5F5F5" w:val="clear"/>
          </w:tcPr>
          <w:p>
            <w:r/>
            <w:r>
              <w:rPr>
                <w:color w:val="333333"/>
                <w:sz w:val="20"/>
              </w:rPr>
              <w:t>Email template</w:t>
            </w:r>
          </w:p>
        </w:tc>
        <w:tc>
          <w:tcPr>
            <w:tcW w:type="dxa" w:w="7920"/>
            <w:shd w:fill="F5F5F5" w:val="clear"/>
          </w:tcPr>
          <w:p>
            <w:r/>
            <w:r>
              <w:rPr>
                <w:color w:val="333333"/>
                <w:sz w:val="20"/>
              </w:rPr>
              <w:t>HTML with: EY header (yellow on dark), urgency banner (color-coded: red &gt;90d, orange &gt;60d, yellow &gt;30d, green &lt;30d), invoice detail table (ID, amount, days overdue, status), payment instructions, EY footer.</w:t>
            </w:r>
          </w:p>
        </w:tc>
      </w:tr>
      <w:tr>
        <w:tc>
          <w:tcPr>
            <w:tcW w:type="dxa" w:w="1872"/>
          </w:tcPr>
          <w:p>
            <w:r/>
            <w:r>
              <w:rPr>
                <w:color w:val="333333"/>
                <w:sz w:val="20"/>
              </w:rPr>
              <w:t>Escalation email</w:t>
            </w:r>
          </w:p>
        </w:tc>
        <w:tc>
          <w:tcPr>
            <w:tcW w:type="dxa" w:w="7920"/>
          </w:tcPr>
          <w:p>
            <w:r/>
            <w:r>
              <w:rPr>
                <w:color w:val="333333"/>
                <w:sz w:val="20"/>
              </w:rPr>
              <w:t>Sent when analyst escalates. Includes: customer name, invoice ID, amount, days overdue, emails sent count, calls made count, broken promises count, escalated-by analyst name. Recommended actions list.</w:t>
            </w:r>
          </w:p>
        </w:tc>
      </w:tr>
      <w:tr>
        <w:tc>
          <w:tcPr>
            <w:tcW w:type="dxa" w:w="1872"/>
            <w:shd w:fill="F5F5F5" w:val="clear"/>
          </w:tcPr>
          <w:p>
            <w:r/>
            <w:r>
              <w:rPr>
                <w:color w:val="333333"/>
                <w:sz w:val="20"/>
              </w:rPr>
              <w:t>Auto-escalation</w:t>
            </w:r>
          </w:p>
        </w:tc>
        <w:tc>
          <w:tcPr>
            <w:tcW w:type="dxa" w:w="7920"/>
            <w:shd w:fill="F5F5F5" w:val="clear"/>
          </w:tcPr>
          <w:p>
            <w:r/>
            <w:r>
              <w:rPr>
                <w:color w:val="333333"/>
                <w:sz w:val="20"/>
              </w:rPr>
              <w:t>After 2 emails to same customer (tracked via email_counter per customer_id), system auto-suggests an AI voice call. Message: 'N reminder emails sent with no response. Initiate AI call?'</w:t>
            </w:r>
          </w:p>
        </w:tc>
      </w:tr>
      <w:tr>
        <w:tc>
          <w:tcPr>
            <w:tcW w:type="dxa" w:w="1872"/>
          </w:tcPr>
          <w:p>
            <w:r/>
            <w:r>
              <w:rPr>
                <w:color w:val="333333"/>
                <w:sz w:val="20"/>
              </w:rPr>
              <w:t>SMTP config</w:t>
            </w:r>
          </w:p>
        </w:tc>
        <w:tc>
          <w:tcPr>
            <w:tcW w:type="dxa" w:w="7920"/>
          </w:tcPr>
          <w:p>
            <w:r/>
            <w:r>
              <w:rPr>
                <w:color w:val="333333"/>
                <w:sz w:val="20"/>
              </w:rPr>
              <w:t>Gmail SMTP SSL, port 465. App password authentication. Sender: 'EY Collections &lt;email&gt;'. MIME multipart: HTML + plain text.</w:t>
            </w:r>
          </w:p>
        </w:tc>
      </w:tr>
      <w:tr>
        <w:tc>
          <w:tcPr>
            <w:tcW w:type="dxa" w:w="1872"/>
            <w:shd w:fill="F5F5F5" w:val="clear"/>
          </w:tcPr>
          <w:p>
            <w:r/>
            <w:r>
              <w:rPr>
                <w:color w:val="333333"/>
                <w:sz w:val="20"/>
              </w:rPr>
              <w:t>Files</w:t>
            </w:r>
          </w:p>
        </w:tc>
        <w:tc>
          <w:tcPr>
            <w:tcW w:type="dxa" w:w="7920"/>
            <w:shd w:fill="F5F5F5" w:val="clear"/>
          </w:tcPr>
          <w:p>
            <w:r/>
            <w:r>
              <w:rPr>
                <w:color w:val="333333"/>
                <w:sz w:val="20"/>
              </w:rPr>
              <w:t>actions/email_sender.py (send_collection_email, send_escalation_email), persistence.py (email_counter)</w:t>
            </w:r>
          </w:p>
        </w:tc>
      </w:tr>
      <w:tr>
        <w:tc>
          <w:tcPr>
            <w:tcW w:type="dxa" w:w="1872"/>
          </w:tcPr>
          <w:p>
            <w:r/>
            <w:r>
              <w:rPr>
                <w:color w:val="333333"/>
                <w:sz w:val="20"/>
              </w:rPr>
              <w:t>Tech</w:t>
            </w:r>
          </w:p>
        </w:tc>
        <w:tc>
          <w:tcPr>
            <w:tcW w:type="dxa" w:w="7920"/>
          </w:tcPr>
          <w:p>
            <w:r/>
            <w:r>
              <w:rPr>
                <w:color w:val="333333"/>
                <w:sz w:val="20"/>
              </w:rPr>
              <w:t>Python smtplib.SMTP_SSL, email.mime.text.MIMEText, email.mime.multipart.MIMEMultipart</w:t>
            </w:r>
          </w:p>
        </w:tc>
      </w:tr>
    </w:tbl>
    <w:p>
      <w:pPr>
        <w:pStyle w:val="Heading2"/>
      </w:pPr>
      <w:r>
        <w:t>4.7 AI Voice Calls (Bland.ai)</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Initiates real AI-powered phone calls to customers for payment follow-up. The AI agent speaks, gathers payment commitments, and records the conversation.</w:t>
            </w:r>
          </w:p>
        </w:tc>
      </w:tr>
      <w:tr>
        <w:tc>
          <w:tcPr>
            <w:tcW w:type="dxa" w:w="1872"/>
            <w:shd w:fill="F5F5F5" w:val="clear"/>
          </w:tcPr>
          <w:p>
            <w:r/>
            <w:r>
              <w:rPr>
                <w:color w:val="333333"/>
                <w:sz w:val="20"/>
              </w:rPr>
              <w:t>Call flow</w:t>
            </w:r>
          </w:p>
        </w:tc>
        <w:tc>
          <w:tcPr>
            <w:tcW w:type="dxa" w:w="7920"/>
            <w:shd w:fill="F5F5F5" w:val="clear"/>
          </w:tcPr>
          <w:p>
            <w:r/>
            <w:r>
              <w:rPr>
                <w:color w:val="333333"/>
                <w:sz w:val="20"/>
              </w:rPr>
              <w:t>1. Analyst confirms call initiation</w:t>
              <w:br/>
              <w:t>2. Bland.ai REST API: POST /v1/calls with phone, task script, voice config</w:t>
              <w:br/>
              <w:t>3. Live call panel shown in UI: customer name, phone, invoice, status</w:t>
              <w:br/>
              <w:t>4. Polling loop: GET /v1/calls/{call_id} every 5 seconds for up to 5 minutes</w:t>
              <w:br/>
              <w:t>5. Live transcript displayed during call</w:t>
              <w:br/>
              <w:t>6. On completion: final transcript, duration, recording URL retrieved</w:t>
            </w:r>
          </w:p>
        </w:tc>
      </w:tr>
      <w:tr>
        <w:tc>
          <w:tcPr>
            <w:tcW w:type="dxa" w:w="1872"/>
          </w:tcPr>
          <w:p>
            <w:r/>
            <w:r>
              <w:rPr>
                <w:color w:val="333333"/>
                <w:sz w:val="20"/>
              </w:rPr>
              <w:t>AI agent script</w:t>
            </w:r>
          </w:p>
        </w:tc>
        <w:tc>
          <w:tcPr>
            <w:tcW w:type="dxa" w:w="7920"/>
          </w:tcPr>
          <w:p>
            <w:r/>
            <w:r>
              <w:rPr>
                <w:color w:val="333333"/>
                <w:sz w:val="20"/>
              </w:rPr>
              <w:t>Greet warmly, identify as EY Collections. Mention specific invoice ID and amount. State days overdue. Ask for specific payment date. If committed: confirm date and amount. If dispute: note the reason. Thank and close.</w:t>
            </w:r>
          </w:p>
        </w:tc>
      </w:tr>
      <w:tr>
        <w:tc>
          <w:tcPr>
            <w:tcW w:type="dxa" w:w="1872"/>
            <w:shd w:fill="F5F5F5" w:val="clear"/>
          </w:tcPr>
          <w:p>
            <w:r/>
            <w:r>
              <w:rPr>
                <w:color w:val="333333"/>
                <w:sz w:val="20"/>
              </w:rPr>
              <w:t>Outcome parsing</w:t>
            </w:r>
          </w:p>
        </w:tc>
        <w:tc>
          <w:tcPr>
            <w:tcW w:type="dxa" w:w="7920"/>
            <w:shd w:fill="F5F5F5" w:val="clear"/>
          </w:tcPr>
          <w:p>
            <w:r/>
            <w:r>
              <w:rPr>
                <w:color w:val="333333"/>
                <w:sz w:val="20"/>
              </w:rPr>
              <w:t>parse_promise_to_pay() analyzes structured transcript for: payment_committed (date extracted), dispute_raised, no_commitment, partial_payment.</w:t>
            </w:r>
          </w:p>
        </w:tc>
      </w:tr>
      <w:tr>
        <w:tc>
          <w:tcPr>
            <w:tcW w:type="dxa" w:w="1872"/>
          </w:tcPr>
          <w:p>
            <w:r/>
            <w:r>
              <w:rPr>
                <w:color w:val="333333"/>
                <w:sz w:val="20"/>
              </w:rPr>
              <w:t>Data logged</w:t>
            </w:r>
          </w:p>
        </w:tc>
        <w:tc>
          <w:tcPr>
            <w:tcW w:type="dxa" w:w="7920"/>
          </w:tcPr>
          <w:p>
            <w:r/>
            <w:r>
              <w:rPr>
                <w:color w:val="333333"/>
                <w:sz w:val="20"/>
              </w:rPr>
              <w:t>call_id, customer, invoice, amount, phone, outcome, duration, transcript (full text), recording_url, promised_date, promised_amount, summary.</w:t>
            </w:r>
          </w:p>
        </w:tc>
      </w:tr>
      <w:tr>
        <w:tc>
          <w:tcPr>
            <w:tcW w:type="dxa" w:w="1872"/>
            <w:shd w:fill="F5F5F5" w:val="clear"/>
          </w:tcPr>
          <w:p>
            <w:r/>
            <w:r>
              <w:rPr>
                <w:color w:val="333333"/>
                <w:sz w:val="20"/>
              </w:rPr>
              <w:t>Files</w:t>
            </w:r>
          </w:p>
        </w:tc>
        <w:tc>
          <w:tcPr>
            <w:tcW w:type="dxa" w:w="7920"/>
            <w:shd w:fill="F5F5F5" w:val="clear"/>
          </w:tcPr>
          <w:p>
            <w:r/>
            <w:r>
              <w:rPr>
                <w:color w:val="333333"/>
                <w:sz w:val="20"/>
              </w:rPr>
              <w:t>actions/voice_caller.py (initiate_real_call, get_call_status, wait_for_call_completion, parse_promise_to_pay)</w:t>
            </w:r>
          </w:p>
        </w:tc>
      </w:tr>
      <w:tr>
        <w:tc>
          <w:tcPr>
            <w:tcW w:type="dxa" w:w="1872"/>
          </w:tcPr>
          <w:p>
            <w:r/>
            <w:r>
              <w:rPr>
                <w:color w:val="333333"/>
                <w:sz w:val="20"/>
              </w:rPr>
              <w:t>Tech</w:t>
            </w:r>
          </w:p>
        </w:tc>
        <w:tc>
          <w:tcPr>
            <w:tcW w:type="dxa" w:w="7920"/>
          </w:tcPr>
          <w:p>
            <w:r/>
            <w:r>
              <w:rPr>
                <w:color w:val="333333"/>
                <w:sz w:val="20"/>
              </w:rPr>
              <w:t>Bland.ai REST API v1, Python requests, JSON polling loop, Streamlit st.empty() for live UI updates</w:t>
            </w:r>
          </w:p>
        </w:tc>
      </w:tr>
    </w:tbl>
    <w:p>
      <w:pPr>
        <w:pStyle w:val="Heading2"/>
      </w:pPr>
      <w:r>
        <w:t>4.8 Action Log &amp; Audit Trail</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Complete audit trail of all actions taken. Two tabs: Actions (emails with status/outcome) and Call Transcripts (full conversation, outcome, recording link).</w:t>
            </w:r>
          </w:p>
        </w:tc>
      </w:tr>
      <w:tr>
        <w:tc>
          <w:tcPr>
            <w:tcW w:type="dxa" w:w="1872"/>
            <w:shd w:fill="F5F5F5" w:val="clear"/>
          </w:tcPr>
          <w:p>
            <w:r/>
            <w:r>
              <w:rPr>
                <w:color w:val="333333"/>
                <w:sz w:val="20"/>
              </w:rPr>
              <w:t>Summary metrics</w:t>
            </w:r>
          </w:p>
        </w:tc>
        <w:tc>
          <w:tcPr>
            <w:tcW w:type="dxa" w:w="7920"/>
            <w:shd w:fill="F5F5F5" w:val="clear"/>
          </w:tcPr>
          <w:p>
            <w:r/>
            <w:r>
              <w:rPr>
                <w:color w:val="333333"/>
                <w:sz w:val="20"/>
              </w:rPr>
              <w:t>Emails Sent count, Calls Made count, Payments Committed count, Total Promised Amount (sum of promise_amounts).</w:t>
            </w:r>
          </w:p>
        </w:tc>
      </w:tr>
      <w:tr>
        <w:tc>
          <w:tcPr>
            <w:tcW w:type="dxa" w:w="1872"/>
          </w:tcPr>
          <w:p>
            <w:r/>
            <w:r>
              <w:rPr>
                <w:color w:val="333333"/>
                <w:sz w:val="20"/>
              </w:rPr>
              <w:t>Email entries</w:t>
            </w:r>
          </w:p>
        </w:tc>
        <w:tc>
          <w:tcPr>
            <w:tcW w:type="dxa" w:w="7920"/>
          </w:tcPr>
          <w:p>
            <w:r/>
            <w:r>
              <w:rPr>
                <w:color w:val="333333"/>
                <w:sz w:val="20"/>
              </w:rPr>
              <w:t>Color-coded cards: green (sent successfully), orange (queued). Shows: customer, invoice ID, amount, email address, timestamp.</w:t>
            </w:r>
          </w:p>
        </w:tc>
      </w:tr>
      <w:tr>
        <w:tc>
          <w:tcPr>
            <w:tcW w:type="dxa" w:w="1872"/>
            <w:shd w:fill="F5F5F5" w:val="clear"/>
          </w:tcPr>
          <w:p>
            <w:r/>
            <w:r>
              <w:rPr>
                <w:color w:val="333333"/>
                <w:sz w:val="20"/>
              </w:rPr>
              <w:t>Call entries</w:t>
            </w:r>
          </w:p>
        </w:tc>
        <w:tc>
          <w:tcPr>
            <w:tcW w:type="dxa" w:w="7920"/>
            <w:shd w:fill="F5F5F5" w:val="clear"/>
          </w:tcPr>
          <w:p>
            <w:r/>
            <w:r>
              <w:rPr>
                <w:color w:val="333333"/>
                <w:sz w:val="20"/>
              </w:rPr>
              <w:t>Color-coded by outcome: green (payment committed), red (dispute), blue (default). Shows: customer, invoice, amount, phone, outcome, duration, promise date if committed, recording link.</w:t>
            </w:r>
          </w:p>
        </w:tc>
      </w:tr>
      <w:tr>
        <w:tc>
          <w:tcPr>
            <w:tcW w:type="dxa" w:w="1872"/>
          </w:tcPr>
          <w:p>
            <w:r/>
            <w:r>
              <w:rPr>
                <w:color w:val="333333"/>
                <w:sz w:val="20"/>
              </w:rPr>
              <w:t>Manager view</w:t>
            </w:r>
          </w:p>
        </w:tc>
        <w:tc>
          <w:tcPr>
            <w:tcW w:type="dxa" w:w="7920"/>
          </w:tcPr>
          <w:p>
            <w:r/>
            <w:r>
              <w:rPr>
                <w:color w:val="333333"/>
                <w:sz w:val="20"/>
              </w:rPr>
              <w:t>Manager sees call summaries only (not full transcripts). Analyst sees full transcripts in expandable sections.</w:t>
            </w:r>
          </w:p>
        </w:tc>
      </w:tr>
      <w:tr>
        <w:tc>
          <w:tcPr>
            <w:tcW w:type="dxa" w:w="1872"/>
            <w:shd w:fill="F5F5F5" w:val="clear"/>
          </w:tcPr>
          <w:p>
            <w:r/>
            <w:r>
              <w:rPr>
                <w:color w:val="333333"/>
                <w:sz w:val="20"/>
              </w:rPr>
              <w:t>Files</w:t>
            </w:r>
          </w:p>
        </w:tc>
        <w:tc>
          <w:tcPr>
            <w:tcW w:type="dxa" w:w="7920"/>
            <w:shd w:fill="F5F5F5" w:val="clear"/>
          </w:tcPr>
          <w:p>
            <w:r/>
            <w:r>
              <w:rPr>
                <w:color w:val="333333"/>
                <w:sz w:val="20"/>
              </w:rPr>
              <w:t>pages/3_Actions.py, persistence.py (load_action_log, save_action_log)</w:t>
            </w:r>
          </w:p>
        </w:tc>
      </w:tr>
      <w:tr>
        <w:tc>
          <w:tcPr>
            <w:tcW w:type="dxa" w:w="1872"/>
          </w:tcPr>
          <w:p>
            <w:r/>
            <w:r>
              <w:rPr>
                <w:color w:val="333333"/>
                <w:sz w:val="20"/>
              </w:rPr>
              <w:t>Tech</w:t>
            </w:r>
          </w:p>
        </w:tc>
        <w:tc>
          <w:tcPr>
            <w:tcW w:type="dxa" w:w="7920"/>
          </w:tcPr>
          <w:p>
            <w:r/>
            <w:r>
              <w:rPr>
                <w:color w:val="333333"/>
                <w:sz w:val="20"/>
              </w:rPr>
              <w:t>Streamlit tabs, Pandas DataFrame from JSON, custom HTML cards via st.markdown</w:t>
            </w:r>
          </w:p>
        </w:tc>
      </w:tr>
    </w:tbl>
    <w:p>
      <w:pPr>
        <w:pStyle w:val="Heading2"/>
      </w:pPr>
      <w:r>
        <w:t>4.9 Manager Features</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Team analytics</w:t>
            </w:r>
          </w:p>
        </w:tc>
        <w:tc>
          <w:tcPr>
            <w:tcW w:type="dxa" w:w="7920"/>
          </w:tcPr>
          <w:p>
            <w:r/>
            <w:r>
              <w:rPr>
                <w:color w:val="333333"/>
                <w:sz w:val="20"/>
              </w:rPr>
              <w:t>Dashboard shows: overdue trend (12 weeks), team performance chart (overdue vs collection rate), workload distribution donut, analyst comparison (aging stacked bars, efficiency scatter).</w:t>
            </w:r>
          </w:p>
        </w:tc>
      </w:tr>
      <w:tr>
        <w:tc>
          <w:tcPr>
            <w:tcW w:type="dxa" w:w="1872"/>
            <w:shd w:fill="F5F5F5" w:val="clear"/>
          </w:tcPr>
          <w:p>
            <w:r/>
            <w:r>
              <w:rPr>
                <w:color w:val="333333"/>
                <w:sz w:val="20"/>
              </w:rPr>
              <w:t>Analyst profiles</w:t>
            </w:r>
          </w:p>
        </w:tc>
        <w:tc>
          <w:tcPr>
            <w:tcW w:type="dxa" w:w="7920"/>
            <w:shd w:fill="F5F5F5" w:val="clear"/>
          </w:tcPr>
          <w:p>
            <w:r/>
            <w:r>
              <w:rPr>
                <w:color w:val="333333"/>
                <w:sz w:val="20"/>
              </w:rPr>
              <w:t>Per-analyst expandable section: customer count, invoice count, overdue amount, collection rate, critical count, high count, avg days overdue, follow-ups/week, top overdue customer, aging bar chart.</w:t>
            </w:r>
          </w:p>
        </w:tc>
      </w:tr>
      <w:tr>
        <w:tc>
          <w:tcPr>
            <w:tcW w:type="dxa" w:w="1872"/>
          </w:tcPr>
          <w:p>
            <w:r/>
            <w:r>
              <w:rPr>
                <w:color w:val="333333"/>
                <w:sz w:val="20"/>
              </w:rPr>
              <w:t>Manager remarks</w:t>
            </w:r>
          </w:p>
        </w:tc>
        <w:tc>
          <w:tcPr>
            <w:tcW w:type="dxa" w:w="7920"/>
          </w:tcPr>
          <w:p>
            <w:r/>
            <w:r>
              <w:rPr>
                <w:color w:val="333333"/>
                <w:sz w:val="20"/>
              </w:rPr>
              <w:t>Manager can post remarks to specific analysts. Remarks appear as alert notifications when the analyst opens the Filli Assistant. Suggested action auto-generated from remark content keywords.</w:t>
            </w:r>
          </w:p>
        </w:tc>
      </w:tr>
      <w:tr>
        <w:tc>
          <w:tcPr>
            <w:tcW w:type="dxa" w:w="1872"/>
            <w:shd w:fill="F5F5F5" w:val="clear"/>
          </w:tcPr>
          <w:p>
            <w:r/>
            <w:r>
              <w:rPr>
                <w:color w:val="333333"/>
                <w:sz w:val="20"/>
              </w:rPr>
              <w:t>Escalation queue</w:t>
            </w:r>
          </w:p>
        </w:tc>
        <w:tc>
          <w:tcPr>
            <w:tcW w:type="dxa" w:w="7920"/>
            <w:shd w:fill="F5F5F5" w:val="clear"/>
          </w:tcPr>
          <w:p>
            <w:r/>
            <w:r>
              <w:rPr>
                <w:color w:val="333333"/>
                <w:sz w:val="20"/>
              </w:rPr>
              <w:t>Escalations from analysts visible on manager's view. Full context: customer, invoice, amount, days overdue, follow-up history, escalated-by.</w:t>
            </w:r>
          </w:p>
        </w:tc>
      </w:tr>
      <w:tr>
        <w:tc>
          <w:tcPr>
            <w:tcW w:type="dxa" w:w="1872"/>
          </w:tcPr>
          <w:p>
            <w:r/>
            <w:r>
              <w:rPr>
                <w:color w:val="333333"/>
                <w:sz w:val="20"/>
              </w:rPr>
              <w:t>Custom graph generator</w:t>
            </w:r>
          </w:p>
        </w:tc>
        <w:tc>
          <w:tcPr>
            <w:tcW w:type="dxa" w:w="7920"/>
          </w:tcPr>
          <w:p>
            <w:r/>
            <w:r>
              <w:rPr>
                <w:color w:val="333333"/>
                <w:sz w:val="20"/>
              </w:rPr>
              <w:t>Manager picks: chart type (Bar/Pie/Line/Scatter/Heatmap), data metric (9 options), color scheme (5 options), show values toggle. Preview rendered instantly.</w:t>
            </w:r>
          </w:p>
        </w:tc>
      </w:tr>
      <w:tr>
        <w:tc>
          <w:tcPr>
            <w:tcW w:type="dxa" w:w="1872"/>
            <w:shd w:fill="F5F5F5" w:val="clear"/>
          </w:tcPr>
          <w:p>
            <w:r/>
            <w:r>
              <w:rPr>
                <w:color w:val="333333"/>
                <w:sz w:val="20"/>
              </w:rPr>
              <w:t>Files</w:t>
            </w:r>
          </w:p>
        </w:tc>
        <w:tc>
          <w:tcPr>
            <w:tcW w:type="dxa" w:w="7920"/>
            <w:shd w:fill="F5F5F5" w:val="clear"/>
          </w:tcPr>
          <w:p>
            <w:r/>
            <w:r>
              <w:rPr>
                <w:color w:val="333333"/>
                <w:sz w:val="20"/>
              </w:rPr>
              <w:t>pages/1_Dashboard.py (manager section), persistence.py (add_remark, get_remarks_for_analyst, load_escalations)</w:t>
            </w:r>
          </w:p>
        </w:tc>
      </w:tr>
      <w:tr>
        <w:tc>
          <w:tcPr>
            <w:tcW w:type="dxa" w:w="1872"/>
          </w:tcPr>
          <w:p>
            <w:r/>
            <w:r>
              <w:rPr>
                <w:color w:val="333333"/>
                <w:sz w:val="20"/>
              </w:rPr>
              <w:t>Tech</w:t>
            </w:r>
          </w:p>
        </w:tc>
        <w:tc>
          <w:tcPr>
            <w:tcW w:type="dxa" w:w="7920"/>
          </w:tcPr>
          <w:p>
            <w:r/>
            <w:r>
              <w:rPr>
                <w:color w:val="333333"/>
                <w:sz w:val="20"/>
              </w:rPr>
              <w:t>Streamlit expanders, Plotly dynamic chart generation, JSON persistence for remarks/escalations</w:t>
            </w:r>
          </w:p>
        </w:tc>
      </w:tr>
    </w:tbl>
    <w:p>
      <w:pPr>
        <w:pStyle w:val="Heading2"/>
      </w:pPr>
      <w:r>
        <w:t>4.10 Priority Scoring Engine</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Ranks every overdue invoice by urgency using a weighted multi-factor formula. Used by the AI chat for 'what to prioritize' queries and by the dashboard for sorting.</w:t>
            </w:r>
          </w:p>
        </w:tc>
      </w:tr>
      <w:tr>
        <w:tc>
          <w:tcPr>
            <w:tcW w:type="dxa" w:w="1872"/>
            <w:shd w:fill="F5F5F5" w:val="clear"/>
          </w:tcPr>
          <w:p>
            <w:r/>
            <w:r>
              <w:rPr>
                <w:color w:val="333333"/>
                <w:sz w:val="20"/>
              </w:rPr>
              <w:t>Formula</w:t>
            </w:r>
          </w:p>
        </w:tc>
        <w:tc>
          <w:tcPr>
            <w:tcW w:type="dxa" w:w="7920"/>
            <w:shd w:fill="F5F5F5" w:val="clear"/>
          </w:tcPr>
          <w:p>
            <w:r/>
            <w:r>
              <w:rPr>
                <w:color w:val="333333"/>
                <w:sz w:val="20"/>
              </w:rPr>
              <w:t>Priority Score = Aging Score + Broken Promise Uplift + Risk Uplift + Value Score</w:t>
              <w:br/>
              <w:br/>
              <w:t>Aging: &gt;90d = 100, 61-90d = 75, 31-60d = 50, &lt;30d = 25</w:t>
              <w:br/>
              <w:t>Broken Promise: +30 if customer has any broken PTP</w:t>
              <w:br/>
              <w:t>Customer Risk: +20 if risk_level == 'High'</w:t>
              <w:br/>
              <w:t>Value: (amount / max_amount) * 15</w:t>
            </w:r>
          </w:p>
        </w:tc>
      </w:tr>
      <w:tr>
        <w:tc>
          <w:tcPr>
            <w:tcW w:type="dxa" w:w="1872"/>
          </w:tcPr>
          <w:p>
            <w:r/>
            <w:r>
              <w:rPr>
                <w:color w:val="333333"/>
                <w:sz w:val="20"/>
              </w:rPr>
              <w:t>Priority labels</w:t>
            </w:r>
          </w:p>
        </w:tc>
        <w:tc>
          <w:tcPr>
            <w:tcW w:type="dxa" w:w="7920"/>
          </w:tcPr>
          <w:p>
            <w:r/>
            <w:r>
              <w:rPr>
                <w:color w:val="333333"/>
                <w:sz w:val="20"/>
              </w:rPr>
              <w:t>Score &gt;= 100 = Critical, &gt;= 75 = High, &gt;= 50 = Medium, &lt; 50 = Low</w:t>
            </w:r>
          </w:p>
        </w:tc>
      </w:tr>
      <w:tr>
        <w:tc>
          <w:tcPr>
            <w:tcW w:type="dxa" w:w="1872"/>
            <w:shd w:fill="F5F5F5" w:val="clear"/>
          </w:tcPr>
          <w:p>
            <w:r/>
            <w:r>
              <w:rPr>
                <w:color w:val="333333"/>
                <w:sz w:val="20"/>
              </w:rPr>
              <w:t>Configuration</w:t>
            </w:r>
          </w:p>
        </w:tc>
        <w:tc>
          <w:tcPr>
            <w:tcW w:type="dxa" w:w="7920"/>
            <w:shd w:fill="F5F5F5" w:val="clear"/>
          </w:tcPr>
          <w:p>
            <w:r/>
            <w:r>
              <w:rPr>
                <w:color w:val="333333"/>
                <w:sz w:val="20"/>
              </w:rPr>
              <w:t>All weights defined in config.py: PRIORITY_SCORES, BROKEN_PROMISE_UPLIFT, HIGH_RISK_UPLIFT, VALUE_WEIGHT. Adjustable without code changes.</w:t>
            </w:r>
          </w:p>
        </w:tc>
      </w:tr>
      <w:tr>
        <w:tc>
          <w:tcPr>
            <w:tcW w:type="dxa" w:w="1872"/>
          </w:tcPr>
          <w:p>
            <w:r/>
            <w:r>
              <w:rPr>
                <w:color w:val="333333"/>
                <w:sz w:val="20"/>
              </w:rPr>
              <w:t>Files</w:t>
            </w:r>
          </w:p>
        </w:tc>
        <w:tc>
          <w:tcPr>
            <w:tcW w:type="dxa" w:w="7920"/>
          </w:tcPr>
          <w:p>
            <w:r/>
            <w:r>
              <w:rPr>
                <w:color w:val="333333"/>
                <w:sz w:val="20"/>
              </w:rPr>
              <w:t>data/bigquery_client.py (DataService.get_priority_invoices), config.py (weight constants)</w:t>
            </w:r>
          </w:p>
        </w:tc>
      </w:tr>
      <w:tr>
        <w:tc>
          <w:tcPr>
            <w:tcW w:type="dxa" w:w="1872"/>
            <w:shd w:fill="F5F5F5" w:val="clear"/>
          </w:tcPr>
          <w:p>
            <w:r/>
            <w:r>
              <w:rPr>
                <w:color w:val="333333"/>
                <w:sz w:val="20"/>
              </w:rPr>
              <w:t>Tech</w:t>
            </w:r>
          </w:p>
        </w:tc>
        <w:tc>
          <w:tcPr>
            <w:tcW w:type="dxa" w:w="7920"/>
            <w:shd w:fill="F5F5F5" w:val="clear"/>
          </w:tcPr>
          <w:p>
            <w:r/>
            <w:r>
              <w:rPr>
                <w:color w:val="333333"/>
                <w:sz w:val="20"/>
              </w:rPr>
              <w:t>Pandas apply() with custom scoring function, configurable weights</w:t>
            </w:r>
          </w:p>
        </w:tc>
      </w:tr>
    </w:tbl>
    <w:p>
      <w:pPr>
        <w:pStyle w:val="Heading2"/>
      </w:pPr>
      <w:r>
        <w:t>4.11 Insight Generator</w:t>
      </w:r>
    </w:p>
    <w:tbl>
      <w:tblPr>
        <w:tblStyle w:val="TableGrid"/>
        <w:tblW w:type="auto" w:w="0"/>
        <w:jc w:val="center"/>
        <w:tblLook w:firstColumn="1" w:firstRow="1" w:lastColumn="0" w:lastRow="0" w:noHBand="0" w:noVBand="1" w:val="04A0"/>
      </w:tblPr>
      <w:tblGrid>
        <w:gridCol w:w="4536"/>
        <w:gridCol w:w="4536"/>
      </w:tblGrid>
      <w:tr>
        <w:tc>
          <w:tcPr>
            <w:tcW w:type="dxa" w:w="1872"/>
            <w:shd w:fill="2E2E38" w:val="clear"/>
          </w:tcPr>
          <w:p>
            <w:pPr>
              <w:jc w:val="left"/>
            </w:pPr>
            <w:r/>
            <w:r>
              <w:rPr>
                <w:b/>
                <w:color w:val="FFFFFF"/>
                <w:sz w:val="20"/>
              </w:rPr>
              <w:t>Aspect</w:t>
            </w:r>
          </w:p>
        </w:tc>
        <w:tc>
          <w:tcPr>
            <w:tcW w:type="dxa" w:w="7920"/>
            <w:shd w:fill="2E2E38" w:val="clear"/>
          </w:tcPr>
          <w:p>
            <w:pPr>
              <w:jc w:val="left"/>
            </w:pPr>
            <w:r/>
            <w:r>
              <w:rPr>
                <w:b/>
                <w:color w:val="FFFFFF"/>
                <w:sz w:val="20"/>
              </w:rPr>
              <w:t>Detail</w:t>
            </w:r>
          </w:p>
        </w:tc>
      </w:tr>
      <w:tr>
        <w:tc>
          <w:tcPr>
            <w:tcW w:type="dxa" w:w="1872"/>
          </w:tcPr>
          <w:p>
            <w:r/>
            <w:r>
              <w:rPr>
                <w:color w:val="333333"/>
                <w:sz w:val="20"/>
              </w:rPr>
              <w:t>What it does</w:t>
            </w:r>
          </w:p>
        </w:tc>
        <w:tc>
          <w:tcPr>
            <w:tcW w:type="dxa" w:w="7920"/>
          </w:tcPr>
          <w:p>
            <w:r/>
            <w:r>
              <w:rPr>
                <w:color w:val="333333"/>
                <w:sz w:val="20"/>
              </w:rPr>
              <w:t>Automatically appends root-cause analysis and recommended actions to every AI response that involves data. Two sections: 'Why This Is Happening' and 'Recommended Next Steps'.</w:t>
            </w:r>
          </w:p>
        </w:tc>
      </w:tr>
      <w:tr>
        <w:tc>
          <w:tcPr>
            <w:tcW w:type="dxa" w:w="1872"/>
            <w:shd w:fill="F5F5F5" w:val="clear"/>
          </w:tcPr>
          <w:p>
            <w:r/>
            <w:r>
              <w:rPr>
                <w:color w:val="333333"/>
                <w:sz w:val="20"/>
              </w:rPr>
              <w:t>'Why' patterns detected</w:t>
            </w:r>
          </w:p>
        </w:tc>
        <w:tc>
          <w:tcPr>
            <w:tcW w:type="dxa" w:w="7920"/>
            <w:shd w:fill="F5F5F5" w:val="clear"/>
          </w:tcPr>
          <w:p>
            <w:r/>
            <w:r>
              <w:rPr>
                <w:color w:val="333333"/>
                <w:sz w:val="20"/>
              </w:rPr>
              <w:t>1. Customer concentration: single customer driving &gt;30% of overdue</w:t>
              <w:br/>
              <w:t>2. Top-3 concentration: top 3 customers driving &gt;60%</w:t>
              <w:br/>
              <w:t>3. Aging drift: % of invoices past 90 days</w:t>
              <w:br/>
              <w:t>4. Broken promise patterns: repeat offenders identified</w:t>
              <w:br/>
              <w:t>5. High-risk customers: chronic delayers listed</w:t>
            </w:r>
          </w:p>
        </w:tc>
      </w:tr>
      <w:tr>
        <w:tc>
          <w:tcPr>
            <w:tcW w:type="dxa" w:w="1872"/>
          </w:tcPr>
          <w:p>
            <w:r/>
            <w:r>
              <w:rPr>
                <w:color w:val="333333"/>
                <w:sz w:val="20"/>
              </w:rPr>
              <w:t>'What Next' recommendations</w:t>
            </w:r>
          </w:p>
        </w:tc>
        <w:tc>
          <w:tcPr>
            <w:tcW w:type="dxa" w:w="7920"/>
          </w:tcPr>
          <w:p>
            <w:r/>
            <w:r>
              <w:rPr>
                <w:color w:val="333333"/>
                <w:sz w:val="20"/>
              </w:rPr>
              <w:t>Numbered action items based on data state. Examples:</w:t>
              <w:br/>
              <w:t>- Escalate critical invoices (names top 3)</w:t>
              <w:br/>
              <w:t>- Prevent aging drift for 61-90d bucket</w:t>
              <w:br/>
              <w:t>- Follow up on N broken promises</w:t>
              <w:br/>
              <w:t>- Target quick wins in 0-30d bucket</w:t>
              <w:br/>
              <w:t>- Flag for manager escalation (analyst) or review workload (manager)</w:t>
            </w:r>
          </w:p>
        </w:tc>
      </w:tr>
      <w:tr>
        <w:tc>
          <w:tcPr>
            <w:tcW w:type="dxa" w:w="1872"/>
            <w:shd w:fill="F5F5F5" w:val="clear"/>
          </w:tcPr>
          <w:p>
            <w:r/>
            <w:r>
              <w:rPr>
                <w:color w:val="333333"/>
                <w:sz w:val="20"/>
              </w:rPr>
              <w:t>Context-aware</w:t>
            </w:r>
          </w:p>
        </w:tc>
        <w:tc>
          <w:tcPr>
            <w:tcW w:type="dxa" w:w="7920"/>
            <w:shd w:fill="F5F5F5" w:val="clear"/>
          </w:tcPr>
          <w:p>
            <w:r/>
            <w:r>
              <w:rPr>
                <w:color w:val="333333"/>
                <w:sz w:val="20"/>
              </w:rPr>
              <w:t>Different recommendations for Analyst vs Manager persona. Analyst gets operational actions. Manager gets strategic recommendations.</w:t>
            </w:r>
          </w:p>
        </w:tc>
      </w:tr>
      <w:tr>
        <w:tc>
          <w:tcPr>
            <w:tcW w:type="dxa" w:w="1872"/>
          </w:tcPr>
          <w:p>
            <w:r/>
            <w:r>
              <w:rPr>
                <w:color w:val="333333"/>
                <w:sz w:val="20"/>
              </w:rPr>
              <w:t>Files</w:t>
            </w:r>
          </w:p>
        </w:tc>
        <w:tc>
          <w:tcPr>
            <w:tcW w:type="dxa" w:w="7920"/>
          </w:tcPr>
          <w:p>
            <w:r/>
            <w:r>
              <w:rPr>
                <w:color w:val="333333"/>
                <w:sz w:val="20"/>
              </w:rPr>
              <w:t>assistant/chat_engine.py (_generate_logic_and_next_steps)</w:t>
            </w:r>
          </w:p>
        </w:tc>
      </w:tr>
      <w:tr>
        <w:tc>
          <w:tcPr>
            <w:tcW w:type="dxa" w:w="1872"/>
            <w:shd w:fill="F5F5F5" w:val="clear"/>
          </w:tcPr>
          <w:p>
            <w:r/>
            <w:r>
              <w:rPr>
                <w:color w:val="333333"/>
                <w:sz w:val="20"/>
              </w:rPr>
              <w:t>Tech</w:t>
            </w:r>
          </w:p>
        </w:tc>
        <w:tc>
          <w:tcPr>
            <w:tcW w:type="dxa" w:w="7920"/>
            <w:shd w:fill="F5F5F5" w:val="clear"/>
          </w:tcPr>
          <w:p>
            <w:r/>
            <w:r>
              <w:rPr>
                <w:color w:val="333333"/>
                <w:sz w:val="20"/>
              </w:rPr>
              <w:t>Pandas groupby/aggregation for pattern detection, conditional logic for recommendations</w:t>
            </w:r>
          </w:p>
        </w:tc>
      </w:tr>
    </w:tbl>
    <w:p>
      <w:r>
        <w:br w:type="page"/>
      </w:r>
    </w:p>
    <w:p>
      <w:pPr>
        <w:pStyle w:val="Heading1"/>
      </w:pPr>
      <w:r>
        <w:t>5. Data Model</w:t>
      </w:r>
    </w:p>
    <w:p>
      <w:r>
        <w:t>Core data entities and their fields.</w:t>
      </w:r>
    </w:p>
    <w:p>
      <w:pPr>
        <w:pStyle w:val="Heading3"/>
      </w:pPr>
      <w:r>
        <w:t>Invoices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2E2E38" w:val="clear"/>
          </w:tcPr>
          <w:p>
            <w:pPr>
              <w:jc w:val="left"/>
            </w:pPr>
            <w:r/>
            <w:r>
              <w:rPr>
                <w:b/>
                <w:color w:val="FFFFFF"/>
                <w:sz w:val="20"/>
              </w:rPr>
              <w:t>Field</w:t>
            </w:r>
          </w:p>
        </w:tc>
        <w:tc>
          <w:tcPr>
            <w:tcW w:type="dxa" w:w="1152"/>
            <w:shd w:fill="2E2E38" w:val="clear"/>
          </w:tcPr>
          <w:p>
            <w:pPr>
              <w:jc w:val="left"/>
            </w:pPr>
            <w:r/>
            <w:r>
              <w:rPr>
                <w:b/>
                <w:color w:val="FFFFFF"/>
                <w:sz w:val="20"/>
              </w:rPr>
              <w:t>Type</w:t>
            </w:r>
          </w:p>
        </w:tc>
        <w:tc>
          <w:tcPr>
            <w:tcW w:type="dxa" w:w="6480"/>
            <w:shd w:fill="2E2E38" w:val="clear"/>
          </w:tcPr>
          <w:p>
            <w:pPr>
              <w:jc w:val="left"/>
            </w:pPr>
            <w:r/>
            <w:r>
              <w:rPr>
                <w:b/>
                <w:color w:val="FFFFFF"/>
                <w:sz w:val="20"/>
              </w:rPr>
              <w:t>Description</w:t>
            </w:r>
          </w:p>
        </w:tc>
      </w:tr>
      <w:tr>
        <w:tc>
          <w:tcPr>
            <w:tcW w:type="dxa" w:w="2160"/>
          </w:tcPr>
          <w:p>
            <w:r/>
            <w:r>
              <w:rPr>
                <w:color w:val="333333"/>
                <w:sz w:val="20"/>
              </w:rPr>
              <w:t>invoice_id</w:t>
            </w:r>
          </w:p>
        </w:tc>
        <w:tc>
          <w:tcPr>
            <w:tcW w:type="dxa" w:w="1152"/>
          </w:tcPr>
          <w:p>
            <w:r/>
            <w:r>
              <w:rPr>
                <w:color w:val="333333"/>
                <w:sz w:val="20"/>
              </w:rPr>
              <w:t>String</w:t>
            </w:r>
          </w:p>
        </w:tc>
        <w:tc>
          <w:tcPr>
            <w:tcW w:type="dxa" w:w="6480"/>
          </w:tcPr>
          <w:p>
            <w:r/>
            <w:r>
              <w:rPr>
                <w:color w:val="333333"/>
                <w:sz w:val="20"/>
              </w:rPr>
              <w:t>Unique identifier (e.g., INV-2026-0001)</w:t>
            </w:r>
          </w:p>
        </w:tc>
      </w:tr>
      <w:tr>
        <w:tc>
          <w:tcPr>
            <w:tcW w:type="dxa" w:w="2160"/>
            <w:shd w:fill="F5F5F5" w:val="clear"/>
          </w:tcPr>
          <w:p>
            <w:r/>
            <w:r>
              <w:rPr>
                <w:color w:val="333333"/>
                <w:sz w:val="20"/>
              </w:rPr>
              <w:t>customer_id</w:t>
            </w:r>
          </w:p>
        </w:tc>
        <w:tc>
          <w:tcPr>
            <w:tcW w:type="dxa" w:w="1152"/>
            <w:shd w:fill="F5F5F5" w:val="clear"/>
          </w:tcPr>
          <w:p>
            <w:r/>
            <w:r>
              <w:rPr>
                <w:color w:val="333333"/>
                <w:sz w:val="20"/>
              </w:rPr>
              <w:t>String</w:t>
            </w:r>
          </w:p>
        </w:tc>
        <w:tc>
          <w:tcPr>
            <w:tcW w:type="dxa" w:w="6480"/>
            <w:shd w:fill="F5F5F5" w:val="clear"/>
          </w:tcPr>
          <w:p>
            <w:r/>
            <w:r>
              <w:rPr>
                <w:color w:val="333333"/>
                <w:sz w:val="20"/>
              </w:rPr>
              <w:t>Foreign key to customer (e.g., CUST-001)</w:t>
            </w:r>
          </w:p>
        </w:tc>
      </w:tr>
      <w:tr>
        <w:tc>
          <w:tcPr>
            <w:tcW w:type="dxa" w:w="2160"/>
          </w:tcPr>
          <w:p>
            <w:r/>
            <w:r>
              <w:rPr>
                <w:color w:val="333333"/>
                <w:sz w:val="20"/>
              </w:rPr>
              <w:t>customer_name</w:t>
            </w:r>
          </w:p>
        </w:tc>
        <w:tc>
          <w:tcPr>
            <w:tcW w:type="dxa" w:w="1152"/>
          </w:tcPr>
          <w:p>
            <w:r/>
            <w:r>
              <w:rPr>
                <w:color w:val="333333"/>
                <w:sz w:val="20"/>
              </w:rPr>
              <w:t>String</w:t>
            </w:r>
          </w:p>
        </w:tc>
        <w:tc>
          <w:tcPr>
            <w:tcW w:type="dxa" w:w="6480"/>
          </w:tcPr>
          <w:p>
            <w:r/>
            <w:r>
              <w:rPr>
                <w:color w:val="333333"/>
                <w:sz w:val="20"/>
              </w:rPr>
              <w:t>Customer display name</w:t>
            </w:r>
          </w:p>
        </w:tc>
      </w:tr>
      <w:tr>
        <w:tc>
          <w:tcPr>
            <w:tcW w:type="dxa" w:w="2160"/>
            <w:shd w:fill="F5F5F5" w:val="clear"/>
          </w:tcPr>
          <w:p>
            <w:r/>
            <w:r>
              <w:rPr>
                <w:color w:val="333333"/>
                <w:sz w:val="20"/>
              </w:rPr>
              <w:t>amount</w:t>
            </w:r>
          </w:p>
        </w:tc>
        <w:tc>
          <w:tcPr>
            <w:tcW w:type="dxa" w:w="1152"/>
            <w:shd w:fill="F5F5F5" w:val="clear"/>
          </w:tcPr>
          <w:p>
            <w:r/>
            <w:r>
              <w:rPr>
                <w:color w:val="333333"/>
                <w:sz w:val="20"/>
              </w:rPr>
              <w:t>Float</w:t>
            </w:r>
          </w:p>
        </w:tc>
        <w:tc>
          <w:tcPr>
            <w:tcW w:type="dxa" w:w="6480"/>
            <w:shd w:fill="F5F5F5" w:val="clear"/>
          </w:tcPr>
          <w:p>
            <w:r/>
            <w:r>
              <w:rPr>
                <w:color w:val="333333"/>
                <w:sz w:val="20"/>
              </w:rPr>
              <w:t>Outstanding amount (INR)</w:t>
            </w:r>
          </w:p>
        </w:tc>
      </w:tr>
      <w:tr>
        <w:tc>
          <w:tcPr>
            <w:tcW w:type="dxa" w:w="2160"/>
          </w:tcPr>
          <w:p>
            <w:r/>
            <w:r>
              <w:rPr>
                <w:color w:val="333333"/>
                <w:sz w:val="20"/>
              </w:rPr>
              <w:t>original_amount</w:t>
            </w:r>
          </w:p>
        </w:tc>
        <w:tc>
          <w:tcPr>
            <w:tcW w:type="dxa" w:w="1152"/>
          </w:tcPr>
          <w:p>
            <w:r/>
            <w:r>
              <w:rPr>
                <w:color w:val="333333"/>
                <w:sz w:val="20"/>
              </w:rPr>
              <w:t>Float</w:t>
            </w:r>
          </w:p>
        </w:tc>
        <w:tc>
          <w:tcPr>
            <w:tcW w:type="dxa" w:w="6480"/>
          </w:tcPr>
          <w:p>
            <w:r/>
            <w:r>
              <w:rPr>
                <w:color w:val="333333"/>
                <w:sz w:val="20"/>
              </w:rPr>
              <w:t>Original invoice amount before partial payments</w:t>
            </w:r>
          </w:p>
        </w:tc>
      </w:tr>
      <w:tr>
        <w:tc>
          <w:tcPr>
            <w:tcW w:type="dxa" w:w="2160"/>
            <w:shd w:fill="F5F5F5" w:val="clear"/>
          </w:tcPr>
          <w:p>
            <w:r/>
            <w:r>
              <w:rPr>
                <w:color w:val="333333"/>
                <w:sz w:val="20"/>
              </w:rPr>
              <w:t>total_paid</w:t>
            </w:r>
          </w:p>
        </w:tc>
        <w:tc>
          <w:tcPr>
            <w:tcW w:type="dxa" w:w="1152"/>
            <w:shd w:fill="F5F5F5" w:val="clear"/>
          </w:tcPr>
          <w:p>
            <w:r/>
            <w:r>
              <w:rPr>
                <w:color w:val="333333"/>
                <w:sz w:val="20"/>
              </w:rPr>
              <w:t>Float</w:t>
            </w:r>
          </w:p>
        </w:tc>
        <w:tc>
          <w:tcPr>
            <w:tcW w:type="dxa" w:w="6480"/>
            <w:shd w:fill="F5F5F5" w:val="clear"/>
          </w:tcPr>
          <w:p>
            <w:r/>
            <w:r>
              <w:rPr>
                <w:color w:val="333333"/>
                <w:sz w:val="20"/>
              </w:rPr>
              <w:t>Amount already collected</w:t>
            </w:r>
          </w:p>
        </w:tc>
      </w:tr>
      <w:tr>
        <w:tc>
          <w:tcPr>
            <w:tcW w:type="dxa" w:w="2160"/>
          </w:tcPr>
          <w:p>
            <w:r/>
            <w:r>
              <w:rPr>
                <w:color w:val="333333"/>
                <w:sz w:val="20"/>
              </w:rPr>
              <w:t>due_date</w:t>
            </w:r>
          </w:p>
        </w:tc>
        <w:tc>
          <w:tcPr>
            <w:tcW w:type="dxa" w:w="1152"/>
          </w:tcPr>
          <w:p>
            <w:r/>
            <w:r>
              <w:rPr>
                <w:color w:val="333333"/>
                <w:sz w:val="20"/>
              </w:rPr>
              <w:t>Date</w:t>
            </w:r>
          </w:p>
        </w:tc>
        <w:tc>
          <w:tcPr>
            <w:tcW w:type="dxa" w:w="6480"/>
          </w:tcPr>
          <w:p>
            <w:r/>
            <w:r>
              <w:rPr>
                <w:color w:val="333333"/>
                <w:sz w:val="20"/>
              </w:rPr>
              <w:t>Invoice due date</w:t>
            </w:r>
          </w:p>
        </w:tc>
      </w:tr>
      <w:tr>
        <w:tc>
          <w:tcPr>
            <w:tcW w:type="dxa" w:w="2160"/>
            <w:shd w:fill="F5F5F5" w:val="clear"/>
          </w:tcPr>
          <w:p>
            <w:r/>
            <w:r>
              <w:rPr>
                <w:color w:val="333333"/>
                <w:sz w:val="20"/>
              </w:rPr>
              <w:t>invoice_date</w:t>
            </w:r>
          </w:p>
        </w:tc>
        <w:tc>
          <w:tcPr>
            <w:tcW w:type="dxa" w:w="1152"/>
            <w:shd w:fill="F5F5F5" w:val="clear"/>
          </w:tcPr>
          <w:p>
            <w:r/>
            <w:r>
              <w:rPr>
                <w:color w:val="333333"/>
                <w:sz w:val="20"/>
              </w:rPr>
              <w:t>Date</w:t>
            </w:r>
          </w:p>
        </w:tc>
        <w:tc>
          <w:tcPr>
            <w:tcW w:type="dxa" w:w="6480"/>
            <w:shd w:fill="F5F5F5" w:val="clear"/>
          </w:tcPr>
          <w:p>
            <w:r/>
            <w:r>
              <w:rPr>
                <w:color w:val="333333"/>
                <w:sz w:val="20"/>
              </w:rPr>
              <w:t>Invoice creation date</w:t>
            </w:r>
          </w:p>
        </w:tc>
      </w:tr>
      <w:tr>
        <w:tc>
          <w:tcPr>
            <w:tcW w:type="dxa" w:w="2160"/>
          </w:tcPr>
          <w:p>
            <w:r/>
            <w:r>
              <w:rPr>
                <w:color w:val="333333"/>
                <w:sz w:val="20"/>
              </w:rPr>
              <w:t>days_overdue</w:t>
            </w:r>
          </w:p>
        </w:tc>
        <w:tc>
          <w:tcPr>
            <w:tcW w:type="dxa" w:w="1152"/>
          </w:tcPr>
          <w:p>
            <w:r/>
            <w:r>
              <w:rPr>
                <w:color w:val="333333"/>
                <w:sz w:val="20"/>
              </w:rPr>
              <w:t>Integer</w:t>
            </w:r>
          </w:p>
        </w:tc>
        <w:tc>
          <w:tcPr>
            <w:tcW w:type="dxa" w:w="6480"/>
          </w:tcPr>
          <w:p>
            <w:r/>
            <w:r>
              <w:rPr>
                <w:color w:val="333333"/>
                <w:sz w:val="20"/>
              </w:rPr>
              <w:t>Computed: today - due_date</w:t>
            </w:r>
          </w:p>
        </w:tc>
      </w:tr>
      <w:tr>
        <w:tc>
          <w:tcPr>
            <w:tcW w:type="dxa" w:w="2160"/>
            <w:shd w:fill="F5F5F5" w:val="clear"/>
          </w:tcPr>
          <w:p>
            <w:r/>
            <w:r>
              <w:rPr>
                <w:color w:val="333333"/>
                <w:sz w:val="20"/>
              </w:rPr>
              <w:t>status</w:t>
            </w:r>
          </w:p>
        </w:tc>
        <w:tc>
          <w:tcPr>
            <w:tcW w:type="dxa" w:w="1152"/>
            <w:shd w:fill="F5F5F5" w:val="clear"/>
          </w:tcPr>
          <w:p>
            <w:r/>
            <w:r>
              <w:rPr>
                <w:color w:val="333333"/>
                <w:sz w:val="20"/>
              </w:rPr>
              <w:t>String</w:t>
            </w:r>
          </w:p>
        </w:tc>
        <w:tc>
          <w:tcPr>
            <w:tcW w:type="dxa" w:w="6480"/>
            <w:shd w:fill="F5F5F5" w:val="clear"/>
          </w:tcPr>
          <w:p>
            <w:r/>
            <w:r>
              <w:rPr>
                <w:color w:val="333333"/>
                <w:sz w:val="20"/>
              </w:rPr>
              <w:t>Open, Partially Paid, Promised, Escalated, Closed, Written Off</w:t>
            </w:r>
          </w:p>
        </w:tc>
      </w:tr>
      <w:tr>
        <w:tc>
          <w:tcPr>
            <w:tcW w:type="dxa" w:w="2160"/>
          </w:tcPr>
          <w:p>
            <w:r/>
            <w:r>
              <w:rPr>
                <w:color w:val="333333"/>
                <w:sz w:val="20"/>
              </w:rPr>
              <w:t>assigned_analyst</w:t>
            </w:r>
          </w:p>
        </w:tc>
        <w:tc>
          <w:tcPr>
            <w:tcW w:type="dxa" w:w="1152"/>
          </w:tcPr>
          <w:p>
            <w:r/>
            <w:r>
              <w:rPr>
                <w:color w:val="333333"/>
                <w:sz w:val="20"/>
              </w:rPr>
              <w:t>String</w:t>
            </w:r>
          </w:p>
        </w:tc>
        <w:tc>
          <w:tcPr>
            <w:tcW w:type="dxa" w:w="6480"/>
          </w:tcPr>
          <w:p>
            <w:r/>
            <w:r>
              <w:rPr>
                <w:color w:val="333333"/>
                <w:sz w:val="20"/>
              </w:rPr>
              <w:t>Analyst ID (A101, A102)</w:t>
            </w:r>
          </w:p>
        </w:tc>
      </w:tr>
      <w:tr>
        <w:tc>
          <w:tcPr>
            <w:tcW w:type="dxa" w:w="2160"/>
            <w:shd w:fill="F5F5F5" w:val="clear"/>
          </w:tcPr>
          <w:p>
            <w:r/>
            <w:r>
              <w:rPr>
                <w:color w:val="333333"/>
                <w:sz w:val="20"/>
              </w:rPr>
              <w:t>industry</w:t>
            </w:r>
          </w:p>
        </w:tc>
        <w:tc>
          <w:tcPr>
            <w:tcW w:type="dxa" w:w="1152"/>
            <w:shd w:fill="F5F5F5" w:val="clear"/>
          </w:tcPr>
          <w:p>
            <w:r/>
            <w:r>
              <w:rPr>
                <w:color w:val="333333"/>
                <w:sz w:val="20"/>
              </w:rPr>
              <w:t>String</w:t>
            </w:r>
          </w:p>
        </w:tc>
        <w:tc>
          <w:tcPr>
            <w:tcW w:type="dxa" w:w="6480"/>
            <w:shd w:fill="F5F5F5" w:val="clear"/>
          </w:tcPr>
          <w:p>
            <w:r/>
            <w:r>
              <w:rPr>
                <w:color w:val="333333"/>
                <w:sz w:val="20"/>
              </w:rPr>
              <w:t>Customer industry vertical</w:t>
            </w:r>
          </w:p>
        </w:tc>
      </w:tr>
    </w:tbl>
    <w:p>
      <w:pPr>
        <w:pStyle w:val="Heading3"/>
      </w:pPr>
      <w:r>
        <w:t>Customers</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2E2E38" w:val="clear"/>
          </w:tcPr>
          <w:p>
            <w:pPr>
              <w:jc w:val="left"/>
            </w:pPr>
            <w:r/>
            <w:r>
              <w:rPr>
                <w:b/>
                <w:color w:val="FFFFFF"/>
                <w:sz w:val="20"/>
              </w:rPr>
              <w:t>Field</w:t>
            </w:r>
          </w:p>
        </w:tc>
        <w:tc>
          <w:tcPr>
            <w:tcW w:type="dxa" w:w="1152"/>
            <w:shd w:fill="2E2E38" w:val="clear"/>
          </w:tcPr>
          <w:p>
            <w:pPr>
              <w:jc w:val="left"/>
            </w:pPr>
            <w:r/>
            <w:r>
              <w:rPr>
                <w:b/>
                <w:color w:val="FFFFFF"/>
                <w:sz w:val="20"/>
              </w:rPr>
              <w:t>Type</w:t>
            </w:r>
          </w:p>
        </w:tc>
        <w:tc>
          <w:tcPr>
            <w:tcW w:type="dxa" w:w="6480"/>
            <w:shd w:fill="2E2E38" w:val="clear"/>
          </w:tcPr>
          <w:p>
            <w:pPr>
              <w:jc w:val="left"/>
            </w:pPr>
            <w:r/>
            <w:r>
              <w:rPr>
                <w:b/>
                <w:color w:val="FFFFFF"/>
                <w:sz w:val="20"/>
              </w:rPr>
              <w:t>Description</w:t>
            </w:r>
          </w:p>
        </w:tc>
      </w:tr>
      <w:tr>
        <w:tc>
          <w:tcPr>
            <w:tcW w:type="dxa" w:w="2160"/>
          </w:tcPr>
          <w:p>
            <w:r/>
            <w:r>
              <w:rPr>
                <w:color w:val="333333"/>
                <w:sz w:val="20"/>
              </w:rPr>
              <w:t>customer_id</w:t>
            </w:r>
          </w:p>
        </w:tc>
        <w:tc>
          <w:tcPr>
            <w:tcW w:type="dxa" w:w="1152"/>
          </w:tcPr>
          <w:p>
            <w:r/>
            <w:r>
              <w:rPr>
                <w:color w:val="333333"/>
                <w:sz w:val="20"/>
              </w:rPr>
              <w:t>String</w:t>
            </w:r>
          </w:p>
        </w:tc>
        <w:tc>
          <w:tcPr>
            <w:tcW w:type="dxa" w:w="6480"/>
          </w:tcPr>
          <w:p>
            <w:r/>
            <w:r>
              <w:rPr>
                <w:color w:val="333333"/>
                <w:sz w:val="20"/>
              </w:rPr>
              <w:t>Unique identifier</w:t>
            </w:r>
          </w:p>
        </w:tc>
      </w:tr>
      <w:tr>
        <w:tc>
          <w:tcPr>
            <w:tcW w:type="dxa" w:w="2160"/>
            <w:shd w:fill="F5F5F5" w:val="clear"/>
          </w:tcPr>
          <w:p>
            <w:r/>
            <w:r>
              <w:rPr>
                <w:color w:val="333333"/>
                <w:sz w:val="20"/>
              </w:rPr>
              <w:t>customer_name</w:t>
            </w:r>
          </w:p>
        </w:tc>
        <w:tc>
          <w:tcPr>
            <w:tcW w:type="dxa" w:w="1152"/>
            <w:shd w:fill="F5F5F5" w:val="clear"/>
          </w:tcPr>
          <w:p>
            <w:r/>
            <w:r>
              <w:rPr>
                <w:color w:val="333333"/>
                <w:sz w:val="20"/>
              </w:rPr>
              <w:t>String</w:t>
            </w:r>
          </w:p>
        </w:tc>
        <w:tc>
          <w:tcPr>
            <w:tcW w:type="dxa" w:w="6480"/>
            <w:shd w:fill="F5F5F5" w:val="clear"/>
          </w:tcPr>
          <w:p>
            <w:r/>
            <w:r>
              <w:rPr>
                <w:color w:val="333333"/>
                <w:sz w:val="20"/>
              </w:rPr>
              <w:t>Display name</w:t>
            </w:r>
          </w:p>
        </w:tc>
      </w:tr>
      <w:tr>
        <w:tc>
          <w:tcPr>
            <w:tcW w:type="dxa" w:w="2160"/>
          </w:tcPr>
          <w:p>
            <w:r/>
            <w:r>
              <w:rPr>
                <w:color w:val="333333"/>
                <w:sz w:val="20"/>
              </w:rPr>
              <w:t>risk_level</w:t>
            </w:r>
          </w:p>
        </w:tc>
        <w:tc>
          <w:tcPr>
            <w:tcW w:type="dxa" w:w="1152"/>
          </w:tcPr>
          <w:p>
            <w:r/>
            <w:r>
              <w:rPr>
                <w:color w:val="333333"/>
                <w:sz w:val="20"/>
              </w:rPr>
              <w:t>String</w:t>
            </w:r>
          </w:p>
        </w:tc>
        <w:tc>
          <w:tcPr>
            <w:tcW w:type="dxa" w:w="6480"/>
          </w:tcPr>
          <w:p>
            <w:r/>
            <w:r>
              <w:rPr>
                <w:color w:val="333333"/>
                <w:sz w:val="20"/>
              </w:rPr>
              <w:t>High, Medium, Low</w:t>
            </w:r>
          </w:p>
        </w:tc>
      </w:tr>
      <w:tr>
        <w:tc>
          <w:tcPr>
            <w:tcW w:type="dxa" w:w="2160"/>
            <w:shd w:fill="F5F5F5" w:val="clear"/>
          </w:tcPr>
          <w:p>
            <w:r/>
            <w:r>
              <w:rPr>
                <w:color w:val="333333"/>
                <w:sz w:val="20"/>
              </w:rPr>
              <w:t>payment_behavior</w:t>
            </w:r>
          </w:p>
        </w:tc>
        <w:tc>
          <w:tcPr>
            <w:tcW w:type="dxa" w:w="1152"/>
            <w:shd w:fill="F5F5F5" w:val="clear"/>
          </w:tcPr>
          <w:p>
            <w:r/>
            <w:r>
              <w:rPr>
                <w:color w:val="333333"/>
                <w:sz w:val="20"/>
              </w:rPr>
              <w:t>String</w:t>
            </w:r>
          </w:p>
        </w:tc>
        <w:tc>
          <w:tcPr>
            <w:tcW w:type="dxa" w:w="6480"/>
            <w:shd w:fill="F5F5F5" w:val="clear"/>
          </w:tcPr>
          <w:p>
            <w:r/>
            <w:r>
              <w:rPr>
                <w:color w:val="333333"/>
                <w:sz w:val="20"/>
              </w:rPr>
              <w:t>Chronic Delayer, Irregular, Consistent</w:t>
            </w:r>
          </w:p>
        </w:tc>
      </w:tr>
      <w:tr>
        <w:tc>
          <w:tcPr>
            <w:tcW w:type="dxa" w:w="2160"/>
          </w:tcPr>
          <w:p>
            <w:r/>
            <w:r>
              <w:rPr>
                <w:color w:val="333333"/>
                <w:sz w:val="20"/>
              </w:rPr>
              <w:t>email</w:t>
            </w:r>
          </w:p>
        </w:tc>
        <w:tc>
          <w:tcPr>
            <w:tcW w:type="dxa" w:w="1152"/>
          </w:tcPr>
          <w:p>
            <w:r/>
            <w:r>
              <w:rPr>
                <w:color w:val="333333"/>
                <w:sz w:val="20"/>
              </w:rPr>
              <w:t>String</w:t>
            </w:r>
          </w:p>
        </w:tc>
        <w:tc>
          <w:tcPr>
            <w:tcW w:type="dxa" w:w="6480"/>
          </w:tcPr>
          <w:p>
            <w:r/>
            <w:r>
              <w:rPr>
                <w:color w:val="333333"/>
                <w:sz w:val="20"/>
              </w:rPr>
              <w:t>Contact email for correspondence</w:t>
            </w:r>
          </w:p>
        </w:tc>
      </w:tr>
      <w:tr>
        <w:tc>
          <w:tcPr>
            <w:tcW w:type="dxa" w:w="2160"/>
            <w:shd w:fill="F5F5F5" w:val="clear"/>
          </w:tcPr>
          <w:p>
            <w:r/>
            <w:r>
              <w:rPr>
                <w:color w:val="333333"/>
                <w:sz w:val="20"/>
              </w:rPr>
              <w:t>phone</w:t>
            </w:r>
          </w:p>
        </w:tc>
        <w:tc>
          <w:tcPr>
            <w:tcW w:type="dxa" w:w="1152"/>
            <w:shd w:fill="F5F5F5" w:val="clear"/>
          </w:tcPr>
          <w:p>
            <w:r/>
            <w:r>
              <w:rPr>
                <w:color w:val="333333"/>
                <w:sz w:val="20"/>
              </w:rPr>
              <w:t>String</w:t>
            </w:r>
          </w:p>
        </w:tc>
        <w:tc>
          <w:tcPr>
            <w:tcW w:type="dxa" w:w="6480"/>
            <w:shd w:fill="F5F5F5" w:val="clear"/>
          </w:tcPr>
          <w:p>
            <w:r/>
            <w:r>
              <w:rPr>
                <w:color w:val="333333"/>
                <w:sz w:val="20"/>
              </w:rPr>
              <w:t>Contact phone for AI calls</w:t>
            </w:r>
          </w:p>
        </w:tc>
      </w:tr>
      <w:tr>
        <w:tc>
          <w:tcPr>
            <w:tcW w:type="dxa" w:w="2160"/>
          </w:tcPr>
          <w:p>
            <w:r/>
            <w:r>
              <w:rPr>
                <w:color w:val="333333"/>
                <w:sz w:val="20"/>
              </w:rPr>
              <w:t>industry</w:t>
            </w:r>
          </w:p>
        </w:tc>
        <w:tc>
          <w:tcPr>
            <w:tcW w:type="dxa" w:w="1152"/>
          </w:tcPr>
          <w:p>
            <w:r/>
            <w:r>
              <w:rPr>
                <w:color w:val="333333"/>
                <w:sz w:val="20"/>
              </w:rPr>
              <w:t>String</w:t>
            </w:r>
          </w:p>
        </w:tc>
        <w:tc>
          <w:tcPr>
            <w:tcW w:type="dxa" w:w="6480"/>
          </w:tcPr>
          <w:p>
            <w:r/>
            <w:r>
              <w:rPr>
                <w:color w:val="333333"/>
                <w:sz w:val="20"/>
              </w:rPr>
              <w:t>Industry vertical</w:t>
            </w:r>
          </w:p>
        </w:tc>
      </w:tr>
    </w:tbl>
    <w:p>
      <w:pPr>
        <w:pStyle w:val="Heading3"/>
      </w:pPr>
      <w:r>
        <w:t>Promises-to-Pay</w:t>
      </w:r>
    </w:p>
    <w:tbl>
      <w:tblPr>
        <w:tblStyle w:val="TableGrid"/>
        <w:tblW w:type="auto" w:w="0"/>
        <w:jc w:val="center"/>
        <w:tblLook w:firstColumn="1" w:firstRow="1" w:lastColumn="0" w:lastRow="0" w:noHBand="0" w:noVBand="1" w:val="04A0"/>
      </w:tblPr>
      <w:tblGrid>
        <w:gridCol w:w="3024"/>
        <w:gridCol w:w="3024"/>
        <w:gridCol w:w="3024"/>
      </w:tblGrid>
      <w:tr>
        <w:tc>
          <w:tcPr>
            <w:tcW w:type="dxa" w:w="2160"/>
            <w:shd w:fill="2E2E38" w:val="clear"/>
          </w:tcPr>
          <w:p>
            <w:pPr>
              <w:jc w:val="left"/>
            </w:pPr>
            <w:r/>
            <w:r>
              <w:rPr>
                <w:b/>
                <w:color w:val="FFFFFF"/>
                <w:sz w:val="20"/>
              </w:rPr>
              <w:t>Field</w:t>
            </w:r>
          </w:p>
        </w:tc>
        <w:tc>
          <w:tcPr>
            <w:tcW w:type="dxa" w:w="1152"/>
            <w:shd w:fill="2E2E38" w:val="clear"/>
          </w:tcPr>
          <w:p>
            <w:pPr>
              <w:jc w:val="left"/>
            </w:pPr>
            <w:r/>
            <w:r>
              <w:rPr>
                <w:b/>
                <w:color w:val="FFFFFF"/>
                <w:sz w:val="20"/>
              </w:rPr>
              <w:t>Type</w:t>
            </w:r>
          </w:p>
        </w:tc>
        <w:tc>
          <w:tcPr>
            <w:tcW w:type="dxa" w:w="6480"/>
            <w:shd w:fill="2E2E38" w:val="clear"/>
          </w:tcPr>
          <w:p>
            <w:pPr>
              <w:jc w:val="left"/>
            </w:pPr>
            <w:r/>
            <w:r>
              <w:rPr>
                <w:b/>
                <w:color w:val="FFFFFF"/>
                <w:sz w:val="20"/>
              </w:rPr>
              <w:t>Description</w:t>
            </w:r>
          </w:p>
        </w:tc>
      </w:tr>
      <w:tr>
        <w:tc>
          <w:tcPr>
            <w:tcW w:type="dxa" w:w="2160"/>
          </w:tcPr>
          <w:p>
            <w:r/>
            <w:r>
              <w:rPr>
                <w:color w:val="333333"/>
                <w:sz w:val="20"/>
              </w:rPr>
              <w:t>invoice_id</w:t>
            </w:r>
          </w:p>
        </w:tc>
        <w:tc>
          <w:tcPr>
            <w:tcW w:type="dxa" w:w="1152"/>
          </w:tcPr>
          <w:p>
            <w:r/>
            <w:r>
              <w:rPr>
                <w:color w:val="333333"/>
                <w:sz w:val="20"/>
              </w:rPr>
              <w:t>String</w:t>
            </w:r>
          </w:p>
        </w:tc>
        <w:tc>
          <w:tcPr>
            <w:tcW w:type="dxa" w:w="6480"/>
          </w:tcPr>
          <w:p>
            <w:r/>
            <w:r>
              <w:rPr>
                <w:color w:val="333333"/>
                <w:sz w:val="20"/>
              </w:rPr>
              <w:t>Related invoice</w:t>
            </w:r>
          </w:p>
        </w:tc>
      </w:tr>
      <w:tr>
        <w:tc>
          <w:tcPr>
            <w:tcW w:type="dxa" w:w="2160"/>
            <w:shd w:fill="F5F5F5" w:val="clear"/>
          </w:tcPr>
          <w:p>
            <w:r/>
            <w:r>
              <w:rPr>
                <w:color w:val="333333"/>
                <w:sz w:val="20"/>
              </w:rPr>
              <w:t>customer_id</w:t>
            </w:r>
          </w:p>
        </w:tc>
        <w:tc>
          <w:tcPr>
            <w:tcW w:type="dxa" w:w="1152"/>
            <w:shd w:fill="F5F5F5" w:val="clear"/>
          </w:tcPr>
          <w:p>
            <w:r/>
            <w:r>
              <w:rPr>
                <w:color w:val="333333"/>
                <w:sz w:val="20"/>
              </w:rPr>
              <w:t>String</w:t>
            </w:r>
          </w:p>
        </w:tc>
        <w:tc>
          <w:tcPr>
            <w:tcW w:type="dxa" w:w="6480"/>
            <w:shd w:fill="F5F5F5" w:val="clear"/>
          </w:tcPr>
          <w:p>
            <w:r/>
            <w:r>
              <w:rPr>
                <w:color w:val="333333"/>
                <w:sz w:val="20"/>
              </w:rPr>
              <w:t>Customer</w:t>
            </w:r>
          </w:p>
        </w:tc>
      </w:tr>
      <w:tr>
        <w:tc>
          <w:tcPr>
            <w:tcW w:type="dxa" w:w="2160"/>
          </w:tcPr>
          <w:p>
            <w:r/>
            <w:r>
              <w:rPr>
                <w:color w:val="333333"/>
                <w:sz w:val="20"/>
              </w:rPr>
              <w:t>promised_date</w:t>
            </w:r>
          </w:p>
        </w:tc>
        <w:tc>
          <w:tcPr>
            <w:tcW w:type="dxa" w:w="1152"/>
          </w:tcPr>
          <w:p>
            <w:r/>
            <w:r>
              <w:rPr>
                <w:color w:val="333333"/>
                <w:sz w:val="20"/>
              </w:rPr>
              <w:t>Date</w:t>
            </w:r>
          </w:p>
        </w:tc>
        <w:tc>
          <w:tcPr>
            <w:tcW w:type="dxa" w:w="6480"/>
          </w:tcPr>
          <w:p>
            <w:r/>
            <w:r>
              <w:rPr>
                <w:color w:val="333333"/>
                <w:sz w:val="20"/>
              </w:rPr>
              <w:t>Date customer promised to pay</w:t>
            </w:r>
          </w:p>
        </w:tc>
      </w:tr>
      <w:tr>
        <w:tc>
          <w:tcPr>
            <w:tcW w:type="dxa" w:w="2160"/>
            <w:shd w:fill="F5F5F5" w:val="clear"/>
          </w:tcPr>
          <w:p>
            <w:r/>
            <w:r>
              <w:rPr>
                <w:color w:val="333333"/>
                <w:sz w:val="20"/>
              </w:rPr>
              <w:t>promise_kept</w:t>
            </w:r>
          </w:p>
        </w:tc>
        <w:tc>
          <w:tcPr>
            <w:tcW w:type="dxa" w:w="1152"/>
            <w:shd w:fill="F5F5F5" w:val="clear"/>
          </w:tcPr>
          <w:p>
            <w:r/>
            <w:r>
              <w:rPr>
                <w:color w:val="333333"/>
                <w:sz w:val="20"/>
              </w:rPr>
              <w:t>String</w:t>
            </w:r>
          </w:p>
        </w:tc>
        <w:tc>
          <w:tcPr>
            <w:tcW w:type="dxa" w:w="6480"/>
            <w:shd w:fill="F5F5F5" w:val="clear"/>
          </w:tcPr>
          <w:p>
            <w:r/>
            <w:r>
              <w:rPr>
                <w:color w:val="333333"/>
                <w:sz w:val="20"/>
              </w:rPr>
              <w:t>Yes, No, Pending</w:t>
            </w:r>
          </w:p>
        </w:tc>
      </w:tr>
      <w:tr>
        <w:tc>
          <w:tcPr>
            <w:tcW w:type="dxa" w:w="2160"/>
          </w:tcPr>
          <w:p>
            <w:r/>
            <w:r>
              <w:rPr>
                <w:color w:val="333333"/>
                <w:sz w:val="20"/>
              </w:rPr>
              <w:t>promise_amount</w:t>
            </w:r>
          </w:p>
        </w:tc>
        <w:tc>
          <w:tcPr>
            <w:tcW w:type="dxa" w:w="1152"/>
          </w:tcPr>
          <w:p>
            <w:r/>
            <w:r>
              <w:rPr>
                <w:color w:val="333333"/>
                <w:sz w:val="20"/>
              </w:rPr>
              <w:t>Float</w:t>
            </w:r>
          </w:p>
        </w:tc>
        <w:tc>
          <w:tcPr>
            <w:tcW w:type="dxa" w:w="6480"/>
          </w:tcPr>
          <w:p>
            <w:r/>
            <w:r>
              <w:rPr>
                <w:color w:val="333333"/>
                <w:sz w:val="20"/>
              </w:rPr>
              <w:t>Amount promised (may be partial)</w:t>
            </w:r>
          </w:p>
        </w:tc>
      </w:tr>
    </w:tbl>
    <w:p>
      <w:r>
        <w:br w:type="page"/>
      </w:r>
    </w:p>
    <w:p>
      <w:pPr>
        <w:pStyle w:val="Heading1"/>
      </w:pPr>
      <w:r>
        <w:t>6. File Structure</w:t>
      </w:r>
    </w:p>
    <w:p>
      <w:r>
        <w:rPr>
          <w:rFonts w:ascii="Consolas" w:hAnsi="Consolas"/>
          <w:color w:val="333333"/>
          <w:sz w:val="18"/>
        </w:rPr>
        <w:t>filli/ (collection)</w:t>
        <w:br/>
        <w:t>|-- app.py                      Main entry point, login, home page, theme</w:t>
        <w:br/>
        <w:t>|-- config.py                   EY colors, thresholds, weights, users, personas</w:t>
        <w:br/>
        <w:t>|-- shared_sidebar.py           Sidebar navigation, role display, sign out</w:t>
        <w:br/>
        <w:t>|-- persistence.py              JSON read/write: action logs, remarks, escalations</w:t>
        <w:br/>
        <w:t>|</w:t>
        <w:br/>
        <w:t>|-- pages/</w:t>
        <w:br/>
        <w:t>|   |-- 1_Dashboard.py          Charts, KPIs, manager analytics, graph generator</w:t>
        <w:br/>
        <w:t>|   |-- 2_Assistant.py          AI chat UI, proactive alerts, action confirmations</w:t>
        <w:br/>
        <w:t>|   |-- 3_Actions.py            Action log + call transcripts</w:t>
        <w:br/>
        <w:t>|   |-- 4_Invoices.py           Invoice browse, filters, customer grouping</w:t>
        <w:br/>
        <w:t>|</w:t>
        <w:br/>
        <w:t>|-- assistant/</w:t>
        <w:br/>
        <w:t>|   |-- chat_engine.py          Intent detection, response builder, insight generator</w:t>
        <w:br/>
        <w:t>|   |-- prompts.py              Analyst + Manager system prompts</w:t>
        <w:br/>
        <w:t>|   |-- tools.py                Function-calling tool schemas + execution router</w:t>
        <w:br/>
        <w:t>|</w:t>
        <w:br/>
        <w:t>|-- charts/</w:t>
        <w:br/>
        <w:t>|   |-- aging_charts.py         Aging donut + stacked bar charts</w:t>
        <w:br/>
        <w:t>|   |-- risk_charts.py          Risk bubble chart + distribution bar</w:t>
        <w:br/>
        <w:t>|   |-- cashflow_charts.py      Cash flow forecast with confidence bands</w:t>
        <w:br/>
        <w:t>|   |-- kpi_charts.py           Overdue trend, team performance, workload donut</w:t>
        <w:br/>
        <w:t>|</w:t>
        <w:br/>
        <w:t>|-- data/</w:t>
        <w:br/>
        <w:t>|   |-- mock_data.py            25 companies, invoices, aging, promises, trends</w:t>
        <w:br/>
        <w:t>|   |-- bigquery_client.py      DataService class + Vertex AI connector</w:t>
        <w:br/>
        <w:t>|   |-- vertex_agent.py         Vertex AI Agent Builder Discovery Engine client</w:t>
        <w:br/>
        <w:t>|   |-- action_log.json         Persisted action log</w:t>
        <w:br/>
        <w:t>|   |-- email_counter.json      Email count per customer</w:t>
        <w:br/>
        <w:t>|   |-- manager_remarks.json    Manager remarks to analysts</w:t>
        <w:br/>
        <w:t>|   |-- escalations.json        Escalation records</w:t>
        <w:br/>
        <w:t>|</w:t>
        <w:br/>
        <w:t>|-- actions/</w:t>
        <w:br/>
        <w:t>|   |-- email_sender.py         Gmail SMTP: reminder + escalation emails</w:t>
        <w:br/>
        <w:t>|   |-- voice_caller.py         Bland.ai: initiate call, poll status, parse PTP</w:t>
        <w:br/>
        <w:t>|</w:t>
        <w:br/>
        <w:t>|-- EY-LOGO-800X800-768x768.gif</w:t>
        <w:br/>
        <w:t>|-- requirements.txt</w:t>
      </w:r>
    </w:p>
    <w:p>
      <w:r>
        <w:br w:type="page"/>
      </w:r>
    </w:p>
    <w:p>
      <w:pPr>
        <w:pStyle w:val="Heading1"/>
      </w:pPr>
      <w:r>
        <w:t>7. Security &amp; Guardrails</w:t>
      </w:r>
    </w:p>
    <w:tbl>
      <w:tblPr>
        <w:tblStyle w:val="TableGrid"/>
        <w:tblW w:type="auto" w:w="0"/>
        <w:jc w:val="center"/>
        <w:tblLook w:firstColumn="1" w:firstRow="1" w:lastColumn="0" w:lastRow="0" w:noHBand="0" w:noVBand="1" w:val="04A0"/>
      </w:tblPr>
      <w:tblGrid>
        <w:gridCol w:w="4536"/>
        <w:gridCol w:w="4536"/>
      </w:tblGrid>
      <w:tr>
        <w:tc>
          <w:tcPr>
            <w:tcW w:type="dxa" w:w="2592"/>
            <w:shd w:fill="2E2E38" w:val="clear"/>
          </w:tcPr>
          <w:p>
            <w:pPr>
              <w:jc w:val="left"/>
            </w:pPr>
            <w:r/>
            <w:r>
              <w:rPr>
                <w:b/>
                <w:color w:val="FFFFFF"/>
                <w:sz w:val="20"/>
              </w:rPr>
              <w:t>Guardrail</w:t>
            </w:r>
          </w:p>
        </w:tc>
        <w:tc>
          <w:tcPr>
            <w:tcW w:type="dxa" w:w="7200"/>
            <w:shd w:fill="2E2E38" w:val="clear"/>
          </w:tcPr>
          <w:p>
            <w:pPr>
              <w:jc w:val="left"/>
            </w:pPr>
            <w:r/>
            <w:r>
              <w:rPr>
                <w:b/>
                <w:color w:val="FFFFFF"/>
                <w:sz w:val="20"/>
              </w:rPr>
              <w:t>Implementation</w:t>
            </w:r>
          </w:p>
        </w:tc>
      </w:tr>
      <w:tr>
        <w:tc>
          <w:tcPr>
            <w:tcW w:type="dxa" w:w="2592"/>
          </w:tcPr>
          <w:p>
            <w:r/>
            <w:r>
              <w:rPr>
                <w:color w:val="333333"/>
                <w:sz w:val="20"/>
              </w:rPr>
              <w:t>Role-based data scoping</w:t>
            </w:r>
          </w:p>
        </w:tc>
        <w:tc>
          <w:tcPr>
            <w:tcW w:type="dxa" w:w="7200"/>
          </w:tcPr>
          <w:p>
            <w:r/>
            <w:r>
              <w:rPr>
                <w:color w:val="333333"/>
                <w:sz w:val="20"/>
              </w:rPr>
              <w:t>Analyst queries are always filtered by analyst_id. Cannot access other analysts' accounts. Enforced at DataService layer.</w:t>
            </w:r>
          </w:p>
        </w:tc>
      </w:tr>
      <w:tr>
        <w:tc>
          <w:tcPr>
            <w:tcW w:type="dxa" w:w="2592"/>
            <w:shd w:fill="F5F5F5" w:val="clear"/>
          </w:tcPr>
          <w:p>
            <w:r/>
            <w:r>
              <w:rPr>
                <w:color w:val="333333"/>
                <w:sz w:val="20"/>
              </w:rPr>
              <w:t>Action confirmation</w:t>
            </w:r>
          </w:p>
        </w:tc>
        <w:tc>
          <w:tcPr>
            <w:tcW w:type="dxa" w:w="7200"/>
            <w:shd w:fill="F5F5F5" w:val="clear"/>
          </w:tcPr>
          <w:p>
            <w:r/>
            <w:r>
              <w:rPr>
                <w:color w:val="333333"/>
                <w:sz w:val="20"/>
              </w:rPr>
              <w:t>Every external action (email, call, escalation) requires explicit user confirmation via a dialog. No auto-execution without consent.</w:t>
            </w:r>
          </w:p>
        </w:tc>
      </w:tr>
      <w:tr>
        <w:tc>
          <w:tcPr>
            <w:tcW w:type="dxa" w:w="2592"/>
          </w:tcPr>
          <w:p>
            <w:r/>
            <w:r>
              <w:rPr>
                <w:color w:val="333333"/>
                <w:sz w:val="20"/>
              </w:rPr>
              <w:t>No data fabrication</w:t>
            </w:r>
          </w:p>
        </w:tc>
        <w:tc>
          <w:tcPr>
            <w:tcW w:type="dxa" w:w="7200"/>
          </w:tcPr>
          <w:p>
            <w:r/>
            <w:r>
              <w:rPr>
                <w:color w:val="333333"/>
                <w:sz w:val="20"/>
              </w:rPr>
              <w:t>System prompts explicitly forbid generating or inferring financial values not in the source data. All responses must use tool calls.</w:t>
            </w:r>
          </w:p>
        </w:tc>
      </w:tr>
      <w:tr>
        <w:tc>
          <w:tcPr>
            <w:tcW w:type="dxa" w:w="2592"/>
            <w:shd w:fill="F5F5F5" w:val="clear"/>
          </w:tcPr>
          <w:p>
            <w:r/>
            <w:r>
              <w:rPr>
                <w:color w:val="333333"/>
                <w:sz w:val="20"/>
              </w:rPr>
              <w:t>Manager-only features</w:t>
            </w:r>
          </w:p>
        </w:tc>
        <w:tc>
          <w:tcPr>
            <w:tcW w:type="dxa" w:w="7200"/>
            <w:shd w:fill="F5F5F5" w:val="clear"/>
          </w:tcPr>
          <w:p>
            <w:r/>
            <w:r>
              <w:rPr>
                <w:color w:val="333333"/>
                <w:sz w:val="20"/>
              </w:rPr>
              <w:t>Team analytics, analyst profiles, remarks, escalation review, custom graph generator only visible to Manager persona.</w:t>
            </w:r>
          </w:p>
        </w:tc>
      </w:tr>
      <w:tr>
        <w:tc>
          <w:tcPr>
            <w:tcW w:type="dxa" w:w="2592"/>
          </w:tcPr>
          <w:p>
            <w:r/>
            <w:r>
              <w:rPr>
                <w:color w:val="333333"/>
                <w:sz w:val="20"/>
              </w:rPr>
              <w:t>Analyst limitations</w:t>
            </w:r>
          </w:p>
        </w:tc>
        <w:tc>
          <w:tcPr>
            <w:tcW w:type="dxa" w:w="7200"/>
          </w:tcPr>
          <w:p>
            <w:r/>
            <w:r>
              <w:rPr>
                <w:color w:val="333333"/>
                <w:sz w:val="20"/>
              </w:rPr>
              <w:t>Cannot approve write-offs. Cannot make escalation decisions (can only recommend). Cannot modify master data.</w:t>
            </w:r>
          </w:p>
        </w:tc>
      </w:tr>
      <w:tr>
        <w:tc>
          <w:tcPr>
            <w:tcW w:type="dxa" w:w="2592"/>
            <w:shd w:fill="F5F5F5" w:val="clear"/>
          </w:tcPr>
          <w:p>
            <w:r/>
            <w:r>
              <w:rPr>
                <w:color w:val="333333"/>
                <w:sz w:val="20"/>
              </w:rPr>
              <w:t>Email safety</w:t>
            </w:r>
          </w:p>
        </w:tc>
        <w:tc>
          <w:tcPr>
            <w:tcW w:type="dxa" w:w="7200"/>
            <w:shd w:fill="F5F5F5" w:val="clear"/>
          </w:tcPr>
          <w:p>
            <w:r/>
            <w:r>
              <w:rPr>
                <w:color w:val="333333"/>
                <w:sz w:val="20"/>
              </w:rPr>
              <w:t>SMTP credentials stored in config (production: environment variables). Emails only sent to verified customer addresses from the data.</w:t>
            </w:r>
          </w:p>
        </w:tc>
      </w:tr>
      <w:tr>
        <w:tc>
          <w:tcPr>
            <w:tcW w:type="dxa" w:w="2592"/>
          </w:tcPr>
          <w:p>
            <w:r/>
            <w:r>
              <w:rPr>
                <w:color w:val="333333"/>
                <w:sz w:val="20"/>
              </w:rPr>
              <w:t>API auth</w:t>
            </w:r>
          </w:p>
        </w:tc>
        <w:tc>
          <w:tcPr>
            <w:tcW w:type="dxa" w:w="7200"/>
          </w:tcPr>
          <w:p>
            <w:r/>
            <w:r>
              <w:rPr>
                <w:color w:val="333333"/>
                <w:sz w:val="20"/>
              </w:rPr>
              <w:t>Google ADC for Vertex AI and BigQuery. Bearer token with auto-refresh. Project-scoped IAM roles.</w:t>
            </w:r>
          </w:p>
        </w:tc>
      </w:tr>
      <w:tr>
        <w:tc>
          <w:tcPr>
            <w:tcW w:type="dxa" w:w="2592"/>
            <w:shd w:fill="F5F5F5" w:val="clear"/>
          </w:tcPr>
          <w:p>
            <w:r/>
            <w:r>
              <w:rPr>
                <w:color w:val="333333"/>
                <w:sz w:val="20"/>
              </w:rPr>
              <w:t>Persistence safety</w:t>
            </w:r>
          </w:p>
        </w:tc>
        <w:tc>
          <w:tcPr>
            <w:tcW w:type="dxa" w:w="7200"/>
            <w:shd w:fill="F5F5F5" w:val="clear"/>
          </w:tcPr>
          <w:p>
            <w:r/>
            <w:r>
              <w:rPr>
                <w:color w:val="333333"/>
                <w:sz w:val="20"/>
              </w:rPr>
              <w:t>JSON files stored in data/ directory. No sensitive PII beyond business contact info. Production: encrypted BigQuery tables.</w:t>
            </w:r>
          </w:p>
        </w:tc>
      </w:tr>
    </w:tbl>
    <w:p/>
    <w:p/>
    <w:p>
      <w:pPr>
        <w:jc w:val="center"/>
      </w:pPr>
      <w:r>
        <w:rPr>
          <w:color w:val="666666"/>
          <w:sz w:val="22"/>
        </w:rPr>
        <w:t>— End of Document —</w:t>
      </w:r>
    </w:p>
    <w:p>
      <w:pPr>
        <w:jc w:val="center"/>
      </w:pPr>
      <w:r>
        <w:rPr>
          <w:color w:val="666666"/>
          <w:sz w:val="18"/>
        </w:rPr>
        <w:t>EY Finance Operations | Filli AI Collections Assistant | SRS/SDS v1.0 | April 2026 | Confidential</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