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ETL: Extract, Transform, Load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ETL stands for Extract, Transform, and Load, which are the key processes in data handling and preparation.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Extract: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Definition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Pull data from various data sources.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Common Data Sources: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Excel files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CSV files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Text files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Databases, etc.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Transform: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Definition: Process and clean the data to make it usable for analysis.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Key Actions: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processing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 cleaning (handling NULL, missing, or duplicate values)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Load: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Definition: Load the processed data into a tool or platform for analysis and visualization.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Steps to Perform ETL in Power BI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1: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Open Power BI Desktop Application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2: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Click on Blank Report to start a new project.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3: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Click on Get Data and select the appropriate data source (e.g., Text/CSV) to load the dataset into Power BI.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4: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Transform Data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Click on Transform Data to open the Power Query Editor.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step is used to Identify and remove NULL, missing, or duplicate values.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5: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Handle Empty Columns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Identify any empty columns in the dataset and remove them, as they do not contribute to the visualization.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you mistakenly remove a column, retrieve it from the Applied Steps pane located on the right-hand side of the Power Query Editor.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STEP 6: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Explore Power BI Features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 to Power BI Desktop, where you can access several views on the left-hand pane: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Report View: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Used for creating visualizations and dashboards.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Table View: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Displays the dataset, including the transformed data.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Model View: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Allows you to create relationships among different tables and map them together.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DAX Query View: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Enables advanced querying and calculations using Data Analysis Expressions (DAX).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-772949</wp:posOffset>
            </wp:positionH>
            <wp:positionV relativeFrom="paragraph">
              <wp:posOffset>342900</wp:posOffset>
            </wp:positionV>
            <wp:extent cx="7272338" cy="386569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38656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Screenshot of transformed 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