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6952" w14:textId="125296B6" w:rsidR="00CD3F9D" w:rsidRPr="00CD3F9D" w:rsidRDefault="00CD3F9D" w:rsidP="00CD3F9D">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CD3F9D">
        <w:rPr>
          <w:rFonts w:ascii="Helvetica" w:eastAsia="宋体" w:hAnsi="Helvetica" w:cs="Helvetica"/>
          <w:b/>
          <w:bCs/>
          <w:color w:val="333333"/>
          <w:kern w:val="0"/>
          <w:sz w:val="37"/>
          <w:szCs w:val="37"/>
        </w:rPr>
        <w:t xml:space="preserve">eddy covariance system of </w:t>
      </w:r>
      <w:proofErr w:type="spellStart"/>
      <w:r w:rsidR="000A5548">
        <w:rPr>
          <w:rFonts w:ascii="Helvetica" w:eastAsia="宋体" w:hAnsi="Helvetica" w:cs="Helvetica"/>
          <w:b/>
          <w:bCs/>
          <w:color w:val="333333"/>
          <w:kern w:val="0"/>
          <w:sz w:val="37"/>
          <w:szCs w:val="37"/>
        </w:rPr>
        <w:t>Yakou</w:t>
      </w:r>
      <w:proofErr w:type="spellEnd"/>
      <w:r w:rsidRPr="00CD3F9D">
        <w:rPr>
          <w:rFonts w:ascii="Helvetica" w:eastAsia="宋体" w:hAnsi="Helvetica" w:cs="Helvetica"/>
          <w:b/>
          <w:bCs/>
          <w:color w:val="333333"/>
          <w:kern w:val="0"/>
          <w:sz w:val="37"/>
          <w:szCs w:val="37"/>
        </w:rPr>
        <w:t xml:space="preserve"> station</w:t>
      </w:r>
    </w:p>
    <w:p w14:paraId="4654A413" w14:textId="7C0B9C34"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 xml:space="preserve">This dataset contains the flux measurements from the </w:t>
      </w:r>
      <w:proofErr w:type="spellStart"/>
      <w:r w:rsidR="000A5548">
        <w:rPr>
          <w:rFonts w:ascii="Times New Roman" w:hAnsi="Times New Roman" w:cs="Times New Roman"/>
          <w:color w:val="000000" w:themeColor="text1"/>
        </w:rPr>
        <w:t>Yakou</w:t>
      </w:r>
      <w:proofErr w:type="spellEnd"/>
      <w:r w:rsidRPr="00CD3F9D">
        <w:rPr>
          <w:rFonts w:ascii="Times New Roman" w:hAnsi="Times New Roman" w:cs="Times New Roman"/>
          <w:color w:val="000000" w:themeColor="text1"/>
        </w:rPr>
        <w:t xml:space="preserve"> station eddy covariance system (EC) in the upper reaches of the </w:t>
      </w:r>
      <w:proofErr w:type="spellStart"/>
      <w:r w:rsidRPr="00CD3F9D">
        <w:rPr>
          <w:rFonts w:ascii="Times New Roman" w:hAnsi="Times New Roman" w:cs="Times New Roman"/>
          <w:color w:val="000000" w:themeColor="text1"/>
        </w:rPr>
        <w:t>Heihe</w:t>
      </w:r>
      <w:proofErr w:type="spellEnd"/>
      <w:r w:rsidRPr="00CD3F9D">
        <w:rPr>
          <w:rFonts w:ascii="Times New Roman" w:hAnsi="Times New Roman" w:cs="Times New Roman"/>
          <w:color w:val="000000" w:themeColor="text1"/>
        </w:rPr>
        <w:t xml:space="preserve"> hydrometeorological observation network from </w:t>
      </w:r>
      <w:r w:rsidR="000A5548">
        <w:rPr>
          <w:rFonts w:ascii="Times New Roman" w:hAnsi="Times New Roman" w:cs="Times New Roman"/>
          <w:color w:val="000000" w:themeColor="text1"/>
        </w:rPr>
        <w:t>1</w:t>
      </w:r>
      <w:r w:rsidRPr="00CD3F9D">
        <w:rPr>
          <w:rFonts w:ascii="Times New Roman" w:hAnsi="Times New Roman" w:cs="Times New Roman"/>
          <w:color w:val="000000" w:themeColor="text1"/>
        </w:rPr>
        <w:t xml:space="preserve"> </w:t>
      </w:r>
      <w:r w:rsidR="000A5548">
        <w:rPr>
          <w:rFonts w:ascii="Times New Roman" w:hAnsi="Times New Roman" w:cs="Times New Roman"/>
          <w:color w:val="000000" w:themeColor="text1"/>
        </w:rPr>
        <w:t>January</w:t>
      </w:r>
      <w:r w:rsidRPr="00CD3F9D">
        <w:rPr>
          <w:rFonts w:ascii="Times New Roman" w:hAnsi="Times New Roman" w:cs="Times New Roman"/>
          <w:color w:val="000000" w:themeColor="text1"/>
        </w:rPr>
        <w:t xml:space="preserve"> to 31 December, 201</w:t>
      </w:r>
      <w:r w:rsidR="00101E6B">
        <w:rPr>
          <w:rFonts w:ascii="Times New Roman" w:hAnsi="Times New Roman" w:cs="Times New Roman"/>
          <w:color w:val="000000" w:themeColor="text1"/>
        </w:rPr>
        <w:t>7</w:t>
      </w:r>
      <w:r w:rsidRPr="00CD3F9D">
        <w:rPr>
          <w:rFonts w:ascii="Times New Roman" w:hAnsi="Times New Roman" w:cs="Times New Roman"/>
          <w:color w:val="000000" w:themeColor="text1"/>
        </w:rPr>
        <w:t>. The site (</w:t>
      </w:r>
      <w:r w:rsidR="000A5548">
        <w:rPr>
          <w:rFonts w:ascii="Times New Roman" w:hAnsi="Times New Roman" w:cs="Times New Roman"/>
          <w:color w:val="000000" w:themeColor="text1"/>
        </w:rPr>
        <w:t>100</w:t>
      </w:r>
      <w:r w:rsidRPr="00CD3F9D">
        <w:rPr>
          <w:rFonts w:ascii="Times New Roman" w:hAnsi="Times New Roman" w:cs="Times New Roman"/>
          <w:color w:val="000000" w:themeColor="text1"/>
        </w:rPr>
        <w:t>.</w:t>
      </w:r>
      <w:r w:rsidR="000A5548">
        <w:rPr>
          <w:rFonts w:ascii="Times New Roman" w:hAnsi="Times New Roman" w:cs="Times New Roman"/>
          <w:color w:val="000000" w:themeColor="text1"/>
        </w:rPr>
        <w:t>2421</w:t>
      </w:r>
      <w:r w:rsidRPr="00CD3F9D">
        <w:rPr>
          <w:rFonts w:ascii="Times New Roman" w:hAnsi="Times New Roman" w:cs="Times New Roman"/>
          <w:color w:val="000000" w:themeColor="text1"/>
        </w:rPr>
        <w:t>° E, 38.</w:t>
      </w:r>
      <w:r w:rsidR="000A5548">
        <w:rPr>
          <w:rFonts w:ascii="Times New Roman" w:hAnsi="Times New Roman" w:cs="Times New Roman"/>
          <w:color w:val="000000" w:themeColor="text1"/>
        </w:rPr>
        <w:t>0142</w:t>
      </w:r>
      <w:r w:rsidRPr="00CD3F9D">
        <w:rPr>
          <w:rFonts w:ascii="Times New Roman" w:hAnsi="Times New Roman" w:cs="Times New Roman"/>
          <w:color w:val="000000" w:themeColor="text1"/>
        </w:rPr>
        <w:t xml:space="preserve">° N) was located in the swamp meadow, Qilian County in Qilian Province. The elevation is </w:t>
      </w:r>
      <w:r w:rsidR="000A5548">
        <w:rPr>
          <w:rFonts w:ascii="Times New Roman" w:hAnsi="Times New Roman" w:cs="Times New Roman"/>
          <w:color w:val="000000" w:themeColor="text1"/>
        </w:rPr>
        <w:t>4148</w:t>
      </w:r>
      <w:r w:rsidRPr="00CD3F9D">
        <w:rPr>
          <w:rFonts w:ascii="Times New Roman" w:hAnsi="Times New Roman" w:cs="Times New Roman"/>
          <w:color w:val="000000" w:themeColor="text1"/>
        </w:rPr>
        <w:t xml:space="preserve"> m. The EC was installed at a height of </w:t>
      </w:r>
      <w:r w:rsidR="000A5548">
        <w:rPr>
          <w:rFonts w:ascii="Times New Roman" w:hAnsi="Times New Roman" w:cs="Times New Roman"/>
          <w:color w:val="000000" w:themeColor="text1"/>
        </w:rPr>
        <w:t>3</w:t>
      </w:r>
      <w:r w:rsidRPr="00CD3F9D">
        <w:rPr>
          <w:rFonts w:ascii="Times New Roman" w:hAnsi="Times New Roman" w:cs="Times New Roman"/>
          <w:color w:val="000000" w:themeColor="text1"/>
        </w:rPr>
        <w:t>.</w:t>
      </w:r>
      <w:r w:rsidR="000A5548">
        <w:rPr>
          <w:rFonts w:ascii="Times New Roman" w:hAnsi="Times New Roman" w:cs="Times New Roman"/>
          <w:color w:val="000000" w:themeColor="text1"/>
        </w:rPr>
        <w:t>2</w:t>
      </w:r>
      <w:r w:rsidRPr="00CD3F9D">
        <w:rPr>
          <w:rFonts w:ascii="Times New Roman" w:hAnsi="Times New Roman" w:cs="Times New Roman"/>
          <w:color w:val="000000" w:themeColor="text1"/>
        </w:rPr>
        <w:t xml:space="preserve"> m, and the sampling rate was 10 Hz. The sonic anemometer faced north, and the separation distance between the sonic anemometer and the CO2/H2O gas analyzer (CSAT3 &amp; Li7500</w:t>
      </w:r>
      <w:r w:rsidR="000A5548">
        <w:rPr>
          <w:rFonts w:ascii="Times New Roman" w:hAnsi="Times New Roman" w:cs="Times New Roman"/>
          <w:color w:val="000000" w:themeColor="text1"/>
        </w:rPr>
        <w:t>A</w:t>
      </w:r>
      <w:r w:rsidRPr="00CD3F9D">
        <w:rPr>
          <w:rFonts w:ascii="Times New Roman" w:hAnsi="Times New Roman" w:cs="Times New Roman"/>
          <w:color w:val="000000" w:themeColor="text1"/>
        </w:rPr>
        <w:t>) was 0.15 m.</w:t>
      </w:r>
    </w:p>
    <w:p w14:paraId="38273968" w14:textId="77777777"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 xml:space="preserve">The raw data acquired at 10 Hz were processed using the </w:t>
      </w:r>
      <w:proofErr w:type="spellStart"/>
      <w:r w:rsidRPr="00CD3F9D">
        <w:rPr>
          <w:rFonts w:ascii="Times New Roman" w:hAnsi="Times New Roman" w:cs="Times New Roman"/>
          <w:color w:val="000000" w:themeColor="text1"/>
        </w:rPr>
        <w:t>Edire</w:t>
      </w:r>
      <w:proofErr w:type="spellEnd"/>
      <w:r w:rsidRPr="00CD3F9D">
        <w:rPr>
          <w:rFonts w:ascii="Times New Roman" w:hAnsi="Times New Roman" w:cs="Times New Roman"/>
          <w:color w:val="000000" w:themeColor="text1"/>
        </w:rPr>
        <w:t xml:space="preserve"> post-processing software (University of Edinburgh, http://www.geos.ed.ac.uk/abs/research/micromet/EdiRe/), including the spike detection, lag correction of H</w:t>
      </w:r>
      <w:r w:rsidRPr="000A5548">
        <w:rPr>
          <w:rFonts w:ascii="Times New Roman" w:hAnsi="Times New Roman" w:cs="Times New Roman"/>
          <w:color w:val="000000" w:themeColor="text1"/>
          <w:vertAlign w:val="subscript"/>
        </w:rPr>
        <w:t>2</w:t>
      </w:r>
      <w:r w:rsidRPr="00CD3F9D">
        <w:rPr>
          <w:rFonts w:ascii="Times New Roman" w:hAnsi="Times New Roman" w:cs="Times New Roman"/>
          <w:color w:val="000000" w:themeColor="text1"/>
        </w:rPr>
        <w:t>O/CO</w:t>
      </w:r>
      <w:r w:rsidRPr="000A5548">
        <w:rPr>
          <w:rFonts w:ascii="Times New Roman" w:hAnsi="Times New Roman" w:cs="Times New Roman"/>
          <w:color w:val="000000" w:themeColor="text1"/>
          <w:vertAlign w:val="subscript"/>
        </w:rPr>
        <w:t>2</w:t>
      </w:r>
      <w:r w:rsidRPr="00CD3F9D">
        <w:rPr>
          <w:rFonts w:ascii="Times New Roman" w:hAnsi="Times New Roman" w:cs="Times New Roman"/>
          <w:color w:val="000000" w:themeColor="text1"/>
        </w:rPr>
        <w:t xml:space="preserve"> relative to the vertical wind component, sonic virtual temperature correction, coordinate rotation (2-D rotation), corrections for density fluctuation (Webb-Pearman-</w:t>
      </w:r>
      <w:proofErr w:type="spellStart"/>
      <w:r w:rsidRPr="00CD3F9D">
        <w:rPr>
          <w:rFonts w:ascii="Times New Roman" w:hAnsi="Times New Roman" w:cs="Times New Roman"/>
          <w:color w:val="000000" w:themeColor="text1"/>
        </w:rPr>
        <w:t>Leuning</w:t>
      </w:r>
      <w:proofErr w:type="spellEnd"/>
      <w:r w:rsidRPr="00CD3F9D">
        <w:rPr>
          <w:rFonts w:ascii="Times New Roman" w:hAnsi="Times New Roman" w:cs="Times New Roman"/>
          <w:color w:val="000000" w:themeColor="text1"/>
        </w:rPr>
        <w:t xml:space="preserve"> correction), and frequency response correction. The EC data were subsequently averaged over 30 min periods. The observation data quality was divided into three classes according to the quality assessment method of stationarity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 and the integral turbulent characteristics test (ITC), as proposed by </w:t>
      </w:r>
      <w:proofErr w:type="spellStart"/>
      <w:r w:rsidRPr="00CD3F9D">
        <w:rPr>
          <w:rFonts w:ascii="Times New Roman" w:hAnsi="Times New Roman" w:cs="Times New Roman"/>
          <w:color w:val="000000" w:themeColor="text1"/>
        </w:rPr>
        <w:t>Foken</w:t>
      </w:r>
      <w:proofErr w:type="spellEnd"/>
      <w:r w:rsidRPr="00CD3F9D">
        <w:rPr>
          <w:rFonts w:ascii="Times New Roman" w:hAnsi="Times New Roman" w:cs="Times New Roman"/>
          <w:color w:val="000000" w:themeColor="text1"/>
        </w:rPr>
        <w:t xml:space="preserve"> and </w:t>
      </w:r>
      <w:proofErr w:type="spellStart"/>
      <w:r w:rsidRPr="00CD3F9D">
        <w:rPr>
          <w:rFonts w:ascii="Times New Roman" w:hAnsi="Times New Roman" w:cs="Times New Roman"/>
          <w:color w:val="000000" w:themeColor="text1"/>
        </w:rPr>
        <w:t>Wichura</w:t>
      </w:r>
      <w:proofErr w:type="spellEnd"/>
      <w:r w:rsidRPr="00CD3F9D">
        <w:rPr>
          <w:rFonts w:ascii="Times New Roman" w:hAnsi="Times New Roman" w:cs="Times New Roman"/>
          <w:color w:val="000000" w:themeColor="text1"/>
        </w:rPr>
        <w:t xml:space="preserve"> [1996]: class 1 (level 0: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&lt;30 and ITC&lt;30), class 2 (level 1: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&lt;100 and ITC&lt;100), and class 3 (level 2: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&gt;100 and ITC&gt;100), representing high-, medium-, and low-quality data, respectively. In addition to the above processing steps, the half-hourly flux data were screened using a four-step procedure: (1) data from periods of sensor malfunction were rejected; (2) data collected before or after 1 h of precipitation were rejected; (3) incomplete 30 min data were rejected when the missing data constituted more than 3% of the 30 min raw record; and (4) data were rejected at night when the friction velocity (u*) was less than 0.1 m/s. There were 48 records per day, and the </w:t>
      </w:r>
      <w:bookmarkStart w:id="0" w:name="_GoBack"/>
      <w:bookmarkEnd w:id="0"/>
      <w:r w:rsidRPr="00CD3F9D">
        <w:rPr>
          <w:rFonts w:ascii="Times New Roman" w:hAnsi="Times New Roman" w:cs="Times New Roman"/>
          <w:color w:val="000000" w:themeColor="text1"/>
        </w:rPr>
        <w:t>missing data were replaced with -6999. Suspicious data were marked in red.</w:t>
      </w:r>
    </w:p>
    <w:p w14:paraId="53D20FB7" w14:textId="77777777"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The released data contained the following variables: data/time, wind direction (</w:t>
      </w:r>
      <w:proofErr w:type="spellStart"/>
      <w:r w:rsidRPr="00CD3F9D">
        <w:rPr>
          <w:rFonts w:ascii="Times New Roman" w:hAnsi="Times New Roman" w:cs="Times New Roman"/>
          <w:color w:val="000000" w:themeColor="text1"/>
        </w:rPr>
        <w:t>Wdir</w:t>
      </w:r>
      <w:proofErr w:type="spellEnd"/>
      <w:r w:rsidRPr="00CD3F9D">
        <w:rPr>
          <w:rFonts w:ascii="Times New Roman" w:hAnsi="Times New Roman" w:cs="Times New Roman"/>
          <w:color w:val="000000" w:themeColor="text1"/>
        </w:rPr>
        <w:t>, °), wind speed (</w:t>
      </w:r>
      <w:proofErr w:type="spellStart"/>
      <w:r w:rsidRPr="00CD3F9D">
        <w:rPr>
          <w:rFonts w:ascii="Times New Roman" w:hAnsi="Times New Roman" w:cs="Times New Roman"/>
          <w:color w:val="000000" w:themeColor="text1"/>
        </w:rPr>
        <w:t>Wnd</w:t>
      </w:r>
      <w:proofErr w:type="spellEnd"/>
      <w:r w:rsidRPr="00CD3F9D">
        <w:rPr>
          <w:rFonts w:ascii="Times New Roman" w:hAnsi="Times New Roman" w:cs="Times New Roman"/>
          <w:color w:val="000000" w:themeColor="text1"/>
        </w:rPr>
        <w:t>, m/s), the standard deviation of the lateral wind (</w:t>
      </w:r>
      <w:proofErr w:type="spellStart"/>
      <w:r w:rsidRPr="00CD3F9D">
        <w:rPr>
          <w:rFonts w:ascii="Times New Roman" w:hAnsi="Times New Roman" w:cs="Times New Roman"/>
          <w:color w:val="000000" w:themeColor="text1"/>
        </w:rPr>
        <w:t>Std_Uy</w:t>
      </w:r>
      <w:proofErr w:type="spellEnd"/>
      <w:r w:rsidRPr="00CD3F9D">
        <w:rPr>
          <w:rFonts w:ascii="Times New Roman" w:hAnsi="Times New Roman" w:cs="Times New Roman"/>
          <w:color w:val="000000" w:themeColor="text1"/>
        </w:rPr>
        <w:t xml:space="preserve">, </w:t>
      </w:r>
      <w:r w:rsidRPr="00CD3F9D">
        <w:rPr>
          <w:rFonts w:ascii="Times New Roman" w:hAnsi="Times New Roman" w:cs="Times New Roman"/>
          <w:color w:val="000000" w:themeColor="text1"/>
        </w:rPr>
        <w:lastRenderedPageBreak/>
        <w:t xml:space="preserve">m/s), virtual temperature (Tv, </w:t>
      </w:r>
      <w:r w:rsidRPr="00CD3F9D">
        <w:rPr>
          <w:rFonts w:hint="eastAsia"/>
          <w:color w:val="000000" w:themeColor="text1"/>
        </w:rPr>
        <w:t>℃</w:t>
      </w:r>
      <w:r w:rsidRPr="00CD3F9D">
        <w:rPr>
          <w:rFonts w:ascii="Times New Roman" w:hAnsi="Times New Roman" w:cs="Times New Roman"/>
          <w:color w:val="000000" w:themeColor="text1"/>
        </w:rPr>
        <w:t>), H2O mass density (H2O, g/m^3), CO2 mass density (CO2, mg/m^3), friction velocity (</w:t>
      </w:r>
      <w:proofErr w:type="spellStart"/>
      <w:r w:rsidRPr="00CD3F9D">
        <w:rPr>
          <w:rFonts w:ascii="Times New Roman" w:hAnsi="Times New Roman" w:cs="Times New Roman"/>
          <w:color w:val="000000" w:themeColor="text1"/>
        </w:rPr>
        <w:t>ustar</w:t>
      </w:r>
      <w:proofErr w:type="spellEnd"/>
      <w:r w:rsidRPr="00CD3F9D">
        <w:rPr>
          <w:rFonts w:ascii="Times New Roman" w:hAnsi="Times New Roman" w:cs="Times New Roman"/>
          <w:color w:val="000000" w:themeColor="text1"/>
        </w:rPr>
        <w:t>, m/s), stability (z/L), sensible heat flux (Hs, W/m^2), latent heat flux (LE, W/m^2), carbon dioxide flux (Fc, mg/ (m^2s)), quality assessment of the sensible heat flux (QA_Hs), quality assessment of the latent heat flux (QA_LE), and quality assessment of the carbon flux (</w:t>
      </w:r>
      <w:proofErr w:type="spellStart"/>
      <w:r w:rsidRPr="00CD3F9D">
        <w:rPr>
          <w:rFonts w:ascii="Times New Roman" w:hAnsi="Times New Roman" w:cs="Times New Roman"/>
          <w:color w:val="000000" w:themeColor="text1"/>
        </w:rPr>
        <w:t>QA_Fc</w:t>
      </w:r>
      <w:proofErr w:type="spellEnd"/>
      <w:r w:rsidRPr="00CD3F9D">
        <w:rPr>
          <w:rFonts w:ascii="Times New Roman" w:hAnsi="Times New Roman" w:cs="Times New Roman"/>
          <w:color w:val="000000" w:themeColor="text1"/>
        </w:rPr>
        <w:t>). In this dataset, the time of 0:30 corresponds to the average data for the period between 0:00 and 0:30; the data were stored in *.</w:t>
      </w:r>
      <w:proofErr w:type="spellStart"/>
      <w:r w:rsidRPr="00CD3F9D">
        <w:rPr>
          <w:rFonts w:ascii="Times New Roman" w:hAnsi="Times New Roman" w:cs="Times New Roman"/>
          <w:color w:val="000000" w:themeColor="text1"/>
        </w:rPr>
        <w:t>xls</w:t>
      </w:r>
      <w:proofErr w:type="spellEnd"/>
      <w:r w:rsidRPr="00CD3F9D">
        <w:rPr>
          <w:rFonts w:ascii="Times New Roman" w:hAnsi="Times New Roman" w:cs="Times New Roman"/>
          <w:color w:val="000000" w:themeColor="text1"/>
        </w:rPr>
        <w:t xml:space="preserve"> format.</w:t>
      </w:r>
    </w:p>
    <w:p w14:paraId="171E8F28" w14:textId="2DEFF955" w:rsidR="00AB23AA" w:rsidRPr="00CD3F9D" w:rsidRDefault="000A5548">
      <w:r>
        <w:rPr>
          <w:noProof/>
        </w:rPr>
        <w:drawing>
          <wp:inline distT="0" distB="0" distL="0" distR="0" wp14:anchorId="47957688" wp14:editId="0860BC45">
            <wp:extent cx="3248025" cy="243403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1596" cy="2436711"/>
                    </a:xfrm>
                    <a:prstGeom prst="rect">
                      <a:avLst/>
                    </a:prstGeom>
                    <a:noFill/>
                  </pic:spPr>
                </pic:pic>
              </a:graphicData>
            </a:graphic>
          </wp:inline>
        </w:drawing>
      </w:r>
    </w:p>
    <w:sectPr w:rsidR="00AB23AA" w:rsidRPr="00CD3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1E"/>
    <w:rsid w:val="000A5548"/>
    <w:rsid w:val="00101E6B"/>
    <w:rsid w:val="0066231E"/>
    <w:rsid w:val="008749A4"/>
    <w:rsid w:val="00AB23AA"/>
    <w:rsid w:val="00C82986"/>
    <w:rsid w:val="00CD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594"/>
  <w15:chartTrackingRefBased/>
  <w15:docId w15:val="{CA212010-8AFE-4222-B285-7652CE9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D3F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3F9D"/>
    <w:rPr>
      <w:rFonts w:ascii="宋体" w:eastAsia="宋体" w:hAnsi="宋体" w:cs="宋体"/>
      <w:b/>
      <w:bCs/>
      <w:kern w:val="0"/>
      <w:sz w:val="27"/>
      <w:szCs w:val="27"/>
    </w:rPr>
  </w:style>
  <w:style w:type="paragraph" w:styleId="a3">
    <w:name w:val="Normal (Web)"/>
    <w:basedOn w:val="a"/>
    <w:uiPriority w:val="99"/>
    <w:semiHidden/>
    <w:unhideWhenUsed/>
    <w:rsid w:val="00CD3F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34068">
      <w:bodyDiv w:val="1"/>
      <w:marLeft w:val="0"/>
      <w:marRight w:val="0"/>
      <w:marTop w:val="0"/>
      <w:marBottom w:val="0"/>
      <w:divBdr>
        <w:top w:val="none" w:sz="0" w:space="0" w:color="auto"/>
        <w:left w:val="none" w:sz="0" w:space="0" w:color="auto"/>
        <w:bottom w:val="none" w:sz="0" w:space="0" w:color="auto"/>
        <w:right w:val="none" w:sz="0" w:space="0" w:color="auto"/>
      </w:divBdr>
    </w:div>
    <w:div w:id="15540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Tanjl</dc:creator>
  <cp:keywords/>
  <dc:description/>
  <cp:lastModifiedBy>unknown</cp:lastModifiedBy>
  <cp:revision>5</cp:revision>
  <dcterms:created xsi:type="dcterms:W3CDTF">2018-03-13T12:36:00Z</dcterms:created>
  <dcterms:modified xsi:type="dcterms:W3CDTF">2018-12-01T14:06:00Z</dcterms:modified>
</cp:coreProperties>
</file>